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1935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19354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Hargreaves Craig R</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720" w:type="dxa"/>
            <w:vAlign w:val="bottom"/>
            <w:tcBorders>
              <w:top w:val="single" w:sz="8" w:color="0000EE"/>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07/30/2018</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SCOTTS MIRACLE-GRO CO</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SMG</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418"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714"/>
        <w:spacing w:after="0" w:line="268" w:lineRule="auto"/>
        <w:rPr>
          <w:sz w:val="20"/>
          <w:szCs w:val="20"/>
          <w:color w:val="auto"/>
        </w:rPr>
      </w:pPr>
      <w:r>
        <w:rPr>
          <w:rFonts w:ascii="Arial" w:cs="Arial" w:eastAsia="Arial" w:hAnsi="Arial"/>
          <w:sz w:val="18"/>
          <w:szCs w:val="18"/>
          <w:color w:val="0000FF"/>
        </w:rPr>
        <w:t>C/O THE SCOTTS MIRACLE-GRO COMPANY</w:t>
      </w:r>
    </w:p>
    <w:p>
      <w:pPr>
        <w:spacing w:after="0" w:line="24"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14111 SCOTTSLAWN ROAD</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80" w:type="dxa"/>
            <w:vAlign w:val="bottom"/>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4"/>
                <w:szCs w:val="14"/>
                <w:color w:val="auto"/>
              </w:rPr>
            </w:pPr>
          </w:p>
        </w:tc>
      </w:tr>
      <w:tr>
        <w:trPr>
          <w:trHeight w:val="242"/>
        </w:trPr>
        <w:tc>
          <w:tcPr>
            <w:tcW w:w="1880" w:type="dxa"/>
            <w:vAlign w:val="bottom"/>
          </w:tcPr>
          <w:p>
            <w:pPr>
              <w:ind w:left="40"/>
              <w:spacing w:after="0"/>
              <w:rPr>
                <w:sz w:val="20"/>
                <w:szCs w:val="20"/>
                <w:color w:val="auto"/>
              </w:rPr>
            </w:pPr>
            <w:r>
              <w:rPr>
                <w:rFonts w:ascii="Arial" w:cs="Arial" w:eastAsia="Arial" w:hAnsi="Arial"/>
                <w:sz w:val="18"/>
                <w:szCs w:val="18"/>
                <w:color w:val="0000FF"/>
              </w:rPr>
              <w:t>MARYSVILLE OH</w:t>
            </w:r>
          </w:p>
        </w:tc>
        <w:tc>
          <w:tcPr>
            <w:tcW w:w="800" w:type="dxa"/>
            <w:vAlign w:val="bottom"/>
          </w:tcPr>
          <w:p>
            <w:pPr>
              <w:jc w:val="right"/>
              <w:spacing w:after="0"/>
              <w:rPr>
                <w:sz w:val="20"/>
                <w:szCs w:val="20"/>
                <w:color w:val="auto"/>
              </w:rPr>
            </w:pPr>
            <w:r>
              <w:rPr>
                <w:rFonts w:ascii="Arial" w:cs="Arial" w:eastAsia="Arial" w:hAnsi="Arial"/>
                <w:sz w:val="18"/>
                <w:szCs w:val="18"/>
                <w:color w:val="0000FF"/>
              </w:rPr>
              <w:t>43041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No securities owned</w:t>
            </w:r>
          </w:p>
        </w:tc>
        <w:tc>
          <w:tcPr>
            <w:tcW w:w="7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580" w:type="dxa"/>
            <w:vAlign w:val="bottom"/>
          </w:tcPr>
          <w:p>
            <w:pPr>
              <w:jc w:val="right"/>
              <w:ind w:right="627"/>
              <w:spacing w:after="0"/>
              <w:rPr>
                <w:sz w:val="20"/>
                <w:szCs w:val="20"/>
                <w:color w:val="auto"/>
              </w:rPr>
            </w:pPr>
            <w:r>
              <w:rPr>
                <w:rFonts w:ascii="Arial" w:cs="Arial" w:eastAsia="Arial" w:hAnsi="Arial"/>
                <w:sz w:val="18"/>
                <w:szCs w:val="18"/>
                <w:color w:val="0000FF"/>
              </w:rPr>
              <w:t>0</w:t>
            </w:r>
          </w:p>
        </w:tc>
        <w:tc>
          <w:tcPr>
            <w:tcW w:w="1140" w:type="dxa"/>
            <w:vAlign w:val="bottom"/>
          </w:tcPr>
          <w:p>
            <w:pPr>
              <w:ind w:left="900"/>
              <w:spacing w:after="0"/>
              <w:rPr>
                <w:sz w:val="20"/>
                <w:szCs w:val="20"/>
                <w:color w:val="auto"/>
              </w:rPr>
            </w:pPr>
            <w:r>
              <w:rPr>
                <w:rFonts w:ascii="Arial" w:cs="Arial" w:eastAsia="Arial" w:hAnsi="Arial"/>
                <w:sz w:val="18"/>
                <w:szCs w:val="18"/>
                <w:color w:val="0000FF"/>
              </w:rPr>
              <w:t>D</w:t>
            </w: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4400" w:type="dxa"/>
            <w:vAlign w:val="bottom"/>
            <w:tcBorders>
              <w:bottom w:val="single" w:sz="8" w:color="2C2C2C"/>
            </w:tcBorders>
            <w:gridSpan w:val="4"/>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4"/>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20" w:type="dxa"/>
            <w:vAlign w:val="bottom"/>
            <w:gridSpan w:val="7"/>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86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60" w:type="dxa"/>
            <w:vAlign w:val="bottom"/>
          </w:tcPr>
          <w:p>
            <w:pPr>
              <w:spacing w:after="0"/>
              <w:rPr>
                <w:sz w:val="16"/>
                <w:szCs w:val="16"/>
                <w:color w:val="auto"/>
              </w:rPr>
            </w:pPr>
          </w:p>
        </w:tc>
        <w:tc>
          <w:tcPr>
            <w:tcW w:w="240" w:type="dxa"/>
            <w:vAlign w:val="bottom"/>
            <w:gridSpan w:val="2"/>
          </w:tcPr>
          <w:p>
            <w:pPr>
              <w:ind w:left="40"/>
              <w:spacing w:after="0"/>
              <w:rPr>
                <w:sz w:val="20"/>
                <w:szCs w:val="20"/>
                <w:color w:val="auto"/>
              </w:rPr>
            </w:pPr>
            <w:r>
              <w:rPr>
                <w:rFonts w:ascii="Arial" w:cs="Arial" w:eastAsia="Arial" w:hAnsi="Arial"/>
                <w:sz w:val="14"/>
                <w:szCs w:val="14"/>
                <w:b w:val="1"/>
                <w:bCs w:val="1"/>
                <w:color w:val="auto"/>
              </w:rPr>
              <w:t>5.</w:t>
            </w:r>
          </w:p>
        </w:tc>
        <w:tc>
          <w:tcPr>
            <w:tcW w:w="6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5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92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40" w:type="dxa"/>
            <w:vAlign w:val="bottom"/>
            <w:gridSpan w:val="3"/>
            <w:vMerge w:val="restart"/>
          </w:tcPr>
          <w:p>
            <w:pPr>
              <w:ind w:left="40"/>
              <w:spacing w:after="0" w:line="149" w:lineRule="exact"/>
              <w:rPr>
                <w:sz w:val="20"/>
                <w:szCs w:val="20"/>
                <w:color w:val="auto"/>
              </w:rPr>
            </w:pPr>
            <w:r>
              <w:rPr>
                <w:rFonts w:ascii="Arial" w:cs="Arial" w:eastAsia="Arial" w:hAnsi="Arial"/>
                <w:sz w:val="14"/>
                <w:szCs w:val="14"/>
                <w:b w:val="1"/>
                <w:bCs w:val="1"/>
                <w:color w:val="auto"/>
              </w:rPr>
              <w:t>Direct (D)</w:t>
            </w: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14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vMerge w:val="continue"/>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20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vMerge w:val="continue"/>
          </w:tcPr>
          <w:p>
            <w:pPr>
              <w:spacing w:after="0"/>
              <w:rPr>
                <w:sz w:val="12"/>
                <w:szCs w:val="12"/>
                <w:color w:val="auto"/>
              </w:rPr>
            </w:pPr>
          </w:p>
        </w:tc>
        <w:tc>
          <w:tcPr>
            <w:tcW w:w="92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40" w:type="dxa"/>
            <w:vAlign w:val="bottom"/>
            <w:gridSpan w:val="3"/>
          </w:tcPr>
          <w:p>
            <w:pPr>
              <w:ind w:left="40"/>
              <w:spacing w:after="0" w:line="139" w:lineRule="exact"/>
              <w:rPr>
                <w:sz w:val="20"/>
                <w:szCs w:val="20"/>
                <w:color w:val="auto"/>
              </w:rPr>
            </w:pPr>
            <w:r>
              <w:rPr>
                <w:rFonts w:ascii="Arial" w:cs="Arial" w:eastAsia="Arial" w:hAnsi="Arial"/>
                <w:sz w:val="14"/>
                <w:szCs w:val="14"/>
                <w:b w:val="1"/>
                <w:bCs w:val="1"/>
                <w:color w:val="auto"/>
              </w:rPr>
              <w:t>or Indirect</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9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(I) (Instr. 5)</w:t>
            </w: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114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1580" w:type="dxa"/>
            <w:vAlign w:val="bottom"/>
          </w:tcPr>
          <w:p>
            <w:pPr>
              <w:spacing w:after="0"/>
              <w:rPr>
                <w:sz w:val="12"/>
                <w:szCs w:val="12"/>
                <w:color w:val="auto"/>
              </w:rPr>
            </w:pPr>
          </w:p>
        </w:tc>
        <w:tc>
          <w:tcPr>
            <w:tcW w:w="114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58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7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2180" w:type="dxa"/>
            <w:vAlign w:val="bottom"/>
            <w:tcBorders>
              <w:bottom w:val="single" w:sz="8" w:color="auto"/>
            </w:tcBorders>
            <w:gridSpan w:val="4"/>
          </w:tcPr>
          <w:p>
            <w:pPr>
              <w:spacing w:after="0"/>
              <w:rPr>
                <w:sz w:val="20"/>
                <w:szCs w:val="20"/>
                <w:color w:val="auto"/>
              </w:rPr>
            </w:pPr>
            <w:r>
              <w:rPr>
                <w:rFonts w:ascii="Arial" w:cs="Arial" w:eastAsia="Arial" w:hAnsi="Arial"/>
                <w:sz w:val="18"/>
                <w:szCs w:val="18"/>
                <w:color w:val="0000FF"/>
                <w:w w:val="91"/>
              </w:rPr>
              <w:t>Kathy L. Uttley as attorney-in-</w:t>
            </w:r>
          </w:p>
        </w:tc>
        <w:tc>
          <w:tcPr>
            <w:tcW w:w="2380" w:type="dxa"/>
            <w:vAlign w:val="bottom"/>
            <w:gridSpan w:val="5"/>
            <w:vMerge w:val="restart"/>
          </w:tcPr>
          <w:p>
            <w:pPr>
              <w:ind w:left="120"/>
              <w:spacing w:after="0"/>
              <w:rPr>
                <w:sz w:val="20"/>
                <w:szCs w:val="20"/>
                <w:color w:val="auto"/>
              </w:rPr>
            </w:pPr>
            <w:r>
              <w:rPr>
                <w:rFonts w:ascii="Arial" w:cs="Arial" w:eastAsia="Arial" w:hAnsi="Arial"/>
                <w:sz w:val="18"/>
                <w:szCs w:val="18"/>
                <w:color w:val="0000FF"/>
              </w:rPr>
              <w:t>07/30/2018</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8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000" w:type="dxa"/>
            <w:vAlign w:val="bottom"/>
            <w:gridSpan w:val="2"/>
          </w:tcPr>
          <w:p>
            <w:pPr>
              <w:spacing w:after="0"/>
              <w:rPr>
                <w:sz w:val="7"/>
                <w:szCs w:val="7"/>
                <w:color w:val="auto"/>
              </w:rPr>
            </w:pPr>
          </w:p>
        </w:tc>
        <w:tc>
          <w:tcPr>
            <w:tcW w:w="180" w:type="dxa"/>
            <w:vAlign w:val="bottom"/>
            <w:gridSpan w:val="2"/>
          </w:tcPr>
          <w:p>
            <w:pPr>
              <w:spacing w:after="0"/>
              <w:rPr>
                <w:sz w:val="7"/>
                <w:szCs w:val="7"/>
                <w:color w:val="auto"/>
              </w:rPr>
            </w:pPr>
          </w:p>
        </w:tc>
        <w:tc>
          <w:tcPr>
            <w:tcW w:w="2380" w:type="dxa"/>
            <w:vAlign w:val="bottom"/>
            <w:gridSpan w:val="5"/>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700" w:type="dxa"/>
            <w:vAlign w:val="bottom"/>
          </w:tcPr>
          <w:p>
            <w:pPr>
              <w:spacing w:after="0"/>
              <w:rPr>
                <w:sz w:val="8"/>
                <w:szCs w:val="8"/>
                <w:color w:val="auto"/>
              </w:rPr>
            </w:pPr>
          </w:p>
        </w:tc>
        <w:tc>
          <w:tcPr>
            <w:tcW w:w="8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2000" w:type="dxa"/>
            <w:vAlign w:val="bottom"/>
            <w:tcBorders>
              <w:bottom w:val="single" w:sz="8" w:color="auto"/>
            </w:tcBorders>
            <w:gridSpan w:val="2"/>
          </w:tcPr>
          <w:p>
            <w:pPr>
              <w:spacing w:after="0" w:line="95" w:lineRule="exact"/>
              <w:rPr>
                <w:sz w:val="20"/>
                <w:szCs w:val="20"/>
                <w:color w:val="auto"/>
              </w:rPr>
            </w:pPr>
            <w:r>
              <w:rPr>
                <w:rFonts w:ascii="Arial" w:cs="Arial" w:eastAsia="Arial" w:hAnsi="Arial"/>
                <w:sz w:val="10"/>
                <w:szCs w:val="10"/>
                <w:color w:val="0000FF"/>
              </w:rPr>
              <w:t>fact for Craig R. Hargreaves</w:t>
            </w: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200" w:type="dxa"/>
            <w:vAlign w:val="bottom"/>
            <w:tcBorders>
              <w:top w:val="single" w:sz="8" w:color="auto"/>
            </w:tcBorders>
          </w:tcPr>
          <w:p>
            <w:pPr>
              <w:spacing w:after="0"/>
              <w:rPr>
                <w:sz w:val="8"/>
                <w:szCs w:val="8"/>
                <w:color w:val="auto"/>
              </w:rPr>
            </w:pPr>
          </w:p>
        </w:tc>
        <w:tc>
          <w:tcPr>
            <w:tcW w:w="14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206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120" w:type="dxa"/>
            <w:vAlign w:val="bottom"/>
          </w:tcPr>
          <w:p>
            <w:pPr>
              <w:spacing w:after="0"/>
              <w:rPr>
                <w:sz w:val="20"/>
                <w:szCs w:val="20"/>
                <w:color w:val="auto"/>
              </w:rPr>
            </w:pPr>
          </w:p>
        </w:tc>
        <w:tc>
          <w:tcPr>
            <w:tcW w:w="7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679" w:firstLine="843"/>
        <w:spacing w:after="0" w:line="237" w:lineRule="auto"/>
        <w:rPr>
          <w:sz w:val="20"/>
          <w:szCs w:val="20"/>
          <w:color w:val="auto"/>
        </w:rPr>
      </w:pPr>
      <w:r>
        <w:rPr>
          <w:rFonts w:ascii="Courier New" w:cs="Courier New" w:eastAsia="Courier New" w:hAnsi="Courier New"/>
          <w:sz w:val="18"/>
          <w:szCs w:val="18"/>
          <w:color w:val="auto"/>
        </w:rPr>
        <w:t>The undersigned officer and/or director of The Scotts Miracle-Gro Company (the "Company"), hereby constitutes and appoints each of Ivan C. Smith, Bernard K. Asirifi and Kathy L. Uttley, signing singly, the undersigned's true and lawful attorney-in-fact and agent to:</w:t>
      </w:r>
    </w:p>
    <w:p>
      <w:pPr>
        <w:spacing w:after="0" w:line="207" w:lineRule="exact"/>
        <w:rPr>
          <w:sz w:val="20"/>
          <w:szCs w:val="20"/>
          <w:color w:val="auto"/>
        </w:rPr>
      </w:pPr>
    </w:p>
    <w:p>
      <w:pPr>
        <w:ind w:right="1999" w:firstLine="8"/>
        <w:spacing w:after="0" w:line="236"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in the name of and on behalf of the undersigned Forms 3, 4 and 5 with respect to the securities of the Company beneficially owned by the undersigned in accordance with Section 16(a) of the Securities Exchange</w:t>
      </w:r>
    </w:p>
    <w:p>
      <w:pPr>
        <w:spacing w:after="0" w:line="6" w:lineRule="exact"/>
        <w:rPr>
          <w:rFonts w:ascii="Courier New" w:cs="Courier New" w:eastAsia="Courier New" w:hAnsi="Courier New"/>
          <w:sz w:val="18"/>
          <w:szCs w:val="18"/>
          <w:color w:val="auto"/>
        </w:rPr>
      </w:pPr>
    </w:p>
    <w:p>
      <w:pPr>
        <w:ind w:right="231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Act of 1934, as amended (the "1934 Act") and the rules and regulations thereunder and Form 144 with respect to the securities of the Company beneficially owned by the undersigned in accordance with Rule 144 under the Securities Act of 1933, as amended (the "Securities Act");</w:t>
      </w:r>
    </w:p>
    <w:p>
      <w:pPr>
        <w:spacing w:after="0" w:line="207" w:lineRule="exact"/>
        <w:rPr>
          <w:rFonts w:ascii="Courier New" w:cs="Courier New" w:eastAsia="Courier New" w:hAnsi="Courier New"/>
          <w:sz w:val="18"/>
          <w:szCs w:val="18"/>
          <w:color w:val="auto"/>
        </w:rPr>
      </w:pPr>
    </w:p>
    <w:p>
      <w:pPr>
        <w:ind w:right="2099" w:firstLine="8"/>
        <w:spacing w:after="0" w:line="237" w:lineRule="auto"/>
        <w:tabs>
          <w:tab w:leader="none" w:pos="316"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in the name of and on behalf of the undersigned which may be necessary or desirable to complete and execute any such Form 3, 4 or 5 or such Form 144, complete and execute any amendment or amendments thereto, and timely file any such form (and any such amendment or amendments) with the United States Securities and Exchange Commission and any stock exchange or similar authority; and</w:t>
      </w:r>
    </w:p>
    <w:p>
      <w:pPr>
        <w:spacing w:after="0" w:line="209" w:lineRule="exact"/>
        <w:rPr>
          <w:rFonts w:ascii="Courier New" w:cs="Courier New" w:eastAsia="Courier New" w:hAnsi="Courier New"/>
          <w:sz w:val="18"/>
          <w:szCs w:val="18"/>
          <w:color w:val="auto"/>
        </w:rPr>
      </w:pPr>
    </w:p>
    <w:p>
      <w:pPr>
        <w:ind w:right="1999" w:firstLine="8"/>
        <w:spacing w:after="0" w:line="268" w:lineRule="auto"/>
        <w:tabs>
          <w:tab w:leader="none" w:pos="316"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w:t>
      </w:r>
    </w:p>
    <w:p>
      <w:pPr>
        <w:ind w:right="231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999" w:firstLine="843"/>
        <w:spacing w:after="0" w:line="268"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each and every act and thing whatsoever requisite, necessary or proper to be done in the exercise of any of the rights and powers herein granted, as fully to all intents and purposes as the undersigned might or could do if personally present, with full power of substitution and resubstitution, hereby ratifying and confirming all that such attorney-in-fact, or such attorney-in-fact's substitute or substitutes, shall lawfully do or cause to be done by virtue of this Power</w:t>
      </w:r>
    </w:p>
    <w:p>
      <w:pPr>
        <w:spacing w:after="0" w:line="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of Attorney and the rights and powers herein granted. The undersigned acknowledges that the above-named attorneys-in-fact, in serving in such capacity at the request of the undersigned, are not assuming, nor is the Company assuming, any of the undersigned's responsibilities to comply with Section 16 of the 1934 Act and/or Rule 144 under the Securities Act.</w:t>
      </w:r>
    </w:p>
    <w:p>
      <w:pPr>
        <w:spacing w:after="0" w:line="185" w:lineRule="exact"/>
        <w:rPr>
          <w:sz w:val="20"/>
          <w:szCs w:val="20"/>
          <w:color w:val="auto"/>
        </w:rPr>
      </w:pPr>
    </w:p>
    <w:p>
      <w:pPr>
        <w:ind w:right="1999" w:firstLine="843"/>
        <w:spacing w:after="0" w:line="271"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or Form 144 with respect to the undersigned's holdings of and transactions in securities issued by the Company, unless earlier revoked by the undersigned in a signed writing delivered to the above-named attorneys-in-fact. I hereby revoke all previous Powers of Attorney that have been granted by me in connection with my reporting obligations under the 1934 Act or the Securities Act with respect to my holdings of and transactions in securities issued by the Company.</w:t>
      </w:r>
    </w:p>
    <w:p>
      <w:pPr>
        <w:spacing w:after="0" w:line="186" w:lineRule="exact"/>
        <w:rPr>
          <w:sz w:val="20"/>
          <w:szCs w:val="20"/>
          <w:color w:val="auto"/>
        </w:rPr>
      </w:pPr>
    </w:p>
    <w:p>
      <w:pPr>
        <w:ind w:right="3359" w:firstLine="843"/>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16th day of May, 2018.</w:t>
      </w:r>
    </w:p>
    <w:p>
      <w:pPr>
        <w:spacing w:after="0" w:line="164"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 Craig R. Hargreaves</w:t>
      </w:r>
    </w:p>
    <w:p>
      <w:pPr>
        <w:ind w:left="4220"/>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Craig R. Hargreaves</w:t>
      </w:r>
    </w:p>
    <w:p>
      <w:pPr>
        <w:ind w:left="4220"/>
        <w:spacing w:after="0" w:line="238" w:lineRule="auto"/>
        <w:rPr>
          <w:sz w:val="20"/>
          <w:szCs w:val="20"/>
          <w:color w:val="auto"/>
        </w:rPr>
      </w:pPr>
      <w:r>
        <w:rPr>
          <w:rFonts w:ascii="Courier New" w:cs="Courier New" w:eastAsia="Courier New" w:hAnsi="Courier New"/>
          <w:sz w:val="18"/>
          <w:szCs w:val="18"/>
          <w:color w:val="auto"/>
        </w:rPr>
        <w:t>Print Name</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42224" TargetMode="External"/><Relationship Id="rId12" Type="http://schemas.openxmlformats.org/officeDocument/2006/relationships/hyperlink" Target="http://www.sec.gov/cgi-bin/browse-edgar?action=getcompany&amp;CIK=000082554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2019-12-23T22:44:04Z</dcterms:created>
  <dcterms:modified xsi:type="dcterms:W3CDTF">2019-12-23T22:44:04Z</dcterms:modified>
</cp:coreProperties>
</file>