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December 2, 2004</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1060"/>
              <w:spacing w:after="0"/>
              <w:rPr>
                <w:sz w:val="20"/>
                <w:szCs w:val="20"/>
                <w:color w:val="auto"/>
              </w:rPr>
            </w:pPr>
            <w:r>
              <w:rPr>
                <w:rFonts w:ascii="Courier New" w:cs="Courier New" w:eastAsia="Courier New" w:hAnsi="Courier New"/>
                <w:sz w:val="18"/>
                <w:szCs w:val="18"/>
                <w:color w:val="auto"/>
              </w:rPr>
              <w:t>Ohio</w:t>
            </w:r>
          </w:p>
        </w:tc>
        <w:tc>
          <w:tcPr>
            <w:tcW w:w="30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1-13292</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31-1414921</w:t>
            </w:r>
          </w:p>
        </w:tc>
      </w:tr>
      <w:tr>
        <w:trPr>
          <w:trHeight w:val="203"/>
        </w:trPr>
        <w:tc>
          <w:tcPr>
            <w:tcW w:w="3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3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of incorporation)</w:t>
            </w:r>
          </w:p>
        </w:tc>
        <w:tc>
          <w:tcPr>
            <w:tcW w:w="300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bl>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 Marysville, Ohio 43041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644-0011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860" w:right="2199" w:hanging="852"/>
        <w:spacing w:after="0" w:line="235" w:lineRule="auto"/>
        <w:tabs>
          <w:tab w:leader="none" w:pos="22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ind w:left="860" w:right="2419" w:hanging="852"/>
        <w:spacing w:after="0" w:line="235" w:lineRule="auto"/>
        <w:tabs>
          <w:tab w:leader="none" w:pos="22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860" w:right="2319" w:hanging="852"/>
        <w:spacing w:after="0" w:line="235" w:lineRule="auto"/>
        <w:tabs>
          <w:tab w:leader="none" w:pos="2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860" w:right="2319" w:hanging="852"/>
        <w:spacing w:after="0" w:line="235" w:lineRule="auto"/>
        <w:tabs>
          <w:tab w:leader="none" w:pos="22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13e-4(c) under the Exchange Act(17 CFR 240.13e-4(c))</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December 8, 2004, the Registrant filed a Current Report on Form 8-K ("Form 8-K")to report that the Registrant's Audit Committee had dismissed the Registrant's then current independent registered public accounting firm, PricewaterhouseCoopers LLP ("PwC"). This Amendment to the Form 8-K ("Amended Form 8-K/A") is being filed to report the Registrant's engagement of Deloitte &amp; Touche LLP as the Company's independent registered public accounting firm, effective as of December 17, 2004, to report a reportable condition in accordance with Item 304 (a)(1)(v)(D) of Regulation S-K and to file a copy of PwC's letter, dated December 17, 2004, stating its agreement with the statements contained in this Amended Form 8-K.</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Section 4 - Matters Related to Accountants and Financial Statements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4.01. Changes in Registrant's Certifying Accountant.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 meeting held on December 2, 2004, the Audit Committee of The Scotts Company (the "Company") dismissed the current independent registered public accounting firm, PricewaterhouseCoopers LLP ("PwC") and approved the engagement of Deloitte &amp; Touche LLP ("Deloitte") as the Company's independent registered public accounting firm. Deloitte accepted the engagement as the Company's independent registered public accounting firm effective as of December 17, 2004.</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PwC's reports on the Company's consolidated financial statements for each of the fiscal years ended September 30, 2004 and 2003 did not contain an adverse opinion or a disclaimer of opinion and were not qualified or modified as to uncertainty, audit scope, or accounting principle.</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During the Company's fiscal years ended September 30, 2004 and 2003, and the subsequent interim period from October 1, 2004 through December 2, 2004,</w:t>
      </w:r>
    </w:p>
    <w:p>
      <w:pPr>
        <w:ind w:right="1879" w:firstLine="8"/>
        <w:spacing w:after="0" w:line="268"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disagreements between the Company and PwC on any matter of accounting principles or practices, financial statement disclosure, or auditing scope or procedure which, if not resolved to PwC's satisfaction, would have caused PwC to make reference to the subject matter in connection with PwC's reports on the Company's consolidated financial statements for such years; and</w:t>
      </w:r>
    </w:p>
    <w:p>
      <w:pPr>
        <w:ind w:right="241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reportable events as defined in Item 304(a)(1)(v) of SEC Regulation S-K, except for the open consultation discussed below.</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the date of PwC's dismissal as the Company's independent registered public accounting firm, PwC and the Company had an open consultation regarding the appropriate accounting treatment for an approximately $3,000,000 liability resulting from a bonus pool related to an acquisition made during the first quarter of the Company's 2005 fiscal year. At the time of their dismissal, PwC did not have sufficient information to reach a conclusion on the appropriate accounting for this matter. Management has not yet determined the appropriate accounting treatment for the matter and will consult with Deloitte prior to making any such determination. Since this matter was not resolved prior to PwC's dismissal, this matter is considered a reportable event under Item 304(a)(1)(v)(D) of Regulation S-K.</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During the fiscal years ended September 30, 2004 and 2003 and through the date hereof, the Company did not consult with Deloitte &amp; Touche LLP regarding any of the matters or reportable events set forth in Item 304(a)(2)(i) and (ii) of SEC Regulation S-K.</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The Company provided PwC with a copy of the foregoing disclosures. Attached as Exhibit 16 is a copy of PwC's letter, dated December 17, 2004, stating its agreement with such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Section 9 - Financial Statements and Exhibits</w:t>
      </w:r>
    </w:p>
    <w:p>
      <w:pPr>
        <w:spacing w:after="0" w:line="201"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2860" w:right="2739" w:hanging="956"/>
        <w:spacing w:after="0" w:line="470" w:lineRule="auto"/>
        <w:tabs>
          <w:tab w:leader="none" w:pos="2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applicable.</w:t>
      </w:r>
    </w:p>
    <w:p>
      <w:pPr>
        <w:spacing w:after="0" w:line="11" w:lineRule="exact"/>
        <w:rPr>
          <w:rFonts w:ascii="Courier New" w:cs="Courier New" w:eastAsia="Courier New" w:hAnsi="Courier New"/>
          <w:sz w:val="18"/>
          <w:szCs w:val="18"/>
          <w:color w:val="auto"/>
        </w:rPr>
      </w:pPr>
    </w:p>
    <w:p>
      <w:pPr>
        <w:ind w:left="2860" w:right="3999" w:hanging="956"/>
        <w:spacing w:after="0" w:line="470" w:lineRule="auto"/>
        <w:tabs>
          <w:tab w:leader="none" w:pos="2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w:t>
      </w:r>
      <w:r>
        <w:rPr>
          <w:rFonts w:ascii="Courier New" w:cs="Courier New" w:eastAsia="Courier New" w:hAnsi="Courier New"/>
          <w:sz w:val="16"/>
          <w:szCs w:val="16"/>
          <w:color w:val="auto"/>
        </w:rPr>
        <w:t>Description</w:t>
      </w: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sz w:val="20"/>
          <w:szCs w:val="20"/>
          <w:color w:val="auto"/>
        </w:rPr>
      </w:pPr>
    </w:p>
    <w:p>
      <w:pPr>
        <w:ind w:left="4440" w:right="1779" w:hanging="1272"/>
        <w:spacing w:after="0" w:line="279" w:lineRule="auto"/>
        <w:tabs>
          <w:tab w:leader="none" w:pos="44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to the Securities and Exchange Commission from PricewaterhouseCoopers LLP, dated December 17, 2004</w:t>
      </w:r>
    </w:p>
    <w:p>
      <w:pPr>
        <w:spacing w:after="0" w:line="200" w:lineRule="exact"/>
        <w:rPr>
          <w:sz w:val="20"/>
          <w:szCs w:val="20"/>
          <w:color w:val="auto"/>
        </w:rPr>
      </w:pPr>
    </w:p>
    <w:p>
      <w:pPr>
        <w:spacing w:after="0" w:line="3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Christopher L. Nagel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Printed Name:</w:t>
      </w:r>
      <w:r>
        <w:rPr>
          <w:sz w:val="20"/>
          <w:szCs w:val="20"/>
          <w:color w:val="auto"/>
        </w:rPr>
        <w:tab/>
      </w:r>
      <w:r>
        <w:rPr>
          <w:rFonts w:ascii="Courier New" w:cs="Courier New" w:eastAsia="Courier New" w:hAnsi="Courier New"/>
          <w:sz w:val="16"/>
          <w:szCs w:val="16"/>
          <w:color w:val="auto"/>
        </w:rPr>
        <w:t>Christopher L. Nagel</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and</w:t>
      </w:r>
    </w:p>
    <w:p>
      <w:pPr>
        <w:ind w:left="8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640" w:space="220"/>
            <w:col w:w="2960" w:space="720"/>
            <w:col w:w="5679"/>
          </w:cols>
          <w:pgMar w:left="240" w:top="717"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Current Report on Form 8-K</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Dated December 17, 2004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right="20"/>
        <w:spacing w:after="0" w:line="268"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400" w:space="720"/>
            <w:col w:w="8099"/>
          </w:cols>
          <w:pgMar w:left="240" w:top="1122" w:right="1440" w:bottom="1440" w:gutter="0" w:footer="0" w:header="0"/>
          <w:type w:val="continuous"/>
        </w:sectPr>
      </w:pPr>
    </w:p>
    <w:p>
      <w:pPr>
        <w:ind w:left="2120" w:right="2519" w:hanging="1691"/>
        <w:spacing w:after="0" w:line="290" w:lineRule="auto"/>
        <w:tabs>
          <w:tab w:leader="none" w:pos="21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to the Securities and Exchange Commission from PricewaterhouseCoopers LLP, dated December 17, 2004</w:t>
      </w:r>
    </w:p>
    <w:p>
      <w:pPr>
        <w:spacing w:after="0" w:line="200" w:lineRule="exact"/>
        <w:rPr>
          <w:sz w:val="20"/>
          <w:szCs w:val="20"/>
          <w:color w:val="auto"/>
        </w:rPr>
      </w:pPr>
    </w:p>
    <w:p>
      <w:pPr>
        <w:spacing w:after="0" w:line="3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PricewaterhouseCoopers LLP</w:t>
      </w:r>
    </w:p>
    <w:p>
      <w:pPr>
        <w:ind w:left="4860"/>
        <w:spacing w:after="0" w:line="238" w:lineRule="auto"/>
        <w:rPr>
          <w:sz w:val="20"/>
          <w:szCs w:val="20"/>
          <w:color w:val="auto"/>
        </w:rPr>
      </w:pPr>
      <w:r>
        <w:rPr>
          <w:rFonts w:ascii="Courier New" w:cs="Courier New" w:eastAsia="Courier New" w:hAnsi="Courier New"/>
          <w:sz w:val="18"/>
          <w:szCs w:val="18"/>
          <w:color w:val="auto"/>
        </w:rPr>
        <w:t>100 East Broad Street, Suite 2100</w:t>
      </w:r>
    </w:p>
    <w:p>
      <w:pPr>
        <w:ind w:left="4860"/>
        <w:spacing w:after="0"/>
        <w:rPr>
          <w:sz w:val="20"/>
          <w:szCs w:val="20"/>
          <w:color w:val="auto"/>
        </w:rPr>
      </w:pPr>
      <w:r>
        <w:rPr>
          <w:rFonts w:ascii="Courier New" w:cs="Courier New" w:eastAsia="Courier New" w:hAnsi="Courier New"/>
          <w:sz w:val="18"/>
          <w:szCs w:val="18"/>
          <w:color w:val="auto"/>
        </w:rPr>
        <w:t>Columbus, OH 43215</w:t>
      </w:r>
    </w:p>
    <w:p>
      <w:pPr>
        <w:ind w:left="4860"/>
        <w:spacing w:after="0" w:line="237" w:lineRule="auto"/>
        <w:rPr>
          <w:sz w:val="20"/>
          <w:szCs w:val="20"/>
          <w:color w:val="auto"/>
        </w:rPr>
      </w:pPr>
      <w:r>
        <w:rPr>
          <w:rFonts w:ascii="Courier New" w:cs="Courier New" w:eastAsia="Courier New" w:hAnsi="Courier New"/>
          <w:sz w:val="18"/>
          <w:szCs w:val="18"/>
          <w:color w:val="auto"/>
        </w:rPr>
        <w:t>Telephone (614) 225 8700</w:t>
      </w:r>
    </w:p>
    <w:p>
      <w:pPr>
        <w:ind w:left="4860"/>
        <w:spacing w:after="0" w:line="238" w:lineRule="auto"/>
        <w:rPr>
          <w:sz w:val="20"/>
          <w:szCs w:val="20"/>
          <w:color w:val="auto"/>
        </w:rPr>
      </w:pPr>
      <w:r>
        <w:rPr>
          <w:rFonts w:ascii="Courier New" w:cs="Courier New" w:eastAsia="Courier New" w:hAnsi="Courier New"/>
          <w:sz w:val="18"/>
          <w:szCs w:val="18"/>
          <w:color w:val="auto"/>
        </w:rPr>
        <w:t>Facsimile (614) 224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17,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read the statements made by The Scotts Company (copy attached), which we understand will be filed with the Commission, pursuant to Item 4.01 of Form 8-K, as part of The Scotts Company's Form 8-K/A report dated December 2, 2004. We agree with the statements concerning our Firm in such Form 8-K/A.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937"/>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6"/>
    </w:lvl>
  </w:abstractNum>
  <w:abstractNum w:abstractNumId="10">
    <w:nsid w:val="1F16E9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2019-12-20T06:35:43Z</dcterms:created>
  <dcterms:modified xsi:type="dcterms:W3CDTF">2019-12-20T06:35:43Z</dcterms:modified>
</cp:coreProperties>
</file>