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064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6476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Hilsheimer Lawrence A.</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40"/>
        <w:spacing w:after="0" w:line="361" w:lineRule="auto"/>
        <w:rPr>
          <w:sz w:val="20"/>
          <w:szCs w:val="20"/>
          <w:color w:val="auto"/>
        </w:rPr>
      </w:pPr>
      <w:r>
        <w:rPr>
          <w:rFonts w:ascii="Arial" w:cs="Arial" w:eastAsia="Arial" w:hAnsi="Arial"/>
          <w:sz w:val="17"/>
          <w:szCs w:val="17"/>
          <w:color w:val="0000FF"/>
        </w:rPr>
        <w:t>C/O THE SCOTTS MIRACLE-GRO COMPANY 14111 SCOTTSLAWN ROAD</w:t>
      </w:r>
    </w:p>
    <w:p>
      <w:pPr>
        <w:spacing w:after="0" w:line="18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MARYSVILLE</w:t>
            </w:r>
          </w:p>
        </w:tc>
        <w:tc>
          <w:tcPr>
            <w:tcW w:w="900" w:type="dxa"/>
            <w:vAlign w:val="bottom"/>
          </w:tcPr>
          <w:p>
            <w:pPr>
              <w:ind w:left="80"/>
              <w:spacing w:after="0"/>
              <w:rPr>
                <w:sz w:val="20"/>
                <w:szCs w:val="20"/>
                <w:color w:val="auto"/>
              </w:rPr>
            </w:pPr>
            <w:r>
              <w:rPr>
                <w:rFonts w:ascii="Arial" w:cs="Arial" w:eastAsia="Arial" w:hAnsi="Arial"/>
                <w:sz w:val="17"/>
                <w:szCs w:val="17"/>
                <w:color w:val="0000FF"/>
              </w:rPr>
              <w:t>OH</w:t>
            </w:r>
          </w:p>
        </w:tc>
        <w:tc>
          <w:tcPr>
            <w:tcW w:w="1680" w:type="dxa"/>
            <w:vAlign w:val="bottom"/>
          </w:tcPr>
          <w:p>
            <w:pPr>
              <w:ind w:left="440"/>
              <w:spacing w:after="0"/>
              <w:rPr>
                <w:sz w:val="20"/>
                <w:szCs w:val="20"/>
                <w:color w:val="auto"/>
              </w:rPr>
            </w:pPr>
            <w:r>
              <w:rPr>
                <w:rFonts w:ascii="Arial" w:cs="Arial" w:eastAsia="Arial" w:hAnsi="Arial"/>
                <w:sz w:val="17"/>
                <w:szCs w:val="17"/>
                <w:color w:val="0000FF"/>
              </w:rPr>
              <w:t>43041</w:t>
            </w:r>
          </w:p>
        </w:tc>
      </w:tr>
      <w:tr>
        <w:trPr>
          <w:trHeight w:val="156"/>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60" w:type="dxa"/>
            <w:vAlign w:val="bottom"/>
            <w:gridSpan w:val="4"/>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2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40" w:type="dxa"/>
            <w:vAlign w:val="bottom"/>
            <w:gridSpan w:val="2"/>
            <w:vMerge w:val="continue"/>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56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7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560" w:type="dxa"/>
            <w:vAlign w:val="bottom"/>
            <w:tcBorders>
              <w:bottom w:val="single" w:sz="8" w:color="2C2C2C"/>
            </w:tcBorders>
          </w:tcPr>
          <w:p>
            <w:pPr>
              <w:spacing w:after="0"/>
              <w:rPr>
                <w:sz w:val="16"/>
                <w:szCs w:val="16"/>
                <w:color w:val="auto"/>
              </w:rPr>
            </w:pPr>
          </w:p>
        </w:tc>
        <w:tc>
          <w:tcPr>
            <w:tcW w:w="1200" w:type="dxa"/>
            <w:vAlign w:val="bottom"/>
            <w:tcBorders>
              <w:bottom w:val="single" w:sz="8" w:color="2C2C2C"/>
            </w:tcBorders>
          </w:tcPr>
          <w:p>
            <w:pPr>
              <w:spacing w:after="0"/>
              <w:rPr>
                <w:sz w:val="16"/>
                <w:szCs w:val="16"/>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7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0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20" w:type="dxa"/>
            <w:vAlign w:val="bottom"/>
            <w:vMerge w:val="continue"/>
          </w:tcPr>
          <w:p>
            <w:pPr>
              <w:spacing w:after="0"/>
              <w:rPr>
                <w:sz w:val="6"/>
                <w:szCs w:val="6"/>
                <w:color w:val="auto"/>
              </w:rPr>
            </w:pPr>
          </w:p>
        </w:tc>
        <w:tc>
          <w:tcPr>
            <w:tcW w:w="1720" w:type="dxa"/>
            <w:vAlign w:val="bottom"/>
            <w:vMerge w:val="restart"/>
          </w:tcPr>
          <w:p>
            <w:pPr>
              <w:ind w:left="100"/>
              <w:spacing w:after="0" w:line="134" w:lineRule="exact"/>
              <w:rPr>
                <w:sz w:val="20"/>
                <w:szCs w:val="20"/>
                <w:color w:val="auto"/>
              </w:rPr>
            </w:pPr>
            <w:r>
              <w:rPr>
                <w:rFonts w:ascii="Arial" w:cs="Arial" w:eastAsia="Arial" w:hAnsi="Arial"/>
                <w:sz w:val="13"/>
                <w:szCs w:val="13"/>
                <w:color w:val="auto"/>
              </w:rPr>
              <w:t>below)</w:t>
            </w:r>
          </w:p>
        </w:tc>
        <w:tc>
          <w:tcPr>
            <w:tcW w:w="1200" w:type="dxa"/>
            <w:vAlign w:val="bottom"/>
            <w:vMerge w:val="restart"/>
          </w:tcPr>
          <w:p>
            <w:pPr>
              <w:ind w:left="2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7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720" w:type="dxa"/>
            <w:vAlign w:val="bottom"/>
            <w:vMerge w:val="restart"/>
          </w:tcPr>
          <w:p>
            <w:pPr>
              <w:ind w:left="700"/>
              <w:spacing w:after="0"/>
              <w:rPr>
                <w:sz w:val="20"/>
                <w:szCs w:val="20"/>
                <w:color w:val="auto"/>
              </w:rPr>
            </w:pPr>
            <w:r>
              <w:rPr>
                <w:rFonts w:ascii="Arial" w:cs="Arial" w:eastAsia="Arial" w:hAnsi="Arial"/>
                <w:sz w:val="17"/>
                <w:szCs w:val="17"/>
                <w:color w:val="0000FF"/>
                <w:w w:val="92"/>
              </w:rPr>
              <w:t>EVP and CFO</w:t>
            </w: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760" w:type="dxa"/>
            <w:vAlign w:val="bottom"/>
            <w:gridSpan w:val="3"/>
          </w:tcPr>
          <w:p>
            <w:pPr>
              <w:ind w:left="60"/>
              <w:spacing w:after="0"/>
              <w:rPr>
                <w:sz w:val="20"/>
                <w:szCs w:val="20"/>
                <w:color w:val="auto"/>
              </w:rPr>
            </w:pPr>
            <w:r>
              <w:rPr>
                <w:rFonts w:ascii="Arial" w:cs="Arial" w:eastAsia="Arial" w:hAnsi="Arial"/>
                <w:sz w:val="17"/>
                <w:szCs w:val="17"/>
                <w:color w:val="0000FF"/>
              </w:rPr>
              <w:t>04/01/2013</w:t>
            </w: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6" w:lineRule="auto"/>
        <w:tabs>
          <w:tab w:leader="none" w:pos="45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Form filed by More than One Reporting</w:t>
      </w:r>
    </w:p>
    <w:p>
      <w:pPr>
        <w:ind w:left="458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0000FF"/>
                <w:w w:val="95"/>
              </w:rPr>
              <w:t>No securities owned</w:t>
            </w:r>
          </w:p>
        </w:tc>
        <w:tc>
          <w:tcPr>
            <w:tcW w:w="10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gridSpan w:val="2"/>
          </w:tcPr>
          <w:p>
            <w:pPr>
              <w:ind w:left="700"/>
              <w:spacing w:after="0"/>
              <w:rPr>
                <w:sz w:val="20"/>
                <w:szCs w:val="20"/>
                <w:color w:val="auto"/>
              </w:rPr>
            </w:pPr>
            <w:r>
              <w:rPr>
                <w:rFonts w:ascii="Arial" w:cs="Arial" w:eastAsia="Arial" w:hAnsi="Arial"/>
                <w:sz w:val="15"/>
                <w:szCs w:val="15"/>
                <w:color w:val="0000FF"/>
                <w:w w:val="71"/>
              </w:rPr>
              <w:t>0</w:t>
            </w: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6"/>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80" w:type="dxa"/>
            <w:vAlign w:val="bottom"/>
            <w:gridSpan w:val="10"/>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32,665</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11"/>
                <w:szCs w:val="11"/>
                <w:color w:val="auto"/>
              </w:rPr>
            </w:pPr>
          </w:p>
        </w:tc>
        <w:tc>
          <w:tcPr>
            <w:tcW w:w="1060" w:type="dxa"/>
            <w:vAlign w:val="bottom"/>
          </w:tcPr>
          <w:p>
            <w:pPr>
              <w:jc w:val="right"/>
              <w:ind w:right="138"/>
              <w:spacing w:after="0" w:line="132" w:lineRule="exact"/>
              <w:rPr>
                <w:sz w:val="20"/>
                <w:szCs w:val="20"/>
                <w:color w:val="auto"/>
              </w:rPr>
            </w:pPr>
            <w:r>
              <w:rPr>
                <w:rFonts w:ascii="Arial" w:cs="Arial" w:eastAsia="Arial" w:hAnsi="Arial"/>
                <w:sz w:val="13"/>
                <w:szCs w:val="13"/>
                <w:color w:val="0000FF"/>
              </w:rPr>
              <w:t>04/01/2013</w:t>
            </w:r>
          </w:p>
        </w:tc>
        <w:tc>
          <w:tcPr>
            <w:tcW w:w="1180" w:type="dxa"/>
            <w:vAlign w:val="bottom"/>
          </w:tcPr>
          <w:p>
            <w:pPr>
              <w:spacing w:after="0"/>
              <w:rPr>
                <w:sz w:val="11"/>
                <w:szCs w:val="11"/>
                <w:color w:val="auto"/>
              </w:rPr>
            </w:pPr>
          </w:p>
        </w:tc>
        <w:tc>
          <w:tcPr>
            <w:tcW w:w="76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32,665</w:t>
            </w:r>
          </w:p>
        </w:tc>
        <w:tc>
          <w:tcPr>
            <w:tcW w:w="3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80" w:type="dxa"/>
            <w:vAlign w:val="bottom"/>
            <w:gridSpan w:val="2"/>
          </w:tcPr>
          <w:p>
            <w:pPr>
              <w:ind w:left="28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32,665</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Shares</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8"/>
        <w:spacing w:after="0" w:line="248"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were granted, together with an equal number of related dividend equivalents, under The Scotts Miracle-Gro Company Long-Term Incentive Plan (the "LTIP"), and subject to the terms and conditions of an individual award agreement. Each whole restricted stock unit represents a contingent right to receive one common share of The Scotts Miracle-Gro Company. Each dividend equivalent represents the right to receive cash in respect of dividends that are declared and paid during the period beginning on the grant date and ending on the settlement date with respect to the common share of The Scotts Miracle-Gro Company represented by the related restricted stock unit.</w:t>
      </w:r>
    </w:p>
    <w:p>
      <w:pPr>
        <w:spacing w:after="0" w:line="26" w:lineRule="exact"/>
        <w:rPr>
          <w:rFonts w:ascii="Arial" w:cs="Arial" w:eastAsia="Arial" w:hAnsi="Arial"/>
          <w:sz w:val="13"/>
          <w:szCs w:val="13"/>
          <w:color w:val="008000"/>
        </w:rPr>
      </w:pPr>
    </w:p>
    <w:p>
      <w:pPr>
        <w:ind w:left="40" w:right="460" w:firstLine="8"/>
        <w:spacing w:after="0" w:line="315"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25% of the restricted stock units are scheduled to vest on each of April 1, 2014 and April 1, 2015 and the remaining 50% of the restricted stock units are scheduled to vest on April 1, 2016. Subject to the terms of the LTIP and individual award agreement, vested restricted stock units will be settled in common shares of The Scotts Miracle-Gro Company within 90 days after April 1, 2016.</w:t>
      </w:r>
    </w:p>
    <w:p>
      <w:pPr>
        <w:spacing w:after="0" w:line="1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Kathy L. Uttley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369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969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fact for Lawrence A.</w:t>
      </w:r>
      <w:r>
        <w:rPr>
          <w:sz w:val="20"/>
          <w:szCs w:val="20"/>
          <w:color w:val="auto"/>
        </w:rPr>
        <w:tab/>
      </w:r>
      <w:r>
        <w:rPr>
          <w:rFonts w:ascii="Arial" w:cs="Arial" w:eastAsia="Arial" w:hAnsi="Arial"/>
          <w:sz w:val="15"/>
          <w:szCs w:val="15"/>
          <w:color w:val="0000FF"/>
        </w:rPr>
        <w:t>04/03/2013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9232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29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-11430</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Hilsheimer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492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212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1719" w:firstLine="838"/>
        <w:spacing w:after="0" w:line="253" w:lineRule="auto"/>
        <w:rPr>
          <w:sz w:val="20"/>
          <w:szCs w:val="20"/>
          <w:color w:val="auto"/>
        </w:rPr>
      </w:pPr>
      <w:r>
        <w:rPr>
          <w:rFonts w:ascii="Courier New" w:cs="Courier New" w:eastAsia="Courier New" w:hAnsi="Courier New"/>
          <w:sz w:val="17"/>
          <w:szCs w:val="17"/>
          <w:color w:val="auto"/>
        </w:rPr>
        <w:t>The undersigned officer and/or director of The Scotts Miracle-Gro Company (the "Company"), hereby constitutes and appoints each of Vincent C. Brockman, Tara Charnes and Kathy L. Uttley, signing singly, the undersigned's true and lawful attorney-in-fact and agent to:</w:t>
      </w:r>
    </w:p>
    <w:p>
      <w:pPr>
        <w:spacing w:after="0" w:line="195" w:lineRule="exact"/>
        <w:rPr>
          <w:sz w:val="20"/>
          <w:szCs w:val="20"/>
          <w:color w:val="auto"/>
        </w:rPr>
      </w:pPr>
    </w:p>
    <w:p>
      <w:pPr>
        <w:ind w:right="2039" w:firstLine="7"/>
        <w:spacing w:after="0" w:line="251" w:lineRule="auto"/>
        <w:tabs>
          <w:tab w:leader="none" w:pos="3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in the name of and on behalf of the undersigned Forms 3, 4 and 5 with respect to the securities of the Company beneficially owned by the undersigned in accordance with Section 16(a) of the Securities Exchange</w:t>
      </w:r>
    </w:p>
    <w:p>
      <w:pPr>
        <w:ind w:right="235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195" w:lineRule="exact"/>
        <w:rPr>
          <w:rFonts w:ascii="Courier New" w:cs="Courier New" w:eastAsia="Courier New" w:hAnsi="Courier New"/>
          <w:sz w:val="17"/>
          <w:szCs w:val="17"/>
          <w:color w:val="auto"/>
        </w:rPr>
      </w:pPr>
    </w:p>
    <w:p>
      <w:pPr>
        <w:ind w:right="2139" w:firstLine="7"/>
        <w:spacing w:after="0" w:line="252" w:lineRule="auto"/>
        <w:tabs>
          <w:tab w:leader="none" w:pos="3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196" w:lineRule="exact"/>
        <w:rPr>
          <w:rFonts w:ascii="Courier New" w:cs="Courier New" w:eastAsia="Courier New" w:hAnsi="Courier New"/>
          <w:sz w:val="17"/>
          <w:szCs w:val="17"/>
          <w:color w:val="auto"/>
        </w:rPr>
      </w:pPr>
    </w:p>
    <w:p>
      <w:pPr>
        <w:ind w:right="2039" w:firstLine="7"/>
        <w:spacing w:after="0" w:line="251" w:lineRule="auto"/>
        <w:tabs>
          <w:tab w:leader="none" w:pos="3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5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the undersigned pursuant to this Power of Attorney shall be in such form and shall contain such terms and conditions as such attorney-in-fact may approve in such attorney-in-fact's discretion.</w:t>
      </w:r>
    </w:p>
    <w:p>
      <w:pPr>
        <w:spacing w:after="0" w:line="194"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hereby grants to each such attorney-in-fact full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and authority to do and perform each and every act and thing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whatsoever requisite, necessary or proper to be done in the exercise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any of the rights and powers herein granted, as fully to all intents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purposes as the undersigned might or could do if personally present, with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full power of substitution and resubstitution, hereby ratifying and confirming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all that such attorney-in-fact, or such attorney-in-fact's substitute or</w:t>
      </w:r>
    </w:p>
    <w:p>
      <w:pPr>
        <w:spacing w:after="0" w:line="9" w:lineRule="exact"/>
        <w:rPr>
          <w:sz w:val="20"/>
          <w:szCs w:val="20"/>
          <w:color w:val="auto"/>
        </w:rPr>
      </w:pPr>
    </w:p>
    <w:p>
      <w:pPr>
        <w:ind w:right="2459"/>
        <w:spacing w:after="0" w:line="252" w:lineRule="auto"/>
        <w:rPr>
          <w:sz w:val="20"/>
          <w:szCs w:val="20"/>
          <w:color w:val="auto"/>
        </w:rPr>
      </w:pPr>
      <w:r>
        <w:rPr>
          <w:rFonts w:ascii="Courier New" w:cs="Courier New" w:eastAsia="Courier New" w:hAnsi="Courier New"/>
          <w:sz w:val="17"/>
          <w:szCs w:val="17"/>
          <w:color w:val="auto"/>
        </w:rPr>
        <w:t>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97" w:lineRule="exact"/>
        <w:rPr>
          <w:sz w:val="20"/>
          <w:szCs w:val="20"/>
          <w:color w:val="auto"/>
        </w:rPr>
      </w:pPr>
    </w:p>
    <w:p>
      <w:pPr>
        <w:ind w:right="2259" w:firstLine="838"/>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97" w:lineRule="exact"/>
        <w:rPr>
          <w:sz w:val="20"/>
          <w:szCs w:val="20"/>
          <w:color w:val="auto"/>
        </w:rPr>
      </w:pPr>
    </w:p>
    <w:p>
      <w:pPr>
        <w:ind w:right="3399" w:firstLine="838"/>
        <w:spacing w:after="0" w:line="257"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26th day of March, 2013.</w:t>
      </w:r>
    </w:p>
    <w:p>
      <w:pPr>
        <w:spacing w:after="0" w:line="192"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/s/ Lawrence A. Hilsheimer</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Lawrence A. Hilsheimer</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14433"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2019-12-17T17:39:32Z</dcterms:created>
  <dcterms:modified xsi:type="dcterms:W3CDTF">2019-12-17T17:39:32Z</dcterms:modified>
</cp:coreProperties>
</file>