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SANDERS BARRY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270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9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460"/>
              <w:spacing w:after="0"/>
              <w:rPr>
                <w:sz w:val="20"/>
                <w:szCs w:val="20"/>
                <w:color w:val="auto"/>
              </w:rPr>
            </w:pPr>
            <w:r>
              <w:rPr>
                <w:rFonts w:ascii="Arial" w:cs="Arial" w:eastAsia="Arial" w:hAnsi="Arial"/>
                <w:sz w:val="18"/>
                <w:szCs w:val="18"/>
                <w:color w:val="0000FF"/>
              </w:rPr>
              <w:t>EVP, North America</w:t>
            </w:r>
          </w:p>
        </w:tc>
        <w:tc>
          <w:tcPr>
            <w:tcW w:w="0" w:type="dxa"/>
            <w:vAlign w:val="bottom"/>
          </w:tcPr>
          <w:p>
            <w:pPr>
              <w:spacing w:after="0"/>
              <w:rPr>
                <w:sz w:val="1"/>
                <w:szCs w:val="1"/>
                <w:color w:val="auto"/>
              </w:rPr>
            </w:pPr>
          </w:p>
        </w:tc>
      </w:tr>
      <w:tr>
        <w:trPr>
          <w:trHeight w:val="222"/>
        </w:trPr>
        <w:tc>
          <w:tcPr>
            <w:tcW w:w="2780" w:type="dxa"/>
            <w:vAlign w:val="bottom"/>
            <w:gridSpan w:val="2"/>
          </w:tcPr>
          <w:p>
            <w:pPr>
              <w:ind w:left="80"/>
              <w:spacing w:after="0"/>
              <w:rPr>
                <w:sz w:val="20"/>
                <w:szCs w:val="20"/>
                <w:color w:val="auto"/>
              </w:rPr>
            </w:pPr>
            <w:r>
              <w:rPr>
                <w:rFonts w:ascii="Arial" w:cs="Arial" w:eastAsia="Arial" w:hAnsi="Arial"/>
                <w:sz w:val="18"/>
                <w:szCs w:val="18"/>
                <w:color w:val="0000FF"/>
              </w:rPr>
              <w:t>12/06/2007</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78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12/10/2007</w:t>
            </w:r>
          </w:p>
        </w:tc>
        <w:tc>
          <w:tcPr>
            <w:tcW w:w="120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620" w:type="dxa"/>
            <w:vAlign w:val="bottom"/>
            <w:gridSpan w:val="2"/>
            <w:vMerge w:val="restart"/>
          </w:tcPr>
          <w:p>
            <w:pPr>
              <w:ind w:left="680"/>
              <w:spacing w:after="0"/>
              <w:rPr>
                <w:sz w:val="20"/>
                <w:szCs w:val="20"/>
                <w:color w:val="auto"/>
              </w:rPr>
            </w:pPr>
            <w:r>
              <w:rPr>
                <w:rFonts w:ascii="Arial" w:cs="Arial" w:eastAsia="Arial" w:hAnsi="Arial"/>
                <w:sz w:val="18"/>
                <w:szCs w:val="18"/>
                <w:color w:val="0000FF"/>
              </w:rPr>
              <w:t>12/06/2007</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740" w:type="dxa"/>
            <w:vAlign w:val="bottom"/>
            <w:vMerge w:val="restart"/>
          </w:tcPr>
          <w:p>
            <w:pPr>
              <w:ind w:left="180"/>
              <w:spacing w:after="0"/>
              <w:rPr>
                <w:sz w:val="20"/>
                <w:szCs w:val="20"/>
                <w:color w:val="auto"/>
              </w:rPr>
            </w:pPr>
            <w:r>
              <w:rPr>
                <w:rFonts w:ascii="Arial" w:cs="Arial" w:eastAsia="Arial" w:hAnsi="Arial"/>
                <w:sz w:val="18"/>
                <w:szCs w:val="18"/>
                <w:color w:val="0000FF"/>
                <w:w w:val="98"/>
              </w:rPr>
              <w:t>0.0198</w:t>
            </w: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A</w:t>
            </w: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38.2889</w:t>
            </w:r>
          </w:p>
        </w:tc>
        <w:tc>
          <w:tcPr>
            <w:tcW w:w="1220" w:type="dxa"/>
            <w:vAlign w:val="bottom"/>
            <w:gridSpan w:val="2"/>
            <w:vMerge w:val="restart"/>
          </w:tcPr>
          <w:p>
            <w:pPr>
              <w:ind w:left="300"/>
              <w:spacing w:after="0"/>
              <w:rPr>
                <w:sz w:val="20"/>
                <w:szCs w:val="20"/>
                <w:color w:val="auto"/>
              </w:rPr>
            </w:pPr>
            <w:r>
              <w:rPr>
                <w:rFonts w:ascii="Arial" w:cs="Arial" w:eastAsia="Arial" w:hAnsi="Arial"/>
                <w:sz w:val="18"/>
                <w:szCs w:val="18"/>
                <w:color w:val="0000FF"/>
              </w:rPr>
              <w:t>13.5987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Common shares were acquired pursuant to the dividend reinvestment feature of The Scotts Miracle-Gro Company Discounted Stock Purchase Plan (DSPP).</w:t>
      </w:r>
    </w:p>
    <w:p>
      <w:pPr>
        <w:ind w:left="6860"/>
        <w:spacing w:after="0" w:line="184"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4"/>
          <w:szCs w:val="34"/>
          <w:color w:val="0000FF"/>
          <w:vertAlign w:val="subscript"/>
        </w:rPr>
        <w:t>01/03/2008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Barry W. Sanders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37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792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officer and/or director of The Scotts Miracle-Gro Company (the "Company"), hereby constitutes and appoints each of David M. Aronowitz, Andrew B. Coogle and Kathy L. Uttley, signing singly, the undersigned's true and lawful attorney-in-fact to:</w:t>
      </w:r>
    </w:p>
    <w:p>
      <w:pPr>
        <w:spacing w:after="0" w:line="209" w:lineRule="exact"/>
        <w:rPr>
          <w:sz w:val="20"/>
          <w:szCs w:val="20"/>
          <w:color w:val="auto"/>
        </w:rPr>
      </w:pPr>
    </w:p>
    <w:p>
      <w:pPr>
        <w:ind w:right="241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29th day of January, 2007.</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Barry W. Sanders</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Barry W. Sanders</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8328"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2019-12-17T17:17:17Z</dcterms:created>
  <dcterms:modified xsi:type="dcterms:W3CDTF">2019-12-17T17:17:17Z</dcterms:modified>
</cp:coreProperties>
</file>