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Hagedorn Partnership, L.P.</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SCOTTS MIRACLE-GRO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Borders>
              <w:bottom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09/05/2025</w:t>
            </w:r>
          </w:p>
        </w:tc>
        <w:tc>
          <w:tcPr>
            <w:tcW w:w="1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800 PORT WASHINGTON BOULEVARD</w:t>
            </w:r>
          </w:p>
        </w:tc>
        <w:tc>
          <w:tcPr>
            <w:tcW w:w="282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48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4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PORT</w:t>
      </w:r>
      <w:r>
        <w:rPr>
          <w:sz w:val="20"/>
          <w:szCs w:val="20"/>
          <w:color w:val="auto"/>
        </w:rPr>
        <w:tab/>
      </w:r>
      <w:r>
        <w:rPr>
          <w:rFonts w:ascii="Times New Roman" w:cs="Times New Roman" w:eastAsia="Times New Roman" w:hAnsi="Times New Roman"/>
          <w:sz w:val="10"/>
          <w:szCs w:val="10"/>
          <w:color w:val="0000FF"/>
        </w:rPr>
        <w:t>NY</w:t>
      </w:r>
      <w:r>
        <w:rPr>
          <w:sz w:val="20"/>
          <w:szCs w:val="20"/>
          <w:color w:val="auto"/>
        </w:rPr>
        <w:tab/>
      </w:r>
      <w:r>
        <w:rPr>
          <w:rFonts w:ascii="Times New Roman" w:cs="Times New Roman" w:eastAsia="Times New Roman" w:hAnsi="Times New Roman"/>
          <w:sz w:val="14"/>
          <w:szCs w:val="14"/>
          <w:color w:val="0000FF"/>
        </w:rPr>
        <w:t>11050</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WASHINGTON</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09/05/2025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41,979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62.73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13,232,295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09/05/2025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11,806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63.69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13,220,489</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09/05/2025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2,848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64.52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13,217,641</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at prices ranging from $62.22 to $63.21. The price above reflects the weighted average sales price. Detailed information regarding the number of shares sold at each separate price will be provided upon request by the Commission staff,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at prices ranging from $63.22 to $64.21. The price above reflects the weighted average sales price. Detailed information regarding the number of shares sold at each separate price will be provided upon request by the Commission staff,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at prices ranging from $64.21 to $64.78. The price above reflects the weighted average sales price. Detailed information regarding the number of shares sold at each separate price will be provided upon request by the Commission staff,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Hagedorn Partnership, L.P. (the "Hagedorn Partnership"). James Hagedorn, Katherine Hagedorn Littlefield, Peter Hagedorn, Robert Hagedorn, and Susan Hagedorn are the general partners of the Hagedorn Partnership. Each of the general partners disclaim beneficial ownership of the reported securities, except to the extent of their pecuniary interest therein.</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Rob McMahon,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3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Hagedorn</w:t>
      </w:r>
      <w:r>
        <w:rPr>
          <w:sz w:val="20"/>
          <w:szCs w:val="20"/>
          <w:color w:val="auto"/>
        </w:rPr>
        <w:tab/>
      </w:r>
      <w:r>
        <w:rPr>
          <w:rFonts w:ascii="Times New Roman" w:cs="Times New Roman" w:eastAsia="Times New Roman" w:hAnsi="Times New Roman"/>
          <w:sz w:val="17"/>
          <w:szCs w:val="17"/>
          <w:color w:val="0000FF"/>
        </w:rPr>
        <w:t>09/08/2025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27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0945527"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2025-09-08T17:34:30Z</dcterms:created>
  <dcterms:modified xsi:type="dcterms:W3CDTF">2025-09-08T17:34:30Z</dcterms:modified>
</cp:coreProperties>
</file>