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6"/>
          <w:szCs w:val="16"/>
          <w:color w:val="auto"/>
        </w:rPr>
        <w:t>As filed with the Securities and Exchange Commission on January 30, 1995</w:t>
      </w:r>
    </w:p>
    <w:p>
      <w:pPr>
        <w:spacing w:after="0" w:line="1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Registration No. 33-60056</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POST-EFFECTIVE AMENDMENT NO. 1</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REGISTRATION STATEMENT UNDER THE SECURITIES ACT OF 1933</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__________________________________</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SCOTTS COMPANY</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31-1199481</w:t>
      </w:r>
    </w:p>
    <w:p>
      <w:pPr>
        <w:ind w:left="1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660" w:space="720"/>
            <w:col w:w="4839"/>
          </w:cols>
          <w:pgMar w:left="240" w:top="655" w:right="1440" w:bottom="0" w:gutter="0" w:footer="0" w:header="0"/>
          <w:type w:val="continuous"/>
        </w:sectPr>
      </w:pPr>
    </w:p>
    <w:p>
      <w:pPr>
        <w:spacing w:after="0" w:line="226" w:lineRule="exact"/>
        <w:rPr>
          <w:sz w:val="24"/>
          <w:szCs w:val="24"/>
          <w:color w:val="auto"/>
        </w:rPr>
      </w:pPr>
    </w:p>
    <w:p>
      <w:pPr>
        <w:ind w:left="120" w:right="1080"/>
        <w:spacing w:after="0" w:line="290" w:lineRule="auto"/>
        <w:rPr>
          <w:sz w:val="20"/>
          <w:szCs w:val="20"/>
          <w:color w:val="auto"/>
        </w:rPr>
      </w:pPr>
      <w:r>
        <w:rPr>
          <w:rFonts w:ascii="Courier New" w:cs="Courier New" w:eastAsia="Courier New" w:hAnsi="Courier New"/>
          <w:sz w:val="16"/>
          <w:szCs w:val="16"/>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43041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54" w:lineRule="exact"/>
        <w:rPr>
          <w:sz w:val="24"/>
          <w:szCs w:val="24"/>
          <w:color w:val="auto"/>
        </w:rPr>
      </w:pPr>
    </w:p>
    <w:p>
      <w:pPr>
        <w:sectPr>
          <w:pgSz w:w="11900" w:h="16838" w:orient="portrait"/>
          <w:cols w:equalWidth="0" w:num="2">
            <w:col w:w="5400" w:space="720"/>
            <w:col w:w="4099"/>
          </w:cols>
          <w:pgMar w:left="240" w:top="655" w:right="1440" w:bottom="0" w:gutter="0" w:footer="0" w:header="0"/>
          <w:type w:val="continuous"/>
        </w:sectPr>
      </w:pPr>
    </w:p>
    <w:p>
      <w:pPr>
        <w:spacing w:after="0" w:line="375"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The Scotts Company 1992 Long Term Incentive Plan</w:t>
      </w:r>
    </w:p>
    <w:p>
      <w:pPr>
        <w:spacing w:after="0" w:line="1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(Full title of the plan)</w:t>
      </w:r>
    </w:p>
    <w:p>
      <w:pPr>
        <w:sectPr>
          <w:pgSz w:w="11900" w:h="16838" w:orient="portrait"/>
          <w:cols w:equalWidth="0" w:num="1">
            <w:col w:w="10219"/>
          </w:cols>
          <w:pgMar w:left="240" w:top="655"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Craig D. Walley, Esq.</w:t>
      </w:r>
    </w:p>
    <w:p>
      <w:pPr>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7" w:lineRule="auto"/>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and address of agent for service)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Copy to:</w:t>
      </w:r>
    </w:p>
    <w:p>
      <w:pPr>
        <w:spacing w:after="0" w:line="238" w:lineRule="auto"/>
        <w:rPr>
          <w:sz w:val="20"/>
          <w:szCs w:val="20"/>
          <w:color w:val="auto"/>
        </w:rPr>
      </w:pPr>
      <w:r>
        <w:rPr>
          <w:rFonts w:ascii="Courier New" w:cs="Courier New" w:eastAsia="Courier New" w:hAnsi="Courier New"/>
          <w:sz w:val="18"/>
          <w:szCs w:val="18"/>
          <w:color w:val="auto"/>
        </w:rPr>
        <w:t>Elizabeth Turrell Farrar, Esq.</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Vorys, Sater, Seymour and Pease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52 East Gay Street</w:t>
      </w:r>
    </w:p>
    <w:p>
      <w:pPr>
        <w:spacing w:after="0" w:line="238" w:lineRule="auto"/>
        <w:rPr>
          <w:sz w:val="20"/>
          <w:szCs w:val="20"/>
          <w:color w:val="auto"/>
        </w:rPr>
      </w:pPr>
      <w:r>
        <w:rPr>
          <w:rFonts w:ascii="Courier New" w:cs="Courier New" w:eastAsia="Courier New" w:hAnsi="Courier New"/>
          <w:sz w:val="18"/>
          <w:szCs w:val="18"/>
          <w:color w:val="auto"/>
        </w:rPr>
        <w:t>P.O. Box 1008</w:t>
      </w:r>
    </w:p>
    <w:p>
      <w:pPr>
        <w:spacing w:after="0"/>
        <w:tabs>
          <w:tab w:leader="none" w:pos="1660" w:val="left"/>
        </w:tabs>
        <w:rPr>
          <w:sz w:val="20"/>
          <w:szCs w:val="20"/>
          <w:color w:val="auto"/>
        </w:rPr>
      </w:pPr>
      <w:r>
        <w:rPr>
          <w:rFonts w:ascii="Courier New" w:cs="Courier New" w:eastAsia="Courier New" w:hAnsi="Courier New"/>
          <w:sz w:val="18"/>
          <w:szCs w:val="18"/>
          <w:color w:val="auto"/>
        </w:rPr>
        <w:t>Columbus, Ohio</w:t>
      </w:r>
      <w:r>
        <w:rPr>
          <w:sz w:val="20"/>
          <w:szCs w:val="20"/>
          <w:color w:val="auto"/>
        </w:rPr>
        <w:tab/>
      </w:r>
      <w:r>
        <w:rPr>
          <w:rFonts w:ascii="Courier New" w:cs="Courier New" w:eastAsia="Courier New" w:hAnsi="Courier New"/>
          <w:sz w:val="16"/>
          <w:szCs w:val="16"/>
          <w:color w:val="auto"/>
        </w:rPr>
        <w:t>43216-1008</w:t>
      </w:r>
    </w:p>
    <w:p>
      <w:pPr>
        <w:spacing w:after="0" w:line="200" w:lineRule="exact"/>
        <w:rPr>
          <w:sz w:val="24"/>
          <w:szCs w:val="24"/>
          <w:color w:val="auto"/>
        </w:rPr>
      </w:pPr>
    </w:p>
    <w:p>
      <w:pPr>
        <w:sectPr>
          <w:pgSz w:w="11900" w:h="16838" w:orient="portrait"/>
          <w:cols w:equalWidth="0" w:num="2">
            <w:col w:w="4120" w:space="520"/>
            <w:col w:w="5579"/>
          </w:cols>
          <w:pgMar w:left="240" w:top="655" w:right="1440" w:bottom="0" w:gutter="0" w:footer="0" w:header="0"/>
          <w:type w:val="continuous"/>
        </w:sectPr>
      </w:pPr>
    </w:p>
    <w:p>
      <w:pPr>
        <w:jc w:val="center"/>
        <w:ind w:right="3039"/>
        <w:spacing w:after="0"/>
        <w:rPr>
          <w:sz w:val="20"/>
          <w:szCs w:val="20"/>
          <w:color w:val="auto"/>
        </w:rPr>
      </w:pPr>
      <w:r>
        <w:rPr>
          <w:rFonts w:ascii="Courier New" w:cs="Courier New" w:eastAsia="Courier New" w:hAnsi="Courier New"/>
          <w:sz w:val="18"/>
          <w:szCs w:val="18"/>
          <w:color w:val="auto"/>
        </w:rPr>
        <w:t>(513) 644-0011</w:t>
      </w:r>
    </w:p>
    <w:p>
      <w:pPr>
        <w:jc w:val="center"/>
        <w:ind w:right="315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On September 20, 1994, The Scotts Company, a Delaware corporation ("Scotts Delaware"), having a class of securities registered under Section 12(g) of the Securities Exchange Act of 1934, as amended (the "Exchange Act"), was merged (the "Merger") with and into The Scotts Company, an Ohio corporation ("Scotts Ohio") and a wholly-owned subsidiary of Scotts Delaware which was formed as an Ohio corporation as a vehicle to effect the change of Scotts Delaware's state of incorporation from Delaware to Ohio through the Merger. The Merger was approved by the stockholders of Scotts Delaware at a Special Meeting of Stockholders held on September 20, 1994.</w:t>
      </w:r>
    </w:p>
    <w:p>
      <w:pPr>
        <w:spacing w:after="0" w:line="216" w:lineRule="exact"/>
        <w:rPr>
          <w:sz w:val="24"/>
          <w:szCs w:val="24"/>
          <w:color w:val="auto"/>
        </w:rPr>
      </w:pPr>
    </w:p>
    <w:p>
      <w:pPr>
        <w:ind w:right="3159" w:firstLine="1264"/>
        <w:spacing w:after="0" w:line="237" w:lineRule="auto"/>
        <w:rPr>
          <w:sz w:val="20"/>
          <w:szCs w:val="20"/>
          <w:color w:val="auto"/>
        </w:rPr>
      </w:pPr>
      <w:r>
        <w:rPr>
          <w:rFonts w:ascii="Courier New" w:cs="Courier New" w:eastAsia="Courier New" w:hAnsi="Courier New"/>
          <w:sz w:val="18"/>
          <w:szCs w:val="18"/>
          <w:color w:val="auto"/>
        </w:rPr>
        <w:t>Each share of Class A Common Stock, par value $0.01 per share (the "Scotts Delaware Shares"), of Scotts Delaware was converted into one common share, without par value (the "Scotts Ohio Common Shares"), of Scotts Ohio. By virtue of the Merger, Scotts Ohio has succeeded to all the business, properties, assets and liabilities of Scotts Delaware.</w:t>
      </w:r>
    </w:p>
    <w:p>
      <w:pPr>
        <w:spacing w:after="0" w:line="210" w:lineRule="exact"/>
        <w:rPr>
          <w:sz w:val="24"/>
          <w:szCs w:val="24"/>
          <w:color w:val="auto"/>
        </w:rPr>
      </w:pPr>
    </w:p>
    <w:p>
      <w:pPr>
        <w:ind w:right="2939" w:firstLine="1264"/>
        <w:spacing w:after="0" w:line="235" w:lineRule="auto"/>
        <w:rPr>
          <w:sz w:val="20"/>
          <w:szCs w:val="20"/>
          <w:color w:val="auto"/>
        </w:rPr>
      </w:pPr>
      <w:r>
        <w:rPr>
          <w:rFonts w:ascii="Courier New" w:cs="Courier New" w:eastAsia="Courier New" w:hAnsi="Courier New"/>
          <w:sz w:val="18"/>
          <w:szCs w:val="18"/>
          <w:color w:val="auto"/>
        </w:rPr>
        <w:t>Pursuant to Rule 414 promulgated under the Securities Act of 1933, as amended (the "1933 Act"), Scotts Ohio hereby adopts</w:t>
      </w:r>
    </w:p>
    <w:p>
      <w:pPr>
        <w:spacing w:after="0" w:line="6" w:lineRule="exact"/>
        <w:rPr>
          <w:sz w:val="24"/>
          <w:szCs w:val="24"/>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Registration Statement on Form S-8 (Registration No. 33-60056) of Scotts Delaware, related to the registration under the 1933 Act of 2,700,000 Scotts Delaware Shares to be offered under The Scotts Company 1992 Long Term Incentive Plan, as Scotts Ohio's own Registration Statement on Form S-8 for all purposes of the 1933 Act and the Exchange Act.</w:t>
      </w:r>
    </w:p>
    <w:p>
      <w:pPr>
        <w:sectPr>
          <w:pgSz w:w="11900" w:h="16838" w:orient="portrait"/>
          <w:cols w:equalWidth="0" w:num="1">
            <w:col w:w="10219"/>
          </w:cols>
          <w:pgMar w:left="240" w:top="655" w:right="1440" w:bottom="0" w:gutter="0" w:footer="0" w:header="0"/>
          <w:type w:val="continuous"/>
        </w:sectPr>
      </w:pPr>
    </w:p>
    <w:bookmarkStart w:id="1" w:name="page2"/>
    <w:bookmarkEnd w:id="1"/>
    <w:p>
      <w:pPr>
        <w:ind w:left="38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3679" w:firstLine="1264"/>
        <w:spacing w:after="0" w:line="237" w:lineRule="auto"/>
        <w:rPr>
          <w:sz w:val="20"/>
          <w:szCs w:val="20"/>
          <w:color w:val="auto"/>
        </w:rPr>
      </w:pPr>
      <w:r>
        <w:rPr>
          <w:rFonts w:ascii="Courier New" w:cs="Courier New" w:eastAsia="Courier New" w:hAnsi="Courier New"/>
          <w:sz w:val="18"/>
          <w:szCs w:val="18"/>
          <w:color w:val="auto"/>
        </w:rPr>
        <w:t>The description of the Scotts Ohio Common Shares contained in the Registration Statement on Form 8-B (File No. 0-19768) of Scotts Ohio filed with the Securities and Exchange Commission on January 17, 1995, is hereby incorporated by reference.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3259" w:firstLine="1264"/>
        <w:spacing w:after="0" w:line="236" w:lineRule="auto"/>
        <w:rPr>
          <w:sz w:val="20"/>
          <w:szCs w:val="20"/>
          <w:color w:val="auto"/>
        </w:rPr>
      </w:pPr>
      <w:r>
        <w:rPr>
          <w:rFonts w:ascii="Courier New" w:cs="Courier New" w:eastAsia="Courier New" w:hAnsi="Courier New"/>
          <w:sz w:val="18"/>
          <w:szCs w:val="18"/>
          <w:color w:val="auto"/>
        </w:rPr>
        <w:t>ARTICLE FIVE of the Regulations of Scotts Ohio governs the indemnification of officers and directors of Scotts Ohio. ARTICLE FIVE provides:</w:t>
      </w:r>
    </w:p>
    <w:p>
      <w:pPr>
        <w:spacing w:after="0" w:line="209" w:lineRule="exact"/>
        <w:rPr>
          <w:sz w:val="20"/>
          <w:szCs w:val="20"/>
          <w:color w:val="auto"/>
        </w:rPr>
      </w:pPr>
    </w:p>
    <w:p>
      <w:pPr>
        <w:ind w:left="640" w:right="3579" w:firstLine="632"/>
        <w:spacing w:after="0" w:line="268" w:lineRule="auto"/>
        <w:rPr>
          <w:sz w:val="20"/>
          <w:szCs w:val="20"/>
          <w:color w:val="auto"/>
        </w:rPr>
      </w:pPr>
      <w:r>
        <w:rPr>
          <w:rFonts w:ascii="Courier New" w:cs="Courier New" w:eastAsia="Courier New" w:hAnsi="Courier New"/>
          <w:sz w:val="16"/>
          <w:szCs w:val="16"/>
          <w:color w:val="auto"/>
        </w:rPr>
        <w:t>Section 5.01. Mandatory Indemnification. The corporation shall indemnify any officer or director of the corporation who was or is a party or is threatened to be made a party to any threatened, pending or com-pleted action, suit or proceeding, whether civil, criminal, administrative or investigative (including, without limitation, any action threatened or instituted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expenses (including, without limitation, attorneys' fees, filing fees, court reporters' fees and transcript costs),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he had no reasonable cause to believe his conduct was unlawful. A person claiming indemnification under this Section 5.01 shall be presumed, in respect of any act or omission giving rise to such claim for indemnification, to have acted in good faith and in a manner he reasonably believed to be in or not opposed to the best interests of the corporation, and with respect to any criminal matter, to have had no reasonable cause to believe his conduct was unlawful, and the termination of any action, suit or proceeding by judgment, order, settlement or conviction, or upon a plea of nolo contendere or its equivalent, shall not, of itself, rebut such presumption.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40" w:right="3579" w:firstLine="632"/>
        <w:spacing w:after="0" w:line="236" w:lineRule="auto"/>
        <w:rPr>
          <w:sz w:val="20"/>
          <w:szCs w:val="20"/>
          <w:color w:val="auto"/>
        </w:rPr>
      </w:pPr>
      <w:r>
        <w:rPr>
          <w:rFonts w:ascii="Courier New" w:cs="Courier New" w:eastAsia="Courier New" w:hAnsi="Courier New"/>
          <w:sz w:val="18"/>
          <w:szCs w:val="18"/>
          <w:color w:val="auto"/>
        </w:rPr>
        <w:t>Section 5.02. Court-Approved Indemnification. Anything contained in the Regulations or elsewhere to the contrary notwithstanding:</w:t>
      </w:r>
    </w:p>
    <w:p>
      <w:pPr>
        <w:spacing w:after="0" w:line="209" w:lineRule="exact"/>
        <w:rPr>
          <w:sz w:val="20"/>
          <w:szCs w:val="20"/>
          <w:color w:val="auto"/>
        </w:rPr>
      </w:pPr>
    </w:p>
    <w:p>
      <w:pPr>
        <w:ind w:left="640" w:right="3359" w:firstLine="632"/>
        <w:spacing w:after="0" w:line="268" w:lineRule="auto"/>
        <w:tabs>
          <w:tab w:leader="none" w:pos="190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not indemnify any officer or director of the corporation who was a party to any completed action or suit instituted by or in the right</w:t>
      </w:r>
    </w:p>
    <w:p>
      <w:pPr>
        <w:ind w:left="640" w:right="35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in respect of any claim, issue or matter asserted in such action or suit as to which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of the case, he is fairly and reasonably entitled to such indemnity as such Court of Common Pleas or such other court shall deem proper; and</w:t>
      </w:r>
    </w:p>
    <w:p>
      <w:pPr>
        <w:sectPr>
          <w:pgSz w:w="11900" w:h="16838" w:orient="portrait"/>
          <w:cols w:equalWidth="0" w:num="1">
            <w:col w:w="10219"/>
          </w:cols>
          <w:pgMar w:left="240" w:top="136" w:right="1440" w:bottom="117" w:gutter="0" w:footer="0" w:header="0"/>
        </w:sectPr>
      </w:pPr>
    </w:p>
    <w:bookmarkStart w:id="2" w:name="page3"/>
    <w:bookmarkEnd w:id="2"/>
    <w:p>
      <w:pPr>
        <w:jc w:val="both"/>
        <w:ind w:right="3679" w:firstLine="632"/>
        <w:spacing w:after="0" w:line="279" w:lineRule="auto"/>
        <w:tabs>
          <w:tab w:leader="none" w:pos="126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promptly make any such unpaid indemnification as is determined by a court to be proper as contemplated by this Section 5.02.</w:t>
      </w:r>
    </w:p>
    <w:p>
      <w:pPr>
        <w:spacing w:after="0" w:line="178" w:lineRule="exact"/>
        <w:rPr>
          <w:sz w:val="20"/>
          <w:szCs w:val="20"/>
          <w:color w:val="auto"/>
        </w:rPr>
      </w:pPr>
    </w:p>
    <w:p>
      <w:pPr>
        <w:ind w:right="3579" w:firstLine="632"/>
        <w:spacing w:after="0" w:line="238" w:lineRule="auto"/>
        <w:rPr>
          <w:sz w:val="20"/>
          <w:szCs w:val="20"/>
          <w:color w:val="auto"/>
        </w:rPr>
      </w:pPr>
      <w:r>
        <w:rPr>
          <w:rFonts w:ascii="Courier New" w:cs="Courier New" w:eastAsia="Courier New" w:hAnsi="Courier New"/>
          <w:sz w:val="18"/>
          <w:szCs w:val="18"/>
          <w:color w:val="auto"/>
        </w:rPr>
        <w:t>Section 5.03. Indemnification for Expenses. Anything contained in the Regulations or elsewhere to the contrary notwithstanding, to the extent that an officer or director of the corporation has been successful on the merits or otherwise in defense of any action, suit or proceeding referred to in Section 5.01, or in defense of any claim, issue or matter therein, he shall be promptly indemnified by the corporation against expenses (including, without limitation, attorneys' fees, filing fees, court reporters' fees and transcript costs) actually and reasonably incurred by him in connection therewith.</w:t>
      </w:r>
    </w:p>
    <w:p>
      <w:pPr>
        <w:spacing w:after="0" w:line="207" w:lineRule="exact"/>
        <w:rPr>
          <w:sz w:val="20"/>
          <w:szCs w:val="20"/>
          <w:color w:val="auto"/>
        </w:rPr>
      </w:pPr>
    </w:p>
    <w:p>
      <w:pPr>
        <w:ind w:right="3579" w:firstLine="632"/>
        <w:spacing w:after="0" w:line="269" w:lineRule="auto"/>
        <w:rPr>
          <w:sz w:val="20"/>
          <w:szCs w:val="20"/>
          <w:color w:val="auto"/>
        </w:rPr>
      </w:pPr>
      <w:r>
        <w:rPr>
          <w:rFonts w:ascii="Courier New" w:cs="Courier New" w:eastAsia="Courier New" w:hAnsi="Courier New"/>
          <w:sz w:val="16"/>
          <w:szCs w:val="16"/>
          <w:color w:val="auto"/>
        </w:rPr>
        <w:t>Section 5.04. Determination Required. Any indemnification required under Section 5.01 and not precluded under Section 5.02 shall be made by the corpor-ation only upon a determination that such indemnifica-tion of the officer or director is proper in the circum-stances because he has met the applicable standard of conduct set forth in Section 5.01. Such determination may be made only (A) by a majority vote of a quorum consisting of directors of the corporation who were not and are not parties to, or threatened with, any such action, suit or proceeding, or (B) if such a quorum is not obtainable or if a majority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 or (C) by the shareholders, or (D) by the Court of Common Pleas of Union County, Ohio or (if the corporation is a party thereto) the court in which such action, suit or proceeding was brought, if any; any such determination may be made by a court under division</w:t>
      </w:r>
    </w:p>
    <w:p>
      <w:pPr>
        <w:spacing w:after="0" w:line="191" w:lineRule="exact"/>
        <w:rPr>
          <w:sz w:val="20"/>
          <w:szCs w:val="20"/>
          <w:color w:val="auto"/>
        </w:rPr>
      </w:pPr>
    </w:p>
    <w:p>
      <w:pPr>
        <w:ind w:right="3579"/>
        <w:spacing w:after="0" w:line="269"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5.04 at any time [including, without limitation, any time before, during or after the time when any such determination may be requested of, be under consideration by or have been denied or disregarded by the disinterested directors under division (A) or by independent legal counsel under division (B) or by the shareholders under division (C) of this Section 5.04]; and no failure for any reason to make any such determina-tion, and no decision for any reason to deny any such determination, by the disinterested directors under division (A) or by independent legal counsel under division (B) or by shareholders under division (C) of this Section 5.04 shall be evidence in rebuttal of the presumption recited in Section 5.01. Any determination made by the disinterested directors under division (A) or by independent legal counsel under division (B) of this Section 5.04 to make indemnification in respect of any claim, issue or matter asserted in an action or suit threatened or brought by or in the right of the corpora-tion shall be promptly communicated to the person who threatened or brought such action or suit, and within ten days after receipt of such notification such person shall have the right to petition the Court of Common Pleas of Union County, Ohio or the court in which such action or suit was brought, if any, to review the reasonableness of such determination.</w:t>
      </w:r>
    </w:p>
    <w:p>
      <w:pPr>
        <w:spacing w:after="0" w:line="200" w:lineRule="exact"/>
        <w:rPr>
          <w:sz w:val="20"/>
          <w:szCs w:val="20"/>
          <w:color w:val="auto"/>
        </w:rPr>
      </w:pPr>
    </w:p>
    <w:p>
      <w:pPr>
        <w:spacing w:after="0" w:line="394" w:lineRule="exact"/>
        <w:rPr>
          <w:sz w:val="20"/>
          <w:szCs w:val="20"/>
          <w:color w:val="auto"/>
        </w:rPr>
      </w:pPr>
    </w:p>
    <w:p>
      <w:pPr>
        <w:ind w:right="3579" w:firstLine="632"/>
        <w:spacing w:after="0" w:line="270" w:lineRule="auto"/>
        <w:rPr>
          <w:sz w:val="20"/>
          <w:szCs w:val="20"/>
          <w:color w:val="auto"/>
        </w:rPr>
      </w:pPr>
      <w:r>
        <w:rPr>
          <w:rFonts w:ascii="Courier New" w:cs="Courier New" w:eastAsia="Courier New" w:hAnsi="Courier New"/>
          <w:sz w:val="16"/>
          <w:szCs w:val="16"/>
          <w:color w:val="auto"/>
        </w:rPr>
        <w:t>Section 5.05. Advances for Expenses. Expenses (including, without limitation, attorneys' fees, filing fees, court reporters' fees and transcript costs) incurred in defending any action, suit or proceeding referred to in Section 5.01 shall be paid by the corpora-tion in advance of the final disposition of such action, suit or proceeding to or on behalf of the officer or director promptly as such expenses are incurred by him, but only if such officer or director shall first agree, in writing, to repay all amounts so paid in respect of any claim, issue or other matter asserted in such action, suit or proceeding in defense of which he shall not have been successful on the merits or otherwise:</w:t>
      </w:r>
    </w:p>
    <w:p>
      <w:pPr>
        <w:spacing w:after="0" w:line="384" w:lineRule="exact"/>
        <w:rPr>
          <w:sz w:val="20"/>
          <w:szCs w:val="20"/>
          <w:color w:val="auto"/>
        </w:rPr>
      </w:pPr>
    </w:p>
    <w:p>
      <w:pPr>
        <w:ind w:left="640"/>
        <w:spacing w:after="0"/>
        <w:tabs>
          <w:tab w:leader="none" w:pos="12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if it shall ultimately be determined as</w:t>
      </w:r>
    </w:p>
    <w:p>
      <w:pPr>
        <w:sectPr>
          <w:pgSz w:w="11900" w:h="16838" w:orient="portrait"/>
          <w:cols w:equalWidth="0" w:num="1">
            <w:col w:w="9579"/>
          </w:cols>
          <w:pgMar w:left="880" w:top="142" w:right="1440" w:bottom="0" w:gutter="0" w:footer="0" w:header="0"/>
        </w:sectPr>
      </w:pPr>
    </w:p>
    <w:bookmarkStart w:id="3" w:name="page4"/>
    <w:bookmarkEnd w:id="3"/>
    <w:p>
      <w:pPr>
        <w:ind w:right="3899"/>
        <w:spacing w:after="0" w:line="236" w:lineRule="auto"/>
        <w:rPr>
          <w:sz w:val="20"/>
          <w:szCs w:val="20"/>
          <w:color w:val="auto"/>
        </w:rPr>
      </w:pPr>
      <w:r>
        <w:rPr>
          <w:rFonts w:ascii="Courier New" w:cs="Courier New" w:eastAsia="Courier New" w:hAnsi="Courier New"/>
          <w:sz w:val="18"/>
          <w:szCs w:val="18"/>
          <w:color w:val="auto"/>
        </w:rPr>
        <w:t>provided in Section 5.04 that he is not entitled to be indemnified by the corporation as provided under Section 5.01; or</w:t>
      </w:r>
    </w:p>
    <w:p>
      <w:pPr>
        <w:spacing w:after="0" w:line="209" w:lineRule="exact"/>
        <w:rPr>
          <w:sz w:val="20"/>
          <w:szCs w:val="20"/>
          <w:color w:val="auto"/>
        </w:rPr>
      </w:pPr>
    </w:p>
    <w:p>
      <w:pPr>
        <w:ind w:right="3579" w:firstLine="632"/>
        <w:spacing w:after="0" w:line="238"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respect of any claim, issue or other matter asserted by or in the right of the corporation in such action or suit, he shall have been adjudged to be liable for acting with reckless disregard for the best interests of the corporation or misconduct (other than negligence) in the performance of his duty to the corpor-ation, unless and only to the extent that the Court of Common Pleas of Union County, Ohio or the court in which such action or suit was brought shall determine upon application that, despite such adjudication of liability, and in view of all the circumstances, he is fairly and reasonably entitled to all or part of such indemnification.</w:t>
      </w:r>
    </w:p>
    <w:p>
      <w:pPr>
        <w:spacing w:after="0" w:line="207" w:lineRule="exact"/>
        <w:rPr>
          <w:sz w:val="20"/>
          <w:szCs w:val="20"/>
          <w:color w:val="auto"/>
        </w:rPr>
      </w:pPr>
    </w:p>
    <w:p>
      <w:pPr>
        <w:ind w:right="3679" w:firstLine="632"/>
        <w:spacing w:after="0" w:line="270" w:lineRule="auto"/>
        <w:rPr>
          <w:sz w:val="20"/>
          <w:szCs w:val="20"/>
          <w:color w:val="auto"/>
        </w:rPr>
      </w:pPr>
      <w:r>
        <w:rPr>
          <w:rFonts w:ascii="Courier New" w:cs="Courier New" w:eastAsia="Courier New" w:hAnsi="Courier New"/>
          <w:sz w:val="16"/>
          <w:szCs w:val="16"/>
          <w:color w:val="auto"/>
        </w:rPr>
        <w:t>Section 5.06. Article FIVE Not Exclusive. The indemnification provided by this Article FIVE shall not be exclusive of, and shall be in addition to, any other rights to which any person seeking indemnification may be entitled under the Articles or the Regulations or any agreement, vote of shareholders or disinterested direc-tors, or otherwise, both as to action in his official capacity and as to action in another capacity while holding such office, and shall continue as to a person who has ceased to be an officer or director of the corporation and shall inure to the benefit of the heirs, executors, and administrators of such a person.</w:t>
      </w:r>
    </w:p>
    <w:p>
      <w:pPr>
        <w:spacing w:after="0" w:line="391" w:lineRule="exact"/>
        <w:rPr>
          <w:sz w:val="20"/>
          <w:szCs w:val="20"/>
          <w:color w:val="auto"/>
        </w:rPr>
      </w:pPr>
    </w:p>
    <w:p>
      <w:pPr>
        <w:ind w:right="3579" w:firstLine="632"/>
        <w:spacing w:after="0" w:line="269" w:lineRule="auto"/>
        <w:rPr>
          <w:sz w:val="20"/>
          <w:szCs w:val="20"/>
          <w:color w:val="auto"/>
        </w:rPr>
      </w:pPr>
      <w:r>
        <w:rPr>
          <w:rFonts w:ascii="Courier New" w:cs="Courier New" w:eastAsia="Courier New" w:hAnsi="Courier New"/>
          <w:sz w:val="16"/>
          <w:szCs w:val="16"/>
          <w:color w:val="auto"/>
        </w:rPr>
        <w:t>Section 5.07. Insurance. The corporation may purchase and maintain insurance or furnish similar protection, including but not limited to, trust funds, letters of credit, or self-insurance, on behalf of any person who is or was a director, officer, employee or agent of the corporation, or is or was serving at the request of the corporation as a director, trustee, officer, employee, member, manager or agent of another corporation (domestic or foreign, nonprofit or for profit), limited liability company, partnership, joint venture, trust or other enterprise, against any liability asserted against him and incurred by him in any such capacity, or arising out of his status as such, whether or not the corporation would have the obligation or the power to indemnify him against such liability under the provisions of this Article FIVE. Insurance may be purchased from or maintained with a person in which the corporation has a financial interest.</w:t>
      </w:r>
    </w:p>
    <w:p>
      <w:pPr>
        <w:spacing w:after="0" w:line="395" w:lineRule="exact"/>
        <w:rPr>
          <w:sz w:val="20"/>
          <w:szCs w:val="20"/>
          <w:color w:val="auto"/>
        </w:rPr>
      </w:pPr>
    </w:p>
    <w:p>
      <w:pPr>
        <w:jc w:val="both"/>
        <w:ind w:right="3779" w:firstLine="632"/>
        <w:spacing w:after="0" w:line="236" w:lineRule="auto"/>
        <w:rPr>
          <w:sz w:val="20"/>
          <w:szCs w:val="20"/>
          <w:color w:val="auto"/>
        </w:rPr>
      </w:pPr>
      <w:r>
        <w:rPr>
          <w:rFonts w:ascii="Courier New" w:cs="Courier New" w:eastAsia="Courier New" w:hAnsi="Courier New"/>
          <w:sz w:val="18"/>
          <w:szCs w:val="18"/>
          <w:color w:val="auto"/>
        </w:rPr>
        <w:t>Section 5.08. Certain Definitions. For purposes of this Article FIVE, and as examples and not by way of limitation:</w:t>
      </w:r>
    </w:p>
    <w:p>
      <w:pPr>
        <w:spacing w:after="0" w:line="209" w:lineRule="exact"/>
        <w:rPr>
          <w:sz w:val="20"/>
          <w:szCs w:val="20"/>
          <w:color w:val="auto"/>
        </w:rPr>
      </w:pPr>
    </w:p>
    <w:p>
      <w:pPr>
        <w:ind w:right="3579" w:firstLine="632"/>
        <w:spacing w:after="0" w:line="270" w:lineRule="auto"/>
        <w:tabs>
          <w:tab w:leader="none" w:pos="137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person claiming indemnification under this Article FIVE shall be deemed to have been successful on the merits or otherwise in defense of any action, suit or proceeding referred to in Section 5.01, or in defense of any claim, issue or other matter therein, if such action, suit or proceeding shall be terminated as to such person, with or without prejudice, without the entry of a judgment or order against him, without a conviction of him, without the imposition of a fine upon him and with-out his payment or agreement to pay any amount in settle-ment thereof (whether or not any such termination is based upon a judicial or other determination of the lack of merit of the claims made against him or otherwise results in a vindication of him); and</w:t>
      </w:r>
    </w:p>
    <w:p>
      <w:pPr>
        <w:spacing w:after="0" w:line="387" w:lineRule="exact"/>
        <w:rPr>
          <w:rFonts w:ascii="Courier New" w:cs="Courier New" w:eastAsia="Courier New" w:hAnsi="Courier New"/>
          <w:sz w:val="16"/>
          <w:szCs w:val="16"/>
          <w:color w:val="auto"/>
        </w:rPr>
      </w:pPr>
    </w:p>
    <w:p>
      <w:pPr>
        <w:ind w:right="3579" w:firstLine="632"/>
        <w:spacing w:after="0" w:line="270" w:lineRule="auto"/>
        <w:tabs>
          <w:tab w:leader="none" w:pos="12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to an "other enterprise" shall include employee benefit plans; references to a "fine"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reasonably believed to be in the best interests of the participants and beneficiaries of</w:t>
      </w:r>
    </w:p>
    <w:p>
      <w:pPr>
        <w:sectPr>
          <w:pgSz w:w="11900" w:h="16838" w:orient="portrait"/>
          <w:cols w:equalWidth="0" w:num="1">
            <w:col w:w="9579"/>
          </w:cols>
          <w:pgMar w:left="880" w:top="142" w:right="1440" w:bottom="0" w:gutter="0" w:footer="0" w:header="0"/>
        </w:sectPr>
      </w:pPr>
    </w:p>
    <w:bookmarkStart w:id="4" w:name="page5"/>
    <w:bookmarkEnd w:id="4"/>
    <w:p>
      <w:pPr>
        <w:ind w:left="640" w:right="3779"/>
        <w:spacing w:after="0" w:line="237" w:lineRule="auto"/>
        <w:rPr>
          <w:sz w:val="20"/>
          <w:szCs w:val="20"/>
          <w:color w:val="auto"/>
        </w:rPr>
      </w:pPr>
      <w:r>
        <w:rPr>
          <w:rFonts w:ascii="Courier New" w:cs="Courier New" w:eastAsia="Courier New" w:hAnsi="Courier New"/>
          <w:sz w:val="18"/>
          <w:szCs w:val="18"/>
          <w:color w:val="auto"/>
        </w:rPr>
        <w:t>an employee benefit plan shall be deemed to have acted in a manner "not opposed to the best interests of the corporation" within the meaning of that term as used in this Article FIVE.</w:t>
      </w:r>
    </w:p>
    <w:p>
      <w:pPr>
        <w:spacing w:after="0" w:line="207" w:lineRule="exact"/>
        <w:rPr>
          <w:sz w:val="20"/>
          <w:szCs w:val="20"/>
          <w:color w:val="auto"/>
        </w:rPr>
      </w:pPr>
    </w:p>
    <w:p>
      <w:pPr>
        <w:ind w:left="640" w:right="3579" w:firstLine="632"/>
        <w:spacing w:after="0" w:line="271" w:lineRule="auto"/>
        <w:rPr>
          <w:sz w:val="20"/>
          <w:szCs w:val="20"/>
          <w:color w:val="auto"/>
        </w:rPr>
      </w:pPr>
      <w:r>
        <w:rPr>
          <w:rFonts w:ascii="Courier New" w:cs="Courier New" w:eastAsia="Courier New" w:hAnsi="Courier New"/>
          <w:sz w:val="16"/>
          <w:szCs w:val="16"/>
          <w:color w:val="auto"/>
        </w:rPr>
        <w:t>Section 5.09. Venue. Any action, suit or proceed-ing to determine a claim for indemnification under this Article FIVE may be maintained by the person claiming such indemnification, or by the corporation, in the Court of Common Pleas of Union County, Ohio. The corporation and (by claiming such indemnification) each such person consent to the exercise of jurisdiction over its or his person by the Court of Common Pleas of Union County, Ohio in any such action, suit or proceeding.</w:t>
      </w:r>
    </w:p>
    <w:p>
      <w:pPr>
        <w:spacing w:after="0" w:line="184" w:lineRule="exact"/>
        <w:rPr>
          <w:sz w:val="20"/>
          <w:szCs w:val="20"/>
          <w:color w:val="auto"/>
        </w:rPr>
      </w:pPr>
    </w:p>
    <w:p>
      <w:pPr>
        <w:ind w:right="3039" w:firstLine="1264"/>
        <w:spacing w:after="0" w:line="236" w:lineRule="auto"/>
        <w:rPr>
          <w:sz w:val="20"/>
          <w:szCs w:val="20"/>
          <w:color w:val="auto"/>
        </w:rPr>
      </w:pPr>
      <w:r>
        <w:rPr>
          <w:rFonts w:ascii="Courier New" w:cs="Courier New" w:eastAsia="Courier New" w:hAnsi="Courier New"/>
          <w:sz w:val="18"/>
          <w:szCs w:val="18"/>
          <w:color w:val="auto"/>
        </w:rPr>
        <w:t>Division (E) of Section 1701.13 of the Ohio Revised Code addresses indemnification by an Ohio corporation and provides as follows:</w:t>
      </w:r>
    </w:p>
    <w:p>
      <w:pPr>
        <w:spacing w:after="0" w:line="209" w:lineRule="exact"/>
        <w:rPr>
          <w:sz w:val="20"/>
          <w:szCs w:val="20"/>
          <w:color w:val="auto"/>
        </w:rPr>
      </w:pPr>
    </w:p>
    <w:p>
      <w:pPr>
        <w:ind w:left="640" w:right="3579" w:firstLine="632"/>
        <w:spacing w:after="0" w:line="269" w:lineRule="auto"/>
        <w:rPr>
          <w:sz w:val="20"/>
          <w:szCs w:val="20"/>
          <w:color w:val="auto"/>
        </w:rPr>
      </w:pPr>
      <w:r>
        <w:rPr>
          <w:rFonts w:ascii="Courier New" w:cs="Courier New" w:eastAsia="Courier New" w:hAnsi="Courier New"/>
          <w:sz w:val="16"/>
          <w:szCs w:val="16"/>
          <w:color w:val="auto"/>
        </w:rPr>
        <w:t>(E)(1) A corporation may indemnify or agree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if he had no reasonable cause to believe his conduct was unlawful. The termination of any action, suit, or proceeding by judgment, order, settlement, or conviction, or upon a plea of nolo contendere or its equivalent, shall not, of itself, create a presumption that the person did not act in good faith and in a manner he reasonably believed to be in or not opposed to the best interests of the corporation and, with respect to any criminal action or proceeding, he had reasonable cause to believe that his conduct was unlawful.</w:t>
      </w:r>
    </w:p>
    <w:p>
      <w:pPr>
        <w:spacing w:after="0" w:line="200" w:lineRule="exact"/>
        <w:rPr>
          <w:sz w:val="20"/>
          <w:szCs w:val="20"/>
          <w:color w:val="auto"/>
        </w:rPr>
      </w:pPr>
    </w:p>
    <w:p>
      <w:pPr>
        <w:spacing w:after="0" w:line="392" w:lineRule="exact"/>
        <w:rPr>
          <w:sz w:val="20"/>
          <w:szCs w:val="20"/>
          <w:color w:val="auto"/>
        </w:rPr>
      </w:pPr>
    </w:p>
    <w:p>
      <w:pPr>
        <w:ind w:left="640" w:right="3579" w:firstLine="632"/>
        <w:spacing w:after="0" w:line="269" w:lineRule="auto"/>
        <w:tabs>
          <w:tab w:leader="none" w:pos="179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indemnify or agree to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except that no indemnification shall be made in respect of any of the following:</w:t>
      </w:r>
    </w:p>
    <w:p>
      <w:pPr>
        <w:spacing w:after="0" w:line="200" w:lineRule="exact"/>
        <w:rPr>
          <w:sz w:val="20"/>
          <w:szCs w:val="20"/>
          <w:color w:val="auto"/>
        </w:rPr>
      </w:pPr>
    </w:p>
    <w:p>
      <w:pPr>
        <w:spacing w:after="0" w:line="398" w:lineRule="exact"/>
        <w:rPr>
          <w:sz w:val="20"/>
          <w:szCs w:val="20"/>
          <w:color w:val="auto"/>
        </w:rPr>
      </w:pPr>
    </w:p>
    <w:p>
      <w:pPr>
        <w:ind w:left="640" w:right="3579" w:firstLine="632"/>
        <w:spacing w:after="0" w:line="270" w:lineRule="auto"/>
        <w:tabs>
          <w:tab w:leader="none" w:pos="179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claim, issue, or matter as to which such person is adjudged to be liable for negligence or mis-conduct in the performance of his duty to the corporation unless, and only to the extent that, the court of common pleas or the court in which such action or suit was brought determines upon application, that, despite the adjudication of liability, but in view of all the circum-stances of the case, such person is fairly and reasonably entitled to indemnity for such expenses as the court of common pleas or such other court shall deem proper;</w:t>
      </w:r>
    </w:p>
    <w:p>
      <w:pPr>
        <w:sectPr>
          <w:pgSz w:w="11900" w:h="16838" w:orient="portrait"/>
          <w:cols w:equalWidth="0" w:num="1">
            <w:col w:w="10219"/>
          </w:cols>
          <w:pgMar w:left="240" w:top="142" w:right="1440" w:bottom="0" w:gutter="0" w:footer="0" w:header="0"/>
        </w:sectPr>
      </w:pPr>
    </w:p>
    <w:bookmarkStart w:id="5" w:name="page6"/>
    <w:bookmarkEnd w:id="5"/>
    <w:p>
      <w:pPr>
        <w:ind w:right="3579" w:firstLine="632"/>
        <w:spacing w:after="0" w:line="236" w:lineRule="auto"/>
        <w:tabs>
          <w:tab w:leader="none" w:pos="11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or suit in which the only liability asserted against a director is pursuant to section 1701.95 of the Revised Code.</w:t>
      </w:r>
    </w:p>
    <w:p>
      <w:pPr>
        <w:spacing w:after="0" w:line="209" w:lineRule="exact"/>
        <w:rPr>
          <w:sz w:val="20"/>
          <w:szCs w:val="20"/>
          <w:color w:val="auto"/>
        </w:rPr>
      </w:pPr>
    </w:p>
    <w:p>
      <w:pPr>
        <w:ind w:right="3579" w:firstLine="632"/>
        <w:spacing w:after="0" w:line="237" w:lineRule="auto"/>
        <w:tabs>
          <w:tab w:leader="none" w:pos="1159"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 director, trustee, officer, employee, member, manager, or agent has been successful on the merits or otherwise in defense of any action, suit, or proceeding referred to in division (E)(1) or (2) of this section, or in defense of any claim, issue, or matter therein, he shall be indemnified against expenses, including attorney's fees, actually and reasonably incurred by him in connection with the action, suit, or proceeding.</w:t>
      </w:r>
    </w:p>
    <w:p>
      <w:pPr>
        <w:spacing w:after="0" w:line="207" w:lineRule="exact"/>
        <w:rPr>
          <w:rFonts w:ascii="Courier New" w:cs="Courier New" w:eastAsia="Courier New" w:hAnsi="Courier New"/>
          <w:sz w:val="18"/>
          <w:szCs w:val="18"/>
          <w:color w:val="auto"/>
        </w:rPr>
      </w:pPr>
    </w:p>
    <w:p>
      <w:pPr>
        <w:ind w:left="1160" w:hanging="528"/>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indemnification under division (E)(1) or</w:t>
      </w:r>
    </w:p>
    <w:p>
      <w:pPr>
        <w:spacing w:after="0" w:line="4" w:lineRule="exact"/>
        <w:rPr>
          <w:rFonts w:ascii="Courier New" w:cs="Courier New" w:eastAsia="Courier New" w:hAnsi="Courier New"/>
          <w:sz w:val="18"/>
          <w:szCs w:val="18"/>
          <w:color w:val="auto"/>
        </w:rPr>
      </w:pPr>
    </w:p>
    <w:p>
      <w:pPr>
        <w:ind w:right="3679"/>
        <w:spacing w:after="0" w:line="272"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this section, unless ordered by a court, shall be made by the corporation only as authorized in the specific case, upon a determination that indemnification of the director, trustee, officer, employee, member, manager, or agent is proper in the circumstances because he has met the applicable standard of conduct set forth in division (E)(1) or (2) of this section. Such determination shall be made as follows:</w:t>
      </w:r>
    </w:p>
    <w:p>
      <w:pPr>
        <w:spacing w:after="0" w:line="385" w:lineRule="exact"/>
        <w:rPr>
          <w:sz w:val="20"/>
          <w:szCs w:val="20"/>
          <w:color w:val="auto"/>
        </w:rPr>
      </w:pPr>
    </w:p>
    <w:p>
      <w:pPr>
        <w:ind w:right="3579" w:firstLine="632"/>
        <w:spacing w:after="0" w:line="237" w:lineRule="auto"/>
        <w:tabs>
          <w:tab w:leader="none" w:pos="115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 majority vote of a quorum consisting of directors of the indemnifying corporation who were not and are not parties to or threatened with the action, suit, or proceeding referred to in division (E)(1) or (2) of this section;</w:t>
      </w:r>
    </w:p>
    <w:p>
      <w:pPr>
        <w:spacing w:after="0" w:line="208" w:lineRule="exact"/>
        <w:rPr>
          <w:rFonts w:ascii="Courier New" w:cs="Courier New" w:eastAsia="Courier New" w:hAnsi="Courier New"/>
          <w:sz w:val="18"/>
          <w:szCs w:val="18"/>
          <w:color w:val="auto"/>
        </w:rPr>
      </w:pPr>
    </w:p>
    <w:p>
      <w:pPr>
        <w:ind w:right="3579" w:firstLine="632"/>
        <w:spacing w:after="0" w:line="272" w:lineRule="auto"/>
        <w:tabs>
          <w:tab w:leader="none" w:pos="12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quorum described in division (E)(4)(a) of this section is not obtainable or if a majority vote of a quorum of disinterested directors so directs, in a written opinion by independent legal counsel other than an attorney, or a firm having associated with it an attorney, who has been retained by or who has performed services for the corporation or any person to be indem-nified within the past five years;</w:t>
      </w:r>
    </w:p>
    <w:p>
      <w:pPr>
        <w:spacing w:after="0" w:line="379" w:lineRule="exact"/>
        <w:rPr>
          <w:rFonts w:ascii="Courier New" w:cs="Courier New" w:eastAsia="Courier New" w:hAnsi="Courier New"/>
          <w:sz w:val="16"/>
          <w:szCs w:val="16"/>
          <w:color w:val="auto"/>
        </w:rPr>
      </w:pPr>
    </w:p>
    <w:p>
      <w:pPr>
        <w:ind w:left="1160" w:hanging="528"/>
        <w:spacing w:after="0"/>
        <w:tabs>
          <w:tab w:leader="none" w:pos="11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shareholders;</w:t>
      </w:r>
    </w:p>
    <w:p>
      <w:pPr>
        <w:spacing w:after="0" w:line="206" w:lineRule="exact"/>
        <w:rPr>
          <w:rFonts w:ascii="Courier New" w:cs="Courier New" w:eastAsia="Courier New" w:hAnsi="Courier New"/>
          <w:sz w:val="18"/>
          <w:szCs w:val="18"/>
          <w:color w:val="auto"/>
        </w:rPr>
      </w:pPr>
    </w:p>
    <w:p>
      <w:pPr>
        <w:ind w:right="3779" w:firstLine="632"/>
        <w:spacing w:after="0" w:line="279" w:lineRule="auto"/>
        <w:tabs>
          <w:tab w:leader="none" w:pos="1159"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court of common pleas or the court in which the action, suit, or proceeding referred to in division (E)(1) or (2) of this section was brought.</w:t>
      </w:r>
    </w:p>
    <w:p>
      <w:pPr>
        <w:spacing w:after="0" w:line="178" w:lineRule="exact"/>
        <w:rPr>
          <w:sz w:val="20"/>
          <w:szCs w:val="20"/>
          <w:color w:val="auto"/>
        </w:rPr>
      </w:pPr>
    </w:p>
    <w:p>
      <w:pPr>
        <w:ind w:right="3679" w:firstLine="632"/>
        <w:spacing w:after="0" w:line="237" w:lineRule="auto"/>
        <w:rPr>
          <w:sz w:val="20"/>
          <w:szCs w:val="20"/>
          <w:color w:val="auto"/>
        </w:rPr>
      </w:pPr>
      <w:r>
        <w:rPr>
          <w:rFonts w:ascii="Courier New" w:cs="Courier New" w:eastAsia="Courier New" w:hAnsi="Courier New"/>
          <w:sz w:val="18"/>
          <w:szCs w:val="18"/>
          <w:color w:val="auto"/>
        </w:rPr>
        <w:t>Any determination made by the disinterested direc-tors under division (E)(4)(a) or by independent legal counsel under division (E)(4)(b) of this section shall be promptly communicated to the person who threatened or brought the action or suit by or in the right of the corporation under division (E)(2) of this section, and, within ten days after receipt of such notification, such person shall have the right to petition the court of common pleas or the court in which such action or suit was brought to review the reasonableness of such determ-ination.</w:t>
      </w:r>
    </w:p>
    <w:p>
      <w:pPr>
        <w:spacing w:after="0" w:line="216" w:lineRule="exact"/>
        <w:rPr>
          <w:sz w:val="20"/>
          <w:szCs w:val="20"/>
          <w:color w:val="auto"/>
        </w:rPr>
      </w:pPr>
    </w:p>
    <w:p>
      <w:pPr>
        <w:ind w:right="3579" w:firstLine="632"/>
        <w:spacing w:after="0" w:line="238" w:lineRule="auto"/>
        <w:rPr>
          <w:sz w:val="20"/>
          <w:szCs w:val="20"/>
          <w:color w:val="auto"/>
        </w:rPr>
      </w:pPr>
      <w:r>
        <w:rPr>
          <w:rFonts w:ascii="Courier New" w:cs="Courier New" w:eastAsia="Courier New" w:hAnsi="Courier New"/>
          <w:sz w:val="18"/>
          <w:szCs w:val="18"/>
          <w:color w:val="auto"/>
        </w:rPr>
        <w:t>(5)(a) Unless at the time of a director's act or omission that is the subject of an action, suit, or proceeding referred to in division (E)(1) or (2) of this section, the articles or the regulations of a corpor-ation state, by specific reference to this division, that the provisions of this division do not apply to the corporation and unless the only liability asserted against a director in an action, suit, or proceeding referred to in division (E)(1) or (2) of this section is pursuant to section 1701.95 of the Revised Code, expenses, including attorney's fees, incurred by a director in defending the action, suit, or proceeding shall be paid by the corporation as they are incurred, in advance of the final disposition of the action, suit, or proceeding, upon receipt of an undertaking by or on behalf of the director in which he agrees to do both of the following:</w:t>
      </w:r>
    </w:p>
    <w:p>
      <w:pPr>
        <w:spacing w:after="0" w:line="209" w:lineRule="exact"/>
        <w:rPr>
          <w:sz w:val="20"/>
          <w:szCs w:val="20"/>
          <w:color w:val="auto"/>
        </w:rPr>
      </w:pPr>
    </w:p>
    <w:p>
      <w:pPr>
        <w:ind w:right="3579" w:firstLine="632"/>
        <w:spacing w:after="0" w:line="272" w:lineRule="auto"/>
        <w:tabs>
          <w:tab w:leader="none" w:pos="115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 such amount if it is proved by clear and convincing evidence in a court of competent jurisdiction that his action or failure to act involved an act or omission undertaken with deliberate intent to cause injury to the corporation or undertaken with reckless disregard for the best interests of the corporation;</w:t>
      </w:r>
    </w:p>
    <w:p>
      <w:pPr>
        <w:sectPr>
          <w:pgSz w:w="11900" w:h="16838" w:orient="portrait"/>
          <w:cols w:equalWidth="0" w:num="1">
            <w:col w:w="9579"/>
          </w:cols>
          <w:pgMar w:left="880" w:top="142" w:right="1440" w:bottom="0" w:gutter="0" w:footer="0" w:header="0"/>
        </w:sectPr>
      </w:pPr>
    </w:p>
    <w:bookmarkStart w:id="6" w:name="page7"/>
    <w:bookmarkEnd w:id="6"/>
    <w:p>
      <w:pPr>
        <w:ind w:left="640" w:right="3999" w:firstLine="632"/>
        <w:spacing w:after="0" w:line="290" w:lineRule="auto"/>
        <w:tabs>
          <w:tab w:leader="none" w:pos="190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Reasonably cooperate with the corporation concerning the action, suit, or proceeding.</w:t>
      </w:r>
    </w:p>
    <w:p>
      <w:pPr>
        <w:spacing w:after="0" w:line="170" w:lineRule="exact"/>
        <w:rPr>
          <w:sz w:val="20"/>
          <w:szCs w:val="20"/>
          <w:color w:val="auto"/>
        </w:rPr>
      </w:pPr>
    </w:p>
    <w:p>
      <w:pPr>
        <w:ind w:left="640" w:right="3679" w:firstLine="632"/>
        <w:spacing w:after="0" w:line="238" w:lineRule="auto"/>
        <w:tabs>
          <w:tab w:leader="none" w:pos="179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including attorney's fees, incurred by a director, trustee, officer, employee, member, manager, or agent in defending any action, suit, or proceeding referred to in division (E)(1) or (2) of this section, may be paid by the corporation as they are incurred, in advance of the final disposition of the action, suit, or proceeding, as authorized by the directors in the specific case, upon receipt of an undertaking by or on behalf of the director, trustee, officer, employee, member, manager, or agent to repay such amount, if it ultimately is determined that he is not entitled to be indemnified by the corporation.</w:t>
      </w:r>
    </w:p>
    <w:p>
      <w:pPr>
        <w:spacing w:after="0" w:line="207" w:lineRule="exact"/>
        <w:rPr>
          <w:sz w:val="20"/>
          <w:szCs w:val="20"/>
          <w:color w:val="auto"/>
        </w:rPr>
      </w:pPr>
    </w:p>
    <w:p>
      <w:pPr>
        <w:ind w:left="640" w:right="3579" w:firstLine="632"/>
        <w:spacing w:after="0" w:line="238" w:lineRule="auto"/>
        <w:tabs>
          <w:tab w:leader="none" w:pos="179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indemnification authorized by this section shall not be exclusive of, and shall be in addition to, any other rights granted to those seeking indemnification under the articles, the regulations, any agreement, a vote of shareholders or disinterested directors, or otherwise, both as to action in their official capacities and as to action in another capacity while holding their offices or positions, and shall continue as to a person who has ceased to be a director, trustee, officer, employee, member, manager, or agent and shall inure to the benefit of the heirs, executors, and administrators of such a person.</w:t>
      </w:r>
    </w:p>
    <w:p>
      <w:pPr>
        <w:spacing w:after="0" w:line="207" w:lineRule="exact"/>
        <w:rPr>
          <w:rFonts w:ascii="Courier New" w:cs="Courier New" w:eastAsia="Courier New" w:hAnsi="Courier New"/>
          <w:sz w:val="18"/>
          <w:szCs w:val="18"/>
          <w:color w:val="auto"/>
        </w:rPr>
      </w:pPr>
    </w:p>
    <w:p>
      <w:pPr>
        <w:ind w:left="640" w:right="3579" w:firstLine="632"/>
        <w:spacing w:after="0" w:line="269" w:lineRule="auto"/>
        <w:tabs>
          <w:tab w:leader="none" w:pos="179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corporation may purchase and maintain insurance or furnish similar protection, including, but not limited to, trust funds, letters of credit, or self-insurance, on behalf of or for any person who is or was a director, officer, employee, or agent of the corpora-tion, or is or was serving at the request of the corpora-tion as a director, trustee, officer, employee, member, manager, or agent of another corporation, domestic or foreign, nonprofit or for profit, a limited liability company, or a partnership, joint venture, trust, or other enterprise, against any liability asserted against him and incurred by him in any such capacity, or arising out of his status as such, whether or not the corporation would have the power to indemnify him against such liability under this section. Insurance may be purchased from or maintained with a person in which the corporation has a financial interest.</w:t>
      </w:r>
    </w:p>
    <w:p>
      <w:pPr>
        <w:spacing w:after="0" w:line="395" w:lineRule="exact"/>
        <w:rPr>
          <w:rFonts w:ascii="Courier New" w:cs="Courier New" w:eastAsia="Courier New" w:hAnsi="Courier New"/>
          <w:sz w:val="16"/>
          <w:szCs w:val="16"/>
          <w:color w:val="auto"/>
        </w:rPr>
      </w:pPr>
    </w:p>
    <w:p>
      <w:pPr>
        <w:ind w:left="640" w:right="3579" w:firstLine="632"/>
        <w:spacing w:after="0" w:line="237" w:lineRule="auto"/>
        <w:tabs>
          <w:tab w:leader="none" w:pos="179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authority of a corporation to indemnify persons pursuant to division (E)(1) or (2) of this section does not limit the payment of expenses as they are incurred, indemnification, insurance, or other protection that may be provided pursuant to divisions (E)(5), (6), and (7) of this section. Divisions (E)(1) and (2) of this section do not create any obligation to repay or return payments made by the corporation pursuant to division (E)(5), (6), or (7).</w:t>
      </w:r>
    </w:p>
    <w:p>
      <w:pPr>
        <w:spacing w:after="0" w:line="213" w:lineRule="exact"/>
        <w:rPr>
          <w:rFonts w:ascii="Courier New" w:cs="Courier New" w:eastAsia="Courier New" w:hAnsi="Courier New"/>
          <w:sz w:val="18"/>
          <w:szCs w:val="18"/>
          <w:color w:val="auto"/>
        </w:rPr>
      </w:pPr>
    </w:p>
    <w:p>
      <w:pPr>
        <w:ind w:left="640" w:right="3579" w:firstLine="632"/>
        <w:spacing w:after="0" w:line="238" w:lineRule="auto"/>
        <w:tabs>
          <w:tab w:leader="none" w:pos="179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in division (E) of this section, references to "corporation" includes all constituent entities in a consolidation or merger and the new or surviving corporation, so that any person who is or was a director, officer, employee, trustee, member, manager, or agent of such a constituent entity or is or was serving at the request of such constituent entity as a director, trustee, officer, employee, member, manager, or agent of another corporation, domestic or foreign, nonprofit or for profit, a limited liability company, or a partnership, joint venture, trust, or other enterprise, shall stand in the same position under this section with respect to the new or surviving corporation as he would if he had served the new or surviving corporation in the same capacity.</w:t>
      </w:r>
    </w:p>
    <w:p>
      <w:pPr>
        <w:spacing w:after="0" w:line="200" w:lineRule="exact"/>
        <w:rPr>
          <w:sz w:val="20"/>
          <w:szCs w:val="20"/>
          <w:color w:val="auto"/>
        </w:rPr>
      </w:pPr>
    </w:p>
    <w:p>
      <w:pPr>
        <w:spacing w:after="0" w:line="211" w:lineRule="exact"/>
        <w:rPr>
          <w:sz w:val="20"/>
          <w:szCs w:val="20"/>
          <w:color w:val="auto"/>
        </w:rPr>
      </w:pPr>
    </w:p>
    <w:p>
      <w:pPr>
        <w:ind w:right="3479" w:firstLine="1264"/>
        <w:spacing w:after="0" w:line="236" w:lineRule="auto"/>
        <w:rPr>
          <w:sz w:val="20"/>
          <w:szCs w:val="20"/>
          <w:color w:val="auto"/>
        </w:rPr>
      </w:pPr>
      <w:r>
        <w:rPr>
          <w:rFonts w:ascii="Courier New" w:cs="Courier New" w:eastAsia="Courier New" w:hAnsi="Courier New"/>
          <w:sz w:val="18"/>
          <w:szCs w:val="18"/>
          <w:color w:val="auto"/>
        </w:rPr>
        <w:t>Scotts Ohio has purchased insurance coverage under a policy which insures directors and officers against certain liabilities which might be incurred by them in such capacity.</w:t>
      </w:r>
    </w:p>
    <w:p>
      <w:pPr>
        <w:spacing w:after="0" w:line="209" w:lineRule="exact"/>
        <w:rPr>
          <w:sz w:val="20"/>
          <w:szCs w:val="20"/>
          <w:color w:val="auto"/>
        </w:rPr>
      </w:pPr>
    </w:p>
    <w:p>
      <w:pPr>
        <w:ind w:right="3679" w:firstLine="1264"/>
        <w:spacing w:after="0" w:line="290" w:lineRule="auto"/>
        <w:rPr>
          <w:sz w:val="20"/>
          <w:szCs w:val="20"/>
          <w:color w:val="auto"/>
        </w:rPr>
      </w:pPr>
      <w:r>
        <w:rPr>
          <w:rFonts w:ascii="Courier New" w:cs="Courier New" w:eastAsia="Courier New" w:hAnsi="Courier New"/>
          <w:sz w:val="16"/>
          <w:szCs w:val="16"/>
          <w:color w:val="auto"/>
        </w:rPr>
        <w:t>Section 11.5 of The Scotts Company 1992 Long Term Incentive Plan (the "Plan") governs the indemnification of the</w:t>
      </w:r>
    </w:p>
    <w:p>
      <w:pPr>
        <w:sectPr>
          <w:pgSz w:w="11900" w:h="16838" w:orient="portrait"/>
          <w:cols w:equalWidth="0" w:num="1">
            <w:col w:w="10219"/>
          </w:cols>
          <w:pgMar w:left="240" w:top="344" w:right="1440" w:bottom="0" w:gutter="0" w:footer="0" w:header="0"/>
        </w:sectPr>
      </w:pPr>
    </w:p>
    <w:bookmarkStart w:id="7" w:name="page8"/>
    <w:bookmarkEnd w:id="7"/>
    <w:p>
      <w:pPr>
        <w:ind w:right="3159"/>
        <w:spacing w:after="0" w:line="236" w:lineRule="auto"/>
        <w:rPr>
          <w:sz w:val="20"/>
          <w:szCs w:val="20"/>
          <w:color w:val="auto"/>
        </w:rPr>
      </w:pPr>
      <w:r>
        <w:rPr>
          <w:rFonts w:ascii="Courier New" w:cs="Courier New" w:eastAsia="Courier New" w:hAnsi="Courier New"/>
          <w:sz w:val="18"/>
          <w:szCs w:val="18"/>
          <w:color w:val="auto"/>
        </w:rPr>
        <w:t>Board of Directors (the "Board") of Scotts Ohio and of the Compensation Committee (the "Committee") of the Board in connection with the Plan. That Section provides:</w:t>
      </w:r>
    </w:p>
    <w:p>
      <w:pPr>
        <w:spacing w:after="0" w:line="203" w:lineRule="exact"/>
        <w:rPr>
          <w:sz w:val="20"/>
          <w:szCs w:val="20"/>
          <w:color w:val="auto"/>
        </w:rPr>
      </w:pPr>
    </w:p>
    <w:p>
      <w:pPr>
        <w:ind w:left="1280"/>
        <w:spacing w:after="0"/>
        <w:tabs>
          <w:tab w:leader="none" w:pos="1980" w:val="left"/>
          <w:tab w:leader="none" w:pos="3880" w:val="left"/>
        </w:tabs>
        <w:rPr>
          <w:sz w:val="20"/>
          <w:szCs w:val="20"/>
          <w:color w:val="auto"/>
        </w:rPr>
      </w:pPr>
      <w:r>
        <w:rPr>
          <w:rFonts w:ascii="Courier New" w:cs="Courier New" w:eastAsia="Courier New" w:hAnsi="Courier New"/>
          <w:sz w:val="18"/>
          <w:szCs w:val="18"/>
          <w:color w:val="auto"/>
        </w:rPr>
        <w:t>11.5.</w:t>
        <w:tab/>
        <w:t>Indemnification.</w:t>
      </w:r>
      <w:r>
        <w:rPr>
          <w:sz w:val="20"/>
          <w:szCs w:val="20"/>
          <w:color w:val="auto"/>
        </w:rPr>
        <w:tab/>
      </w:r>
      <w:r>
        <w:rPr>
          <w:rFonts w:ascii="Courier New" w:cs="Courier New" w:eastAsia="Courier New" w:hAnsi="Courier New"/>
          <w:sz w:val="16"/>
          <w:szCs w:val="16"/>
          <w:color w:val="auto"/>
        </w:rPr>
        <w:t>Each person who is or</w:t>
      </w:r>
    </w:p>
    <w:p>
      <w:pPr>
        <w:ind w:left="1280"/>
        <w:spacing w:after="0" w:line="238" w:lineRule="auto"/>
        <w:rPr>
          <w:sz w:val="20"/>
          <w:szCs w:val="20"/>
          <w:color w:val="auto"/>
        </w:rPr>
      </w:pPr>
      <w:r>
        <w:rPr>
          <w:rFonts w:ascii="Courier New" w:cs="Courier New" w:eastAsia="Courier New" w:hAnsi="Courier New"/>
          <w:sz w:val="18"/>
          <w:szCs w:val="18"/>
          <w:color w:val="auto"/>
        </w:rPr>
        <w:t>shall have been a member of the Committee or</w:t>
      </w:r>
    </w:p>
    <w:p>
      <w:pPr>
        <w:ind w:left="1280"/>
        <w:spacing w:after="0"/>
        <w:rPr>
          <w:sz w:val="20"/>
          <w:szCs w:val="20"/>
          <w:color w:val="auto"/>
        </w:rPr>
      </w:pPr>
      <w:r>
        <w:rPr>
          <w:rFonts w:ascii="Courier New" w:cs="Courier New" w:eastAsia="Courier New" w:hAnsi="Courier New"/>
          <w:sz w:val="18"/>
          <w:szCs w:val="18"/>
          <w:color w:val="auto"/>
        </w:rPr>
        <w:t>of the Board shall be indemnified and held</w:t>
      </w:r>
    </w:p>
    <w:p>
      <w:pPr>
        <w:ind w:left="1280"/>
        <w:spacing w:after="0" w:line="237" w:lineRule="auto"/>
        <w:rPr>
          <w:sz w:val="20"/>
          <w:szCs w:val="20"/>
          <w:color w:val="auto"/>
        </w:rPr>
      </w:pPr>
      <w:r>
        <w:rPr>
          <w:rFonts w:ascii="Courier New" w:cs="Courier New" w:eastAsia="Courier New" w:hAnsi="Courier New"/>
          <w:sz w:val="18"/>
          <w:szCs w:val="18"/>
          <w:color w:val="auto"/>
        </w:rPr>
        <w:t>harmless by the Company against and from any</w:t>
      </w:r>
    </w:p>
    <w:p>
      <w:pPr>
        <w:ind w:left="1280"/>
        <w:spacing w:after="0" w:line="238" w:lineRule="auto"/>
        <w:rPr>
          <w:sz w:val="20"/>
          <w:szCs w:val="20"/>
          <w:color w:val="auto"/>
        </w:rPr>
      </w:pPr>
      <w:r>
        <w:rPr>
          <w:rFonts w:ascii="Courier New" w:cs="Courier New" w:eastAsia="Courier New" w:hAnsi="Courier New"/>
          <w:sz w:val="18"/>
          <w:szCs w:val="18"/>
          <w:color w:val="auto"/>
        </w:rPr>
        <w:t>loss, cost, liability, or expense that may be</w:t>
      </w:r>
    </w:p>
    <w:p>
      <w:pPr>
        <w:ind w:left="1280"/>
        <w:spacing w:after="0"/>
        <w:rPr>
          <w:sz w:val="20"/>
          <w:szCs w:val="20"/>
          <w:color w:val="auto"/>
        </w:rPr>
      </w:pPr>
      <w:r>
        <w:rPr>
          <w:rFonts w:ascii="Courier New" w:cs="Courier New" w:eastAsia="Courier New" w:hAnsi="Courier New"/>
          <w:sz w:val="18"/>
          <w:szCs w:val="18"/>
          <w:color w:val="auto"/>
        </w:rPr>
        <w:t>imposed upon or reasonably incurred by him in</w:t>
      </w:r>
    </w:p>
    <w:p>
      <w:pPr>
        <w:ind w:left="1280"/>
        <w:spacing w:after="0" w:line="237" w:lineRule="auto"/>
        <w:rPr>
          <w:sz w:val="20"/>
          <w:szCs w:val="20"/>
          <w:color w:val="auto"/>
        </w:rPr>
      </w:pPr>
      <w:r>
        <w:rPr>
          <w:rFonts w:ascii="Courier New" w:cs="Courier New" w:eastAsia="Courier New" w:hAnsi="Courier New"/>
          <w:sz w:val="18"/>
          <w:szCs w:val="18"/>
          <w:color w:val="auto"/>
        </w:rPr>
        <w:t>connection with or resulting from any claim,</w:t>
      </w:r>
    </w:p>
    <w:p>
      <w:pPr>
        <w:ind w:left="1280"/>
        <w:spacing w:after="0"/>
        <w:rPr>
          <w:sz w:val="20"/>
          <w:szCs w:val="20"/>
          <w:color w:val="auto"/>
        </w:rPr>
      </w:pPr>
      <w:r>
        <w:rPr>
          <w:rFonts w:ascii="Courier New" w:cs="Courier New" w:eastAsia="Courier New" w:hAnsi="Courier New"/>
          <w:sz w:val="18"/>
          <w:szCs w:val="18"/>
          <w:color w:val="auto"/>
        </w:rPr>
        <w:t>action, suit, or proceeding to which he may be</w:t>
      </w:r>
    </w:p>
    <w:p>
      <w:pPr>
        <w:ind w:left="1280"/>
        <w:spacing w:after="0" w:line="237" w:lineRule="auto"/>
        <w:rPr>
          <w:sz w:val="20"/>
          <w:szCs w:val="20"/>
          <w:color w:val="auto"/>
        </w:rPr>
      </w:pPr>
      <w:r>
        <w:rPr>
          <w:rFonts w:ascii="Courier New" w:cs="Courier New" w:eastAsia="Courier New" w:hAnsi="Courier New"/>
          <w:sz w:val="18"/>
          <w:szCs w:val="18"/>
          <w:color w:val="auto"/>
        </w:rPr>
        <w:t>made a party or in which he may be involved by</w:t>
      </w:r>
    </w:p>
    <w:p>
      <w:pPr>
        <w:ind w:left="1280"/>
        <w:spacing w:after="0"/>
        <w:rPr>
          <w:sz w:val="20"/>
          <w:szCs w:val="20"/>
          <w:color w:val="auto"/>
        </w:rPr>
      </w:pPr>
      <w:r>
        <w:rPr>
          <w:rFonts w:ascii="Courier New" w:cs="Courier New" w:eastAsia="Courier New" w:hAnsi="Courier New"/>
          <w:sz w:val="18"/>
          <w:szCs w:val="18"/>
          <w:color w:val="auto"/>
        </w:rPr>
        <w:t>reason of any action taken or failure to act</w:t>
      </w:r>
    </w:p>
    <w:p>
      <w:pPr>
        <w:ind w:left="1280"/>
        <w:spacing w:after="0" w:line="237" w:lineRule="auto"/>
        <w:rPr>
          <w:sz w:val="20"/>
          <w:szCs w:val="20"/>
          <w:color w:val="auto"/>
        </w:rPr>
      </w:pPr>
      <w:r>
        <w:rPr>
          <w:rFonts w:ascii="Courier New" w:cs="Courier New" w:eastAsia="Courier New" w:hAnsi="Courier New"/>
          <w:sz w:val="18"/>
          <w:szCs w:val="18"/>
          <w:color w:val="auto"/>
        </w:rPr>
        <w:t>under the Plan and against and from any and</w:t>
      </w:r>
    </w:p>
    <w:p>
      <w:pPr>
        <w:ind w:left="1280"/>
        <w:spacing w:after="0" w:line="238" w:lineRule="auto"/>
        <w:rPr>
          <w:sz w:val="20"/>
          <w:szCs w:val="20"/>
          <w:color w:val="auto"/>
        </w:rPr>
      </w:pPr>
      <w:r>
        <w:rPr>
          <w:rFonts w:ascii="Courier New" w:cs="Courier New" w:eastAsia="Courier New" w:hAnsi="Courier New"/>
          <w:sz w:val="18"/>
          <w:szCs w:val="18"/>
          <w:color w:val="auto"/>
        </w:rPr>
        <w:t>all amounts paid by him in settlement thereof,</w:t>
      </w:r>
    </w:p>
    <w:p>
      <w:pPr>
        <w:ind w:left="1280"/>
        <w:spacing w:after="0"/>
        <w:rPr>
          <w:sz w:val="20"/>
          <w:szCs w:val="20"/>
          <w:color w:val="auto"/>
        </w:rPr>
      </w:pPr>
      <w:r>
        <w:rPr>
          <w:rFonts w:ascii="Courier New" w:cs="Courier New" w:eastAsia="Courier New" w:hAnsi="Courier New"/>
          <w:sz w:val="18"/>
          <w:szCs w:val="18"/>
          <w:color w:val="auto"/>
        </w:rPr>
        <w:t>with the Company's approval, or paid by him in</w:t>
      </w:r>
    </w:p>
    <w:p>
      <w:pPr>
        <w:ind w:left="1280"/>
        <w:spacing w:after="0" w:line="237" w:lineRule="auto"/>
        <w:rPr>
          <w:sz w:val="20"/>
          <w:szCs w:val="20"/>
          <w:color w:val="auto"/>
        </w:rPr>
      </w:pPr>
      <w:r>
        <w:rPr>
          <w:rFonts w:ascii="Courier New" w:cs="Courier New" w:eastAsia="Courier New" w:hAnsi="Courier New"/>
          <w:sz w:val="18"/>
          <w:szCs w:val="18"/>
          <w:color w:val="auto"/>
        </w:rPr>
        <w:t>satisfaction of any judgment in any such</w:t>
      </w:r>
    </w:p>
    <w:p>
      <w:pPr>
        <w:ind w:left="1280"/>
        <w:spacing w:after="0"/>
        <w:rPr>
          <w:sz w:val="20"/>
          <w:szCs w:val="20"/>
          <w:color w:val="auto"/>
        </w:rPr>
      </w:pPr>
      <w:r>
        <w:rPr>
          <w:rFonts w:ascii="Courier New" w:cs="Courier New" w:eastAsia="Courier New" w:hAnsi="Courier New"/>
          <w:sz w:val="18"/>
          <w:szCs w:val="18"/>
          <w:color w:val="auto"/>
        </w:rPr>
        <w:t>action, suit, or proceeding against him, pro-</w:t>
      </w:r>
    </w:p>
    <w:p>
      <w:pPr>
        <w:ind w:left="1280"/>
        <w:spacing w:after="0" w:line="237" w:lineRule="auto"/>
        <w:rPr>
          <w:sz w:val="20"/>
          <w:szCs w:val="20"/>
          <w:color w:val="auto"/>
        </w:rPr>
      </w:pPr>
      <w:r>
        <w:rPr>
          <w:rFonts w:ascii="Courier New" w:cs="Courier New" w:eastAsia="Courier New" w:hAnsi="Courier New"/>
          <w:sz w:val="18"/>
          <w:szCs w:val="18"/>
          <w:color w:val="auto"/>
        </w:rPr>
        <w:t>vided he shall give the Company an opportun-</w:t>
      </w:r>
    </w:p>
    <w:p>
      <w:pPr>
        <w:ind w:left="1280"/>
        <w:spacing w:after="0"/>
        <w:rPr>
          <w:sz w:val="20"/>
          <w:szCs w:val="20"/>
          <w:color w:val="auto"/>
        </w:rPr>
      </w:pPr>
      <w:r>
        <w:rPr>
          <w:rFonts w:ascii="Courier New" w:cs="Courier New" w:eastAsia="Courier New" w:hAnsi="Courier New"/>
          <w:sz w:val="18"/>
          <w:szCs w:val="18"/>
          <w:color w:val="auto"/>
        </w:rPr>
        <w:t>ity, at its own expense, to handle and defend</w:t>
      </w:r>
    </w:p>
    <w:p>
      <w:pPr>
        <w:ind w:left="1280"/>
        <w:spacing w:after="0" w:line="237" w:lineRule="auto"/>
        <w:rPr>
          <w:sz w:val="20"/>
          <w:szCs w:val="20"/>
          <w:color w:val="auto"/>
        </w:rPr>
      </w:pPr>
      <w:r>
        <w:rPr>
          <w:rFonts w:ascii="Courier New" w:cs="Courier New" w:eastAsia="Courier New" w:hAnsi="Courier New"/>
          <w:sz w:val="18"/>
          <w:szCs w:val="18"/>
          <w:color w:val="auto"/>
        </w:rPr>
        <w:t>the same before he undertakes to handle and</w:t>
      </w:r>
    </w:p>
    <w:p>
      <w:pPr>
        <w:ind w:left="1280"/>
        <w:spacing w:after="0"/>
        <w:tabs>
          <w:tab w:leader="none" w:pos="4420" w:val="left"/>
        </w:tabs>
        <w:rPr>
          <w:sz w:val="20"/>
          <w:szCs w:val="20"/>
          <w:color w:val="auto"/>
        </w:rPr>
      </w:pPr>
      <w:r>
        <w:rPr>
          <w:rFonts w:ascii="Courier New" w:cs="Courier New" w:eastAsia="Courier New" w:hAnsi="Courier New"/>
          <w:sz w:val="18"/>
          <w:szCs w:val="18"/>
          <w:color w:val="auto"/>
        </w:rPr>
        <w:t>defend it on his own behalf.</w:t>
      </w:r>
      <w:r>
        <w:rPr>
          <w:sz w:val="20"/>
          <w:szCs w:val="20"/>
          <w:color w:val="auto"/>
        </w:rPr>
        <w:tab/>
      </w:r>
      <w:r>
        <w:rPr>
          <w:rFonts w:ascii="Courier New" w:cs="Courier New" w:eastAsia="Courier New" w:hAnsi="Courier New"/>
          <w:sz w:val="16"/>
          <w:szCs w:val="16"/>
          <w:color w:val="auto"/>
        </w:rPr>
        <w:t>The foregoing</w:t>
      </w:r>
    </w:p>
    <w:p>
      <w:pPr>
        <w:ind w:left="1280"/>
        <w:spacing w:after="0"/>
        <w:rPr>
          <w:sz w:val="20"/>
          <w:szCs w:val="20"/>
          <w:color w:val="auto"/>
        </w:rPr>
      </w:pPr>
      <w:r>
        <w:rPr>
          <w:rFonts w:ascii="Courier New" w:cs="Courier New" w:eastAsia="Courier New" w:hAnsi="Courier New"/>
          <w:sz w:val="18"/>
          <w:szCs w:val="18"/>
          <w:color w:val="auto"/>
        </w:rPr>
        <w:t>right of indemnification shall not be exclu-</w:t>
      </w:r>
    </w:p>
    <w:p>
      <w:pPr>
        <w:ind w:left="1280"/>
        <w:spacing w:after="0" w:line="237" w:lineRule="auto"/>
        <w:rPr>
          <w:sz w:val="20"/>
          <w:szCs w:val="20"/>
          <w:color w:val="auto"/>
        </w:rPr>
      </w:pPr>
      <w:r>
        <w:rPr>
          <w:rFonts w:ascii="Courier New" w:cs="Courier New" w:eastAsia="Courier New" w:hAnsi="Courier New"/>
          <w:sz w:val="18"/>
          <w:szCs w:val="18"/>
          <w:color w:val="auto"/>
        </w:rPr>
        <w:t>sive and shall be independent of any other</w:t>
      </w:r>
    </w:p>
    <w:p>
      <w:pPr>
        <w:ind w:left="1280"/>
        <w:spacing w:after="0"/>
        <w:rPr>
          <w:sz w:val="20"/>
          <w:szCs w:val="20"/>
          <w:color w:val="auto"/>
        </w:rPr>
      </w:pPr>
      <w:r>
        <w:rPr>
          <w:rFonts w:ascii="Courier New" w:cs="Courier New" w:eastAsia="Courier New" w:hAnsi="Courier New"/>
          <w:sz w:val="18"/>
          <w:szCs w:val="18"/>
          <w:color w:val="auto"/>
        </w:rPr>
        <w:t>rights of indemnification to which such</w:t>
      </w:r>
    </w:p>
    <w:p>
      <w:pPr>
        <w:ind w:left="1280"/>
        <w:spacing w:after="0" w:line="237" w:lineRule="auto"/>
        <w:rPr>
          <w:sz w:val="20"/>
          <w:szCs w:val="20"/>
          <w:color w:val="auto"/>
        </w:rPr>
      </w:pPr>
      <w:r>
        <w:rPr>
          <w:rFonts w:ascii="Courier New" w:cs="Courier New" w:eastAsia="Courier New" w:hAnsi="Courier New"/>
          <w:sz w:val="18"/>
          <w:szCs w:val="18"/>
          <w:color w:val="auto"/>
        </w:rPr>
        <w:t>persons may be entitled under the Company's</w:t>
      </w:r>
    </w:p>
    <w:p>
      <w:pPr>
        <w:ind w:left="1280"/>
        <w:spacing w:after="0"/>
        <w:rPr>
          <w:sz w:val="20"/>
          <w:szCs w:val="20"/>
          <w:color w:val="auto"/>
        </w:rPr>
      </w:pPr>
      <w:r>
        <w:rPr>
          <w:rFonts w:ascii="Courier New" w:cs="Courier New" w:eastAsia="Courier New" w:hAnsi="Courier New"/>
          <w:sz w:val="18"/>
          <w:szCs w:val="18"/>
          <w:color w:val="auto"/>
        </w:rPr>
        <w:t>Articles of Incorporation or By-Laws, by</w:t>
      </w:r>
    </w:p>
    <w:p>
      <w:pPr>
        <w:ind w:left="1280"/>
        <w:spacing w:after="0" w:line="237" w:lineRule="auto"/>
        <w:rPr>
          <w:sz w:val="20"/>
          <w:szCs w:val="20"/>
          <w:color w:val="auto"/>
        </w:rPr>
      </w:pPr>
      <w:r>
        <w:rPr>
          <w:rFonts w:ascii="Courier New" w:cs="Courier New" w:eastAsia="Courier New" w:hAnsi="Courier New"/>
          <w:sz w:val="18"/>
          <w:szCs w:val="18"/>
          <w:color w:val="auto"/>
        </w:rPr>
        <w:t>contract, as a mater of law, or otherwise.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the Index to Exhibits at page 16.</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[Signatures begin on the following page.]</w:t>
      </w: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159" w:firstLine="1264"/>
        <w:spacing w:after="0" w:line="271" w:lineRule="auto"/>
        <w:rPr>
          <w:sz w:val="20"/>
          <w:szCs w:val="20"/>
          <w:color w:val="auto"/>
        </w:rPr>
      </w:pPr>
      <w:r>
        <w:rPr>
          <w:rFonts w:ascii="Courier New" w:cs="Courier New" w:eastAsia="Courier New" w:hAnsi="Courier New"/>
          <w:sz w:val="16"/>
          <w:szCs w:val="16"/>
          <w:color w:val="auto"/>
        </w:rPr>
        <w:t>The Registrant. Pursuant to the requirements of the Securities Act of 1933, the Registrant certifies that it has reasonable grounds to believe that it meets all of the requirements for filing on Form S-8 and has duly caused this Post-Effective Amendment No. 1 to Registration Statement to be signed on its behalf by the undersigned, thereunto duly authorized, in the City of Marysville, State of Ohio, on the 24th day of January, 1995.</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/s/ Tadd C. Seitz</w:t>
      </w:r>
    </w:p>
    <w:p>
      <w:pPr>
        <w:ind w:left="4120"/>
        <w:spacing w:after="0" w:line="238" w:lineRule="auto"/>
        <w:rPr>
          <w:sz w:val="20"/>
          <w:szCs w:val="20"/>
          <w:color w:val="auto"/>
        </w:rPr>
      </w:pPr>
      <w:r>
        <w:rPr>
          <w:rFonts w:ascii="Courier New" w:cs="Courier New" w:eastAsia="Courier New" w:hAnsi="Courier New"/>
          <w:sz w:val="18"/>
          <w:szCs w:val="18"/>
          <w:color w:val="auto"/>
        </w:rPr>
        <w:t>Tadd C. Seitz, Chairman of the</w:t>
      </w:r>
    </w:p>
    <w:p>
      <w:pPr>
        <w:jc w:val="right"/>
        <w:ind w:right="2619"/>
        <w:spacing w:after="0"/>
        <w:rPr>
          <w:sz w:val="20"/>
          <w:szCs w:val="20"/>
          <w:color w:val="auto"/>
        </w:rPr>
      </w:pPr>
      <w:r>
        <w:rPr>
          <w:rFonts w:ascii="Courier New" w:cs="Courier New" w:eastAsia="Courier New" w:hAnsi="Courier New"/>
          <w:sz w:val="18"/>
          <w:szCs w:val="18"/>
          <w:color w:val="auto"/>
        </w:rPr>
        <w:t>Board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159" w:firstLine="1264"/>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Post-Effective Amendment No. 1 to Registration Statement has been signed by the following persons in the capacities indicated on January 24, 1995.</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Tadd C. Seitz*</w:t>
      </w:r>
    </w:p>
    <w:p>
      <w:pPr>
        <w:spacing w:after="0" w:line="238" w:lineRule="auto"/>
        <w:rPr>
          <w:sz w:val="20"/>
          <w:szCs w:val="20"/>
          <w:color w:val="auto"/>
        </w:rPr>
      </w:pPr>
      <w:r>
        <w:rPr>
          <w:rFonts w:ascii="Courier New" w:cs="Courier New" w:eastAsia="Courier New" w:hAnsi="Courier New"/>
          <w:sz w:val="18"/>
          <w:szCs w:val="18"/>
          <w:color w:val="auto"/>
        </w:rPr>
        <w:t>Tadd C. Seitz</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Chairman of the Board, Chief</w:t>
      </w:r>
    </w:p>
    <w:p>
      <w:pPr>
        <w:spacing w:after="0" w:line="238" w:lineRule="auto"/>
        <w:rPr>
          <w:sz w:val="20"/>
          <w:szCs w:val="20"/>
          <w:color w:val="auto"/>
        </w:rPr>
      </w:pPr>
      <w:r>
        <w:rPr>
          <w:rFonts w:ascii="Courier New" w:cs="Courier New" w:eastAsia="Courier New" w:hAnsi="Courier New"/>
          <w:sz w:val="18"/>
          <w:szCs w:val="18"/>
          <w:color w:val="auto"/>
        </w:rPr>
        <w:t>Executive Officer and Director</w:t>
      </w:r>
    </w:p>
    <w:p>
      <w:pPr>
        <w:spacing w:after="0"/>
        <w:rPr>
          <w:sz w:val="20"/>
          <w:szCs w:val="20"/>
          <w:color w:val="auto"/>
        </w:rPr>
      </w:pPr>
      <w:r>
        <w:rPr>
          <w:rFonts w:ascii="Courier New" w:cs="Courier New" w:eastAsia="Courier New" w:hAnsi="Courier New"/>
          <w:sz w:val="18"/>
          <w:szCs w:val="18"/>
          <w:color w:val="auto"/>
        </w:rPr>
        <w:t>Theodore J. Host*</w:t>
      </w:r>
    </w:p>
    <w:p>
      <w:pPr>
        <w:spacing w:after="0" w:line="237" w:lineRule="auto"/>
        <w:rPr>
          <w:sz w:val="20"/>
          <w:szCs w:val="20"/>
          <w:color w:val="auto"/>
        </w:rPr>
      </w:pPr>
      <w:r>
        <w:rPr>
          <w:rFonts w:ascii="Courier New" w:cs="Courier New" w:eastAsia="Courier New" w:hAnsi="Courier New"/>
          <w:sz w:val="18"/>
          <w:szCs w:val="18"/>
          <w:color w:val="auto"/>
        </w:rPr>
        <w:t>Theodore J. Host</w:t>
      </w:r>
    </w:p>
    <w:p>
      <w:pPr>
        <w:spacing w:after="0" w:line="238" w:lineRule="auto"/>
        <w:rPr>
          <w:sz w:val="20"/>
          <w:szCs w:val="20"/>
          <w:color w:val="auto"/>
        </w:rPr>
      </w:pPr>
      <w:r>
        <w:rPr>
          <w:rFonts w:ascii="Courier New" w:cs="Courier New" w:eastAsia="Courier New" w:hAnsi="Courier New"/>
          <w:sz w:val="18"/>
          <w:szCs w:val="18"/>
          <w:color w:val="auto"/>
        </w:rPr>
        <w:t>President, Chief Operating</w:t>
      </w:r>
    </w:p>
    <w:p>
      <w:pPr>
        <w:spacing w:after="0"/>
        <w:rPr>
          <w:sz w:val="20"/>
          <w:szCs w:val="20"/>
          <w:color w:val="auto"/>
        </w:rPr>
      </w:pPr>
      <w:r>
        <w:rPr>
          <w:rFonts w:ascii="Courier New" w:cs="Courier New" w:eastAsia="Courier New" w:hAnsi="Courier New"/>
          <w:sz w:val="18"/>
          <w:szCs w:val="18"/>
          <w:color w:val="auto"/>
        </w:rPr>
        <w:t>Officer and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B Beard*</w:t>
      </w:r>
    </w:p>
    <w:p>
      <w:pPr>
        <w:spacing w:after="0" w:line="238" w:lineRule="auto"/>
        <w:rPr>
          <w:sz w:val="20"/>
          <w:szCs w:val="20"/>
          <w:color w:val="auto"/>
        </w:rPr>
      </w:pPr>
      <w:r>
        <w:rPr>
          <w:rFonts w:ascii="Courier New" w:cs="Courier New" w:eastAsia="Courier New" w:hAnsi="Courier New"/>
          <w:sz w:val="18"/>
          <w:szCs w:val="18"/>
          <w:color w:val="auto"/>
        </w:rPr>
        <w:t>James B Beard</w:t>
      </w:r>
    </w:p>
    <w:p>
      <w:pPr>
        <w:spacing w:after="0"/>
        <w:rPr>
          <w:sz w:val="20"/>
          <w:szCs w:val="20"/>
          <w:color w:val="auto"/>
        </w:rPr>
      </w:pPr>
      <w:r>
        <w:rPr>
          <w:rFonts w:ascii="Courier New" w:cs="Courier New" w:eastAsia="Courier New" w:hAnsi="Courier New"/>
          <w:sz w:val="18"/>
          <w:szCs w:val="18"/>
          <w:color w:val="auto"/>
        </w:rPr>
        <w:t>Director</w:t>
      </w:r>
    </w:p>
    <w:p>
      <w:pPr>
        <w:sectPr>
          <w:pgSz w:w="11900" w:h="16838" w:orient="portrait"/>
          <w:cols w:equalWidth="0" w:num="1">
            <w:col w:w="10219"/>
          </w:cols>
          <w:pgMar w:left="240" w:top="14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John S. Chamberlin*</w:t>
      </w:r>
    </w:p>
    <w:p>
      <w:pPr>
        <w:spacing w:after="0" w:line="238" w:lineRule="auto"/>
        <w:rPr>
          <w:sz w:val="20"/>
          <w:szCs w:val="20"/>
          <w:color w:val="auto"/>
        </w:rPr>
      </w:pPr>
      <w:r>
        <w:rPr>
          <w:rFonts w:ascii="Courier New" w:cs="Courier New" w:eastAsia="Courier New" w:hAnsi="Courier New"/>
          <w:sz w:val="18"/>
          <w:szCs w:val="18"/>
          <w:color w:val="auto"/>
        </w:rPr>
        <w:t>John S. Chamberlin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Tadd C. Seitz</w:t>
      </w:r>
    </w:p>
    <w:p>
      <w:pPr>
        <w:spacing w:after="0" w:line="238" w:lineRule="auto"/>
        <w:rPr>
          <w:sz w:val="20"/>
          <w:szCs w:val="20"/>
          <w:color w:val="auto"/>
        </w:rPr>
      </w:pPr>
      <w:r>
        <w:rPr>
          <w:rFonts w:ascii="Courier New" w:cs="Courier New" w:eastAsia="Courier New" w:hAnsi="Courier New"/>
          <w:sz w:val="18"/>
          <w:szCs w:val="18"/>
          <w:color w:val="auto"/>
        </w:rPr>
        <w:t>Tadd C. Seitz</w:t>
      </w:r>
    </w:p>
    <w:p>
      <w:pPr>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Joseph P. Flannery*</w:t>
      </w:r>
    </w:p>
    <w:p>
      <w:pPr>
        <w:spacing w:after="0" w:line="238" w:lineRule="auto"/>
        <w:rPr>
          <w:sz w:val="20"/>
          <w:szCs w:val="20"/>
          <w:color w:val="auto"/>
        </w:rPr>
      </w:pPr>
      <w:r>
        <w:rPr>
          <w:rFonts w:ascii="Courier New" w:cs="Courier New" w:eastAsia="Courier New" w:hAnsi="Courier New"/>
          <w:sz w:val="18"/>
          <w:szCs w:val="18"/>
          <w:color w:val="auto"/>
        </w:rPr>
        <w:t>Joseph P. Flannery</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Karen Gordon Mills*</w:t>
      </w:r>
    </w:p>
    <w:p>
      <w:pPr>
        <w:spacing w:after="0" w:line="238" w:lineRule="auto"/>
        <w:rPr>
          <w:sz w:val="20"/>
          <w:szCs w:val="20"/>
          <w:color w:val="auto"/>
        </w:rPr>
      </w:pPr>
      <w:r>
        <w:rPr>
          <w:rFonts w:ascii="Courier New" w:cs="Courier New" w:eastAsia="Courier New" w:hAnsi="Courier New"/>
          <w:sz w:val="18"/>
          <w:szCs w:val="18"/>
          <w:color w:val="auto"/>
        </w:rPr>
        <w:t>Karen Gordon Mills</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Donald A. Sherman*</w:t>
      </w:r>
    </w:p>
    <w:p>
      <w:pPr>
        <w:spacing w:after="0" w:line="238" w:lineRule="auto"/>
        <w:rPr>
          <w:sz w:val="20"/>
          <w:szCs w:val="20"/>
          <w:color w:val="auto"/>
        </w:rPr>
      </w:pPr>
      <w:r>
        <w:rPr>
          <w:rFonts w:ascii="Courier New" w:cs="Courier New" w:eastAsia="Courier New" w:hAnsi="Courier New"/>
          <w:sz w:val="18"/>
          <w:szCs w:val="18"/>
          <w:color w:val="auto"/>
        </w:rPr>
        <w:t>Donald A. Sherman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M. Sullivan*</w:t>
      </w:r>
    </w:p>
    <w:p>
      <w:pPr>
        <w:spacing w:after="0" w:line="238" w:lineRule="auto"/>
        <w:rPr>
          <w:sz w:val="20"/>
          <w:szCs w:val="20"/>
          <w:color w:val="auto"/>
        </w:rPr>
      </w:pPr>
      <w:r>
        <w:rPr>
          <w:rFonts w:ascii="Courier New" w:cs="Courier New" w:eastAsia="Courier New" w:hAnsi="Courier New"/>
          <w:sz w:val="18"/>
          <w:szCs w:val="18"/>
          <w:color w:val="auto"/>
        </w:rPr>
        <w:t>John M. Sullivan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 Jack Van Fossen*</w:t>
      </w:r>
    </w:p>
    <w:p>
      <w:pPr>
        <w:spacing w:after="0" w:line="238" w:lineRule="auto"/>
        <w:rPr>
          <w:sz w:val="20"/>
          <w:szCs w:val="20"/>
          <w:color w:val="auto"/>
        </w:rPr>
      </w:pPr>
      <w:r>
        <w:rPr>
          <w:rFonts w:ascii="Courier New" w:cs="Courier New" w:eastAsia="Courier New" w:hAnsi="Courier New"/>
          <w:sz w:val="18"/>
          <w:szCs w:val="18"/>
          <w:color w:val="auto"/>
        </w:rPr>
        <w:t>L. Jack Van Fossen</w:t>
      </w: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Yeager*</w:t>
      </w:r>
    </w:p>
    <w:p>
      <w:pPr>
        <w:spacing w:after="0" w:line="238" w:lineRule="auto"/>
        <w:rPr>
          <w:sz w:val="20"/>
          <w:szCs w:val="20"/>
          <w:color w:val="auto"/>
        </w:rPr>
      </w:pPr>
      <w:r>
        <w:rPr>
          <w:rFonts w:ascii="Courier New" w:cs="Courier New" w:eastAsia="Courier New" w:hAnsi="Courier New"/>
          <w:sz w:val="18"/>
          <w:szCs w:val="18"/>
          <w:color w:val="auto"/>
        </w:rPr>
        <w:t>Paul D. Yeager</w:t>
      </w:r>
    </w:p>
    <w:p>
      <w:pPr>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rPr>
          <w:sz w:val="20"/>
          <w:szCs w:val="20"/>
          <w:color w:val="auto"/>
        </w:rPr>
      </w:pPr>
      <w:r>
        <w:rPr>
          <w:rFonts w:ascii="Courier New" w:cs="Courier New" w:eastAsia="Courier New" w:hAnsi="Courier New"/>
          <w:sz w:val="18"/>
          <w:szCs w:val="18"/>
          <w:color w:val="auto"/>
        </w:rPr>
        <w:t>Chief Financial Officer and</w:t>
      </w:r>
    </w:p>
    <w:p>
      <w:pPr>
        <w:spacing w:after="0" w:line="238" w:lineRule="auto"/>
        <w:rPr>
          <w:sz w:val="20"/>
          <w:szCs w:val="20"/>
          <w:color w:val="auto"/>
        </w:rPr>
      </w:pPr>
      <w:r>
        <w:rPr>
          <w:rFonts w:ascii="Courier New" w:cs="Courier New" w:eastAsia="Courier New" w:hAnsi="Courier New"/>
          <w:sz w:val="18"/>
          <w:szCs w:val="18"/>
          <w:color w:val="auto"/>
        </w:rPr>
        <w:t>Principal Accounting Officer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Tadd C. Seitz</w:t>
      </w:r>
    </w:p>
    <w:p>
      <w:pPr>
        <w:spacing w:after="0" w:line="238" w:lineRule="auto"/>
        <w:rPr>
          <w:sz w:val="20"/>
          <w:szCs w:val="20"/>
          <w:color w:val="auto"/>
        </w:rPr>
      </w:pPr>
      <w:r>
        <w:rPr>
          <w:rFonts w:ascii="Courier New" w:cs="Courier New" w:eastAsia="Courier New" w:hAnsi="Courier New"/>
          <w:sz w:val="18"/>
          <w:szCs w:val="18"/>
          <w:color w:val="auto"/>
        </w:rPr>
        <w:t>Tadd C. Seitz</w:t>
      </w:r>
    </w:p>
    <w:p>
      <w:pPr>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339" w:right="1440" w:bottom="362"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7" w:lineRule="exact"/>
        <w:rPr>
          <w:sz w:val="20"/>
          <w:szCs w:val="20"/>
          <w:color w:val="auto"/>
        </w:rPr>
      </w:pPr>
    </w:p>
    <w:p>
      <w:pPr>
        <w:ind w:left="1480" w:hanging="1259"/>
        <w:spacing w:after="0" w:line="236" w:lineRule="auto"/>
        <w:tabs>
          <w:tab w:leader="none" w:pos="1460" w:val="left"/>
        </w:tabs>
        <w:rPr>
          <w:sz w:val="20"/>
          <w:szCs w:val="20"/>
          <w:color w:val="auto"/>
        </w:rPr>
      </w:pPr>
      <w:r>
        <w:rPr>
          <w:rFonts w:ascii="Courier New" w:cs="Courier New" w:eastAsia="Courier New" w:hAnsi="Courier New"/>
          <w:sz w:val="18"/>
          <w:szCs w:val="18"/>
          <w:color w:val="auto"/>
        </w:rPr>
        <w:t>4(a)</w:t>
      </w:r>
      <w:r>
        <w:rPr>
          <w:sz w:val="20"/>
          <w:szCs w:val="20"/>
          <w:color w:val="auto"/>
        </w:rPr>
        <w:tab/>
      </w:r>
      <w:r>
        <w:rPr>
          <w:rFonts w:ascii="Courier New" w:cs="Courier New" w:eastAsia="Courier New" w:hAnsi="Courier New"/>
          <w:sz w:val="18"/>
          <w:szCs w:val="18"/>
          <w:color w:val="auto"/>
        </w:rPr>
        <w:t>Articles of Incorporation of The Scotts Company, as amended on September 20,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4(b)</w:t>
      </w:r>
    </w:p>
    <w:p>
      <w:pPr>
        <w:spacing w:after="0" w:line="4" w:lineRule="exact"/>
        <w:rPr>
          <w:sz w:val="20"/>
          <w:szCs w:val="20"/>
          <w:color w:val="auto"/>
        </w:rPr>
      </w:pPr>
    </w:p>
    <w:p>
      <w:pPr>
        <w:ind w:left="1480" w:right="420"/>
        <w:spacing w:after="0" w:line="235" w:lineRule="auto"/>
        <w:rPr>
          <w:sz w:val="20"/>
          <w:szCs w:val="20"/>
          <w:color w:val="auto"/>
        </w:rPr>
      </w:pPr>
      <w:r>
        <w:rPr>
          <w:rFonts w:ascii="Courier New" w:cs="Courier New" w:eastAsia="Courier New" w:hAnsi="Courier New"/>
          <w:sz w:val="18"/>
          <w:szCs w:val="18"/>
          <w:color w:val="auto"/>
        </w:rPr>
        <w:t>Code of Regulations of 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w:t>
      </w:r>
    </w:p>
    <w:p>
      <w:pPr>
        <w:ind w:left="1480"/>
        <w:spacing w:after="0" w:line="238" w:lineRule="auto"/>
        <w:rPr>
          <w:sz w:val="20"/>
          <w:szCs w:val="20"/>
          <w:color w:val="auto"/>
        </w:rPr>
      </w:pPr>
      <w:r>
        <w:rPr>
          <w:rFonts w:ascii="Courier New" w:cs="Courier New" w:eastAsia="Courier New" w:hAnsi="Courier New"/>
          <w:sz w:val="18"/>
          <w:szCs w:val="18"/>
          <w:color w:val="auto"/>
        </w:rPr>
        <w:t>Powers of Attorney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Exhibit 3(a)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Registrant's</w:t>
      </w:r>
    </w:p>
    <w:p>
      <w:pPr>
        <w:spacing w:after="0" w:line="238" w:lineRule="auto"/>
        <w:rPr>
          <w:sz w:val="20"/>
          <w:szCs w:val="20"/>
          <w:color w:val="auto"/>
        </w:rPr>
      </w:pPr>
      <w:r>
        <w:rPr>
          <w:rFonts w:ascii="Courier New" w:cs="Courier New" w:eastAsia="Courier New" w:hAnsi="Courier New"/>
          <w:sz w:val="18"/>
          <w:szCs w:val="18"/>
          <w:color w:val="auto"/>
        </w:rPr>
        <w:t>Annual Report on Form</w:t>
      </w:r>
    </w:p>
    <w:p>
      <w:pPr>
        <w:spacing w:after="0"/>
        <w:rPr>
          <w:sz w:val="20"/>
          <w:szCs w:val="20"/>
          <w:color w:val="auto"/>
        </w:rPr>
      </w:pPr>
      <w:r>
        <w:rPr>
          <w:rFonts w:ascii="Courier New" w:cs="Courier New" w:eastAsia="Courier New" w:hAnsi="Courier New"/>
          <w:sz w:val="18"/>
          <w:szCs w:val="18"/>
          <w:color w:val="auto"/>
        </w:rPr>
        <w:t>10-K for the fiscal year</w:t>
      </w:r>
    </w:p>
    <w:p>
      <w:pPr>
        <w:spacing w:after="0" w:line="237" w:lineRule="auto"/>
        <w:rPr>
          <w:sz w:val="20"/>
          <w:szCs w:val="20"/>
          <w:color w:val="auto"/>
        </w:rPr>
      </w:pPr>
      <w:r>
        <w:rPr>
          <w:rFonts w:ascii="Courier New" w:cs="Courier New" w:eastAsia="Courier New" w:hAnsi="Courier New"/>
          <w:sz w:val="18"/>
          <w:szCs w:val="18"/>
          <w:color w:val="auto"/>
        </w:rPr>
        <w:t>ended September 30, 1994</w:t>
      </w:r>
    </w:p>
    <w:p>
      <w:pPr>
        <w:spacing w:after="0" w:line="238" w:lineRule="auto"/>
        <w:rPr>
          <w:sz w:val="20"/>
          <w:szCs w:val="20"/>
          <w:color w:val="auto"/>
        </w:rPr>
      </w:pPr>
      <w:r>
        <w:rPr>
          <w:rFonts w:ascii="Courier New" w:cs="Courier New" w:eastAsia="Courier New" w:hAnsi="Courier New"/>
          <w:sz w:val="18"/>
          <w:szCs w:val="18"/>
          <w:color w:val="auto"/>
        </w:rPr>
        <w:t>(File No. 0-19768)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Exhibit 3(b)</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Registrant's</w:t>
      </w:r>
    </w:p>
    <w:p>
      <w:pPr>
        <w:spacing w:after="0" w:line="238" w:lineRule="auto"/>
        <w:rPr>
          <w:sz w:val="20"/>
          <w:szCs w:val="20"/>
          <w:color w:val="auto"/>
        </w:rPr>
      </w:pPr>
      <w:r>
        <w:rPr>
          <w:rFonts w:ascii="Courier New" w:cs="Courier New" w:eastAsia="Courier New" w:hAnsi="Courier New"/>
          <w:sz w:val="18"/>
          <w:szCs w:val="18"/>
          <w:color w:val="auto"/>
        </w:rPr>
        <w:t>Annual Report on Form</w:t>
      </w:r>
    </w:p>
    <w:p>
      <w:pPr>
        <w:spacing w:after="0"/>
        <w:rPr>
          <w:sz w:val="20"/>
          <w:szCs w:val="20"/>
          <w:color w:val="auto"/>
        </w:rPr>
      </w:pPr>
      <w:r>
        <w:rPr>
          <w:rFonts w:ascii="Courier New" w:cs="Courier New" w:eastAsia="Courier New" w:hAnsi="Courier New"/>
          <w:sz w:val="18"/>
          <w:szCs w:val="18"/>
          <w:color w:val="auto"/>
        </w:rPr>
        <w:t>10-K for the fiscal year</w:t>
      </w:r>
    </w:p>
    <w:p>
      <w:pPr>
        <w:spacing w:after="0" w:line="237" w:lineRule="auto"/>
        <w:rPr>
          <w:sz w:val="20"/>
          <w:szCs w:val="20"/>
          <w:color w:val="auto"/>
        </w:rPr>
      </w:pPr>
      <w:r>
        <w:rPr>
          <w:rFonts w:ascii="Courier New" w:cs="Courier New" w:eastAsia="Courier New" w:hAnsi="Courier New"/>
          <w:sz w:val="18"/>
          <w:szCs w:val="18"/>
          <w:color w:val="auto"/>
        </w:rPr>
        <w:t>ended September 30, 1994</w:t>
      </w:r>
    </w:p>
    <w:p>
      <w:pPr>
        <w:spacing w:after="0" w:line="238" w:lineRule="auto"/>
        <w:rPr>
          <w:sz w:val="20"/>
          <w:szCs w:val="20"/>
          <w:color w:val="auto"/>
        </w:rPr>
      </w:pPr>
      <w:r>
        <w:rPr>
          <w:rFonts w:ascii="Courier New" w:cs="Courier New" w:eastAsia="Courier New" w:hAnsi="Courier New"/>
          <w:sz w:val="18"/>
          <w:szCs w:val="18"/>
          <w:color w:val="auto"/>
        </w:rPr>
        <w:t>(File No. 0-19768)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17 through 27</w:t>
      </w:r>
    </w:p>
    <w:p>
      <w:pPr>
        <w:sectPr>
          <w:pgSz w:w="11900" w:h="16838" w:orient="portrait"/>
          <w:cols w:equalWidth="0" w:num="2">
            <w:col w:w="4640" w:space="640"/>
            <w:col w:w="4939"/>
          </w:cols>
          <w:pgMar w:left="240" w:top="339" w:right="1440" w:bottom="362" w:gutter="0" w:footer="0" w:header="0"/>
          <w:type w:val="continuous"/>
        </w:sectPr>
      </w:pPr>
    </w:p>
    <w:bookmarkStart w:id="9" w:name="page10"/>
    <w:bookmarkEnd w:id="9"/>
    <w:p>
      <w:pPr>
        <w:jc w:val="center"/>
        <w:ind w:right="1979"/>
        <w:spacing w:after="0"/>
        <w:rPr>
          <w:sz w:val="20"/>
          <w:szCs w:val="20"/>
          <w:color w:val="auto"/>
        </w:rPr>
      </w:pPr>
      <w:r>
        <w:rPr>
          <w:rFonts w:ascii="Courier New" w:cs="Courier New" w:eastAsia="Courier New" w:hAnsi="Courier New"/>
          <w:sz w:val="18"/>
          <w:szCs w:val="18"/>
          <w:color w:val="auto"/>
        </w:rPr>
        <w:t>POWERS OF ATTORNEY</w:t>
      </w:r>
    </w:p>
    <w:p>
      <w:pPr>
        <w:ind w:left="3480"/>
        <w:spacing w:after="0" w:line="238" w:lineRule="auto"/>
        <w:rPr>
          <w:sz w:val="20"/>
          <w:szCs w:val="20"/>
          <w:color w:val="auto"/>
        </w:rPr>
      </w:pPr>
      <w:r>
        <w:rPr>
          <w:rFonts w:ascii="Courier New" w:cs="Courier New" w:eastAsia="Courier New" w:hAnsi="Courier New"/>
          <w:sz w:val="18"/>
          <w:szCs w:val="18"/>
          <w:color w:val="auto"/>
        </w:rPr>
        <w:t>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Tadd C. Seitz</w:t>
      </w:r>
    </w:p>
    <w:p>
      <w:pPr>
        <w:ind w:left="3800"/>
        <w:spacing w:after="0" w:line="238" w:lineRule="auto"/>
        <w:rPr>
          <w:sz w:val="20"/>
          <w:szCs w:val="20"/>
          <w:color w:val="auto"/>
        </w:rPr>
      </w:pPr>
      <w:r>
        <w:rPr>
          <w:rFonts w:ascii="Courier New" w:cs="Courier New" w:eastAsia="Courier New" w:hAnsi="Courier New"/>
          <w:sz w:val="18"/>
          <w:szCs w:val="18"/>
          <w:color w:val="auto"/>
        </w:rPr>
        <w:t>Tadd C. Seitz</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Theodore J. Host</w:t>
      </w:r>
    </w:p>
    <w:p>
      <w:pPr>
        <w:ind w:left="3800"/>
        <w:spacing w:after="0" w:line="238" w:lineRule="auto"/>
        <w:rPr>
          <w:sz w:val="20"/>
          <w:szCs w:val="20"/>
          <w:color w:val="auto"/>
        </w:rPr>
      </w:pPr>
      <w:r>
        <w:rPr>
          <w:rFonts w:ascii="Courier New" w:cs="Courier New" w:eastAsia="Courier New" w:hAnsi="Courier New"/>
          <w:sz w:val="18"/>
          <w:szCs w:val="18"/>
          <w:color w:val="auto"/>
        </w:rPr>
        <w:t>Theodore J. Host</w:t>
      </w:r>
    </w:p>
    <w:p>
      <w:pPr>
        <w:sectPr>
          <w:pgSz w:w="11900" w:h="16838" w:orient="portrait"/>
          <w:cols w:equalWidth="0" w:num="1">
            <w:col w:w="10219"/>
          </w:cols>
          <w:pgMar w:left="240" w:top="339" w:right="1440" w:bottom="133" w:gutter="0" w:footer="0" w:header="0"/>
        </w:sectPr>
      </w:pPr>
    </w:p>
    <w:bookmarkStart w:id="10" w:name="page11"/>
    <w:bookmarkEnd w:id="10"/>
    <w:p>
      <w:pPr>
        <w:ind w:left="24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James B Beard</w:t>
      </w:r>
    </w:p>
    <w:p>
      <w:pPr>
        <w:ind w:left="3800"/>
        <w:spacing w:after="0" w:line="238" w:lineRule="auto"/>
        <w:rPr>
          <w:sz w:val="20"/>
          <w:szCs w:val="20"/>
          <w:color w:val="auto"/>
        </w:rPr>
      </w:pPr>
      <w:r>
        <w:rPr>
          <w:rFonts w:ascii="Courier New" w:cs="Courier New" w:eastAsia="Courier New" w:hAnsi="Courier New"/>
          <w:sz w:val="18"/>
          <w:szCs w:val="18"/>
          <w:color w:val="auto"/>
        </w:rPr>
        <w:t>James B Beard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S. Chamberlin</w:t>
      </w:r>
    </w:p>
    <w:p>
      <w:pPr>
        <w:ind w:left="3800"/>
        <w:spacing w:after="0" w:line="238" w:lineRule="auto"/>
        <w:rPr>
          <w:sz w:val="20"/>
          <w:szCs w:val="20"/>
          <w:color w:val="auto"/>
        </w:rPr>
      </w:pPr>
      <w:r>
        <w:rPr>
          <w:rFonts w:ascii="Courier New" w:cs="Courier New" w:eastAsia="Courier New" w:hAnsi="Courier New"/>
          <w:sz w:val="18"/>
          <w:szCs w:val="18"/>
          <w:color w:val="auto"/>
        </w:rPr>
        <w:t>John S. Chamberlin</w:t>
      </w:r>
    </w:p>
    <w:p>
      <w:pPr>
        <w:sectPr>
          <w:pgSz w:w="11900" w:h="16838" w:orient="portrait"/>
          <w:cols w:equalWidth="0" w:num="1">
            <w:col w:w="10219"/>
          </w:cols>
          <w:pgMar w:left="240" w:top="541" w:right="1440" w:bottom="538" w:gutter="0" w:footer="0" w:header="0"/>
        </w:sectPr>
      </w:pPr>
    </w:p>
    <w:bookmarkStart w:id="11" w:name="page12"/>
    <w:bookmarkEnd w:id="11"/>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Joseph P. Flannery</w:t>
      </w:r>
    </w:p>
    <w:p>
      <w:pPr>
        <w:ind w:left="3800"/>
        <w:spacing w:after="0" w:line="238" w:lineRule="auto"/>
        <w:rPr>
          <w:sz w:val="20"/>
          <w:szCs w:val="20"/>
          <w:color w:val="auto"/>
        </w:rPr>
      </w:pPr>
      <w:r>
        <w:rPr>
          <w:rFonts w:ascii="Courier New" w:cs="Courier New" w:eastAsia="Courier New" w:hAnsi="Courier New"/>
          <w:sz w:val="18"/>
          <w:szCs w:val="18"/>
          <w:color w:val="auto"/>
        </w:rPr>
        <w:t>Joseph P. Flannery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her true and lawful attorneys-in-fact and agents with full power of substitution and resubstitution, for her and in her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she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her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Karen Gordon Mills</w:t>
      </w:r>
    </w:p>
    <w:p>
      <w:pPr>
        <w:ind w:left="3800"/>
        <w:spacing w:after="0" w:line="238" w:lineRule="auto"/>
        <w:rPr>
          <w:sz w:val="20"/>
          <w:szCs w:val="20"/>
          <w:color w:val="auto"/>
        </w:rPr>
      </w:pPr>
      <w:r>
        <w:rPr>
          <w:rFonts w:ascii="Courier New" w:cs="Courier New" w:eastAsia="Courier New" w:hAnsi="Courier New"/>
          <w:sz w:val="18"/>
          <w:szCs w:val="18"/>
          <w:color w:val="auto"/>
        </w:rPr>
        <w:t>Karen Gordon Mills</w:t>
      </w:r>
    </w:p>
    <w:p>
      <w:pPr>
        <w:sectPr>
          <w:pgSz w:w="11900" w:h="16838" w:orient="portrait"/>
          <w:cols w:equalWidth="0" w:num="1">
            <w:col w:w="10219"/>
          </w:cols>
          <w:pgMar w:left="240" w:top="541" w:right="1440" w:bottom="335" w:gutter="0" w:footer="0" w:header="0"/>
        </w:sectPr>
      </w:pPr>
    </w:p>
    <w:bookmarkStart w:id="12" w:name="page13"/>
    <w:bookmarkEnd w:id="12"/>
    <w:p>
      <w:pPr>
        <w:ind w:left="31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Donald A. Sherman</w:t>
      </w:r>
    </w:p>
    <w:p>
      <w:pPr>
        <w:ind w:left="3800"/>
        <w:spacing w:after="0" w:line="238" w:lineRule="auto"/>
        <w:rPr>
          <w:sz w:val="20"/>
          <w:szCs w:val="20"/>
          <w:color w:val="auto"/>
        </w:rPr>
      </w:pPr>
      <w:r>
        <w:rPr>
          <w:rFonts w:ascii="Courier New" w:cs="Courier New" w:eastAsia="Courier New" w:hAnsi="Courier New"/>
          <w:sz w:val="18"/>
          <w:szCs w:val="18"/>
          <w:color w:val="auto"/>
        </w:rPr>
        <w:t>Donald A. Sherman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John M. Sullivan</w:t>
      </w:r>
    </w:p>
    <w:p>
      <w:pPr>
        <w:ind w:left="3800"/>
        <w:spacing w:after="0" w:line="238" w:lineRule="auto"/>
        <w:rPr>
          <w:sz w:val="20"/>
          <w:szCs w:val="20"/>
          <w:color w:val="auto"/>
        </w:rPr>
      </w:pPr>
      <w:r>
        <w:rPr>
          <w:rFonts w:ascii="Courier New" w:cs="Courier New" w:eastAsia="Courier New" w:hAnsi="Courier New"/>
          <w:sz w:val="18"/>
          <w:szCs w:val="18"/>
          <w:color w:val="auto"/>
        </w:rPr>
        <w:t>John M. Sullivan</w:t>
      </w:r>
    </w:p>
    <w:p>
      <w:pPr>
        <w:sectPr>
          <w:pgSz w:w="11900" w:h="16838" w:orient="portrait"/>
          <w:cols w:equalWidth="0" w:num="1">
            <w:col w:w="10219"/>
          </w:cols>
          <w:pgMar w:left="240" w:top="744" w:right="1440" w:bottom="538" w:gutter="0" w:footer="0" w:header="0"/>
        </w:sectPr>
      </w:pPr>
    </w:p>
    <w:bookmarkStart w:id="13" w:name="page14"/>
    <w:bookmarkEnd w:id="13"/>
    <w:p>
      <w:pPr>
        <w:ind w:left="28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L. Jack Van Fossen</w:t>
      </w:r>
    </w:p>
    <w:p>
      <w:pPr>
        <w:ind w:left="3800"/>
        <w:spacing w:after="0" w:line="238" w:lineRule="auto"/>
        <w:rPr>
          <w:sz w:val="20"/>
          <w:szCs w:val="20"/>
          <w:color w:val="auto"/>
        </w:rPr>
      </w:pPr>
      <w:r>
        <w:rPr>
          <w:rFonts w:ascii="Courier New" w:cs="Courier New" w:eastAsia="Courier New" w:hAnsi="Courier New"/>
          <w:sz w:val="18"/>
          <w:szCs w:val="18"/>
          <w:color w:val="auto"/>
        </w:rPr>
        <w:t>L. Jack Van Fossen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3159" w:firstLine="1264"/>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officer and/or director of THE SCOTTS COMPANY, an Ohio corpora-tion, which is about to file with the Securities and Exchange Commission, Washington, D.C., under the provisions of the Securities Act of 1933, as amended, a Post-Effective Amendment No. 1 to a Registration Statement on Form S-8 with respect to the registration of certain of its Common Shares for offering and sale pursuant to The Scotts Company 1992 Long Term Incentive Plan, hereby constitutes and appoints Tadd C. Seitz and Craig D. Walley, and each of them, as his true and lawful attorneys-in-fact and agents with full power of substitution and resubstitution, for him and in his name, place and stead, in any and all capacities, to sign such Post-Effective Amendment No. 1 and any and all subsequent amendments to the Registration Statement, and to file the same, with all exhibits thereto, and other documents in connection therewith, with the Securities and Exchange Commission and The Nasdaq Stock Market, granting unto each of said attorneys-in-fact and agents, and substitute or substitutes, full power and authority to do and perform each and every act and thing requisite and necessary to be done in and about the premises, as fully to all intents and purposes as he might or could do in person, hereby ratifying and confirming all things that each of said attorneys-in-fact and agents, or his or their substitute or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3039" w:firstLine="1264"/>
        <w:spacing w:after="0" w:line="235" w:lineRule="auto"/>
        <w:rPr>
          <w:sz w:val="20"/>
          <w:szCs w:val="20"/>
          <w:color w:val="auto"/>
        </w:rPr>
      </w:pPr>
      <w:r>
        <w:rPr>
          <w:rFonts w:ascii="Courier New" w:cs="Courier New" w:eastAsia="Courier New" w:hAnsi="Courier New"/>
          <w:sz w:val="18"/>
          <w:szCs w:val="18"/>
          <w:color w:val="auto"/>
        </w:rPr>
        <w:t>IN WITNESS WHEREOF, the undersigned has hereunto set his hand as of this 14th day of December, 1994.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Paul D. Yeager</w:t>
      </w:r>
    </w:p>
    <w:p>
      <w:pPr>
        <w:ind w:left="3800"/>
        <w:spacing w:after="0" w:line="238" w:lineRule="auto"/>
        <w:rPr>
          <w:sz w:val="20"/>
          <w:szCs w:val="20"/>
          <w:color w:val="auto"/>
        </w:rPr>
      </w:pPr>
      <w:r>
        <w:rPr>
          <w:rFonts w:ascii="Courier New" w:cs="Courier New" w:eastAsia="Courier New" w:hAnsi="Courier New"/>
          <w:sz w:val="18"/>
          <w:szCs w:val="18"/>
          <w:color w:val="auto"/>
        </w:rPr>
        <w:t>Paul D. Yeager</w:t>
      </w:r>
    </w:p>
    <w:sectPr>
      <w:pgSz w:w="11900" w:h="16838" w:orient="portrait"/>
      <w:cols w:equalWidth="0" w:num="1">
        <w:col w:w="10219"/>
      </w:cols>
      <w:pgMar w:left="240" w:top="339"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1"/>
    </w:lvl>
  </w:abstractNum>
  <w:abstractNum w:abstractNumId="1">
    <w:nsid w:val="515F007C"/>
    <w:multiLevelType w:val="hybridMultilevel"/>
    <w:lvl w:ilvl="0">
      <w:lvlJc w:val="left"/>
      <w:lvlText w:val="(%1)"/>
      <w:numFmt w:val="upperLetter"/>
      <w:start w:val="2"/>
    </w:lvl>
  </w:abstractNum>
  <w:abstractNum w:abstractNumId="2">
    <w:nsid w:val="5BD062C2"/>
    <w:multiLevelType w:val="hybridMultilevel"/>
    <w:lvl w:ilvl="0">
      <w:lvlJc w:val="left"/>
      <w:lvlText w:val="(%1)"/>
      <w:numFmt w:val="upperLetter"/>
      <w:start w:val="4"/>
    </w:lvl>
  </w:abstractNum>
  <w:abstractNum w:abstractNumId="3">
    <w:nsid w:val="12200854"/>
    <w:multiLevelType w:val="hybridMultilevel"/>
    <w:lvl w:ilvl="0">
      <w:lvlJc w:val="left"/>
      <w:lvlText w:val="(%1)"/>
      <w:numFmt w:val="upperLetter"/>
      <w:start w:val="2"/>
    </w:lvl>
  </w:abstractNum>
  <w:abstractNum w:abstractNumId="4">
    <w:nsid w:val="4DB127F8"/>
    <w:multiLevelType w:val="hybridMultilevel"/>
    <w:lvl w:ilvl="0">
      <w:lvlJc w:val="left"/>
      <w:lvlText w:val="(%1)"/>
      <w:numFmt w:val="upperLetter"/>
      <w:start w:val="1"/>
    </w:lvl>
  </w:abstractNum>
  <w:abstractNum w:abstractNumId="5">
    <w:nsid w:val="216231B"/>
    <w:multiLevelType w:val="hybridMultilevel"/>
    <w:lvl w:ilvl="0">
      <w:lvlJc w:val="left"/>
      <w:lvlText w:val="(%1)"/>
      <w:numFmt w:val="decimal"/>
      <w:start w:val="2"/>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decimal"/>
      <w:start w:val="1"/>
    </w:lvl>
    <w:lvl w:ilvl="1">
      <w:lvlJc w:val="left"/>
      <w:lvlText w:val="(%2)"/>
      <w:numFmt w:val="decimal"/>
      <w:start w:val="3"/>
    </w:lvl>
  </w:abstractNum>
  <w:abstractNum w:abstractNumId="9">
    <w:nsid w:val="140E0F76"/>
    <w:multiLevelType w:val="hybridMultilevel"/>
    <w:lvl w:ilvl="0">
      <w:lvlJc w:val="left"/>
      <w:lvlText w:val="(%1)"/>
      <w:numFmt w:val="decimal"/>
      <w:start w:val="2"/>
    </w:lvl>
    <w:lvl w:ilvl="1">
      <w:lvlJc w:val="left"/>
      <w:lvlText w:val="%2"/>
      <w:numFmt w:val="decimal"/>
      <w:start w:val="1"/>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Roman"/>
      <w:start w:val="1"/>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2019-12-12T06:36:21Z</dcterms:created>
  <dcterms:modified xsi:type="dcterms:W3CDTF">2019-12-12T06:36:21Z</dcterms:modified>
</cp:coreProperties>
</file>