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Scotts Miracle-Gro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810186106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520" w:hanging="4"/>
        <w:spacing w:after="0" w:line="287"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6"/>
          <w:szCs w:val="16"/>
          <w:color w:val="auto"/>
        </w:rPr>
        <w:t>Rule 13d-1(c)</w:t>
      </w:r>
      <w:r>
        <w:rPr>
          <w:rFonts w:ascii="Arial" w:cs="Arial" w:eastAsia="Arial" w:hAnsi="Arial"/>
          <w:sz w:val="19"/>
          <w:szCs w:val="19"/>
          <w:color w:val="auto"/>
        </w:rPr>
        <w:t xml:space="preserve"> o </w:t>
      </w:r>
      <w:r>
        <w:rPr>
          <w:rFonts w:ascii="Arial" w:cs="Arial" w:eastAsia="Arial" w:hAnsi="Arial"/>
          <w:sz w:val="16"/>
          <w:szCs w:val="16"/>
          <w:color w:val="auto"/>
        </w:rPr>
        <w:t>Rule 13d-1(d)</w:t>
      </w:r>
    </w:p>
    <w:p>
      <w:pPr>
        <w:spacing w:after="0" w:line="39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810186106</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2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591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91756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ind w:left="960" w:right="4960" w:hanging="556"/>
        <w:spacing w:after="0" w:line="198" w:lineRule="auto"/>
        <w:tabs>
          <w:tab w:leader="none" w:pos="960" w:val="left"/>
        </w:tabs>
        <w:numPr>
          <w:ilvl w:val="0"/>
          <w:numId w:val="2"/>
        </w:numPr>
        <w:rPr>
          <w:rFonts w:ascii="Arial" w:cs="Arial" w:eastAsia="Arial" w:hAnsi="Arial"/>
          <w:sz w:val="50"/>
          <w:szCs w:val="50"/>
          <w:color w:val="auto"/>
          <w:vertAlign w:val="subscript"/>
        </w:rPr>
      </w:pPr>
      <w:r>
        <w:rPr>
          <w:rFonts w:ascii="Arial" w:cs="Arial" w:eastAsia="Arial" w:hAnsi="Arial"/>
          <w:sz w:val="18"/>
          <w:szCs w:val="18"/>
          <w:color w:val="auto"/>
        </w:rPr>
        <w:t>I.R.S. IDENTIFICATION NO. OF ABOVE PERSONS (ENTITIES ONLY) Independent Franchise Partners, LLP</w:t>
      </w:r>
    </w:p>
    <w:p>
      <w:pPr>
        <w:spacing w:after="0" w:line="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CHECK THE APPROPRIATE BOX IF A MEMBER OF A GROUP (See Instructions)</w:t>
      </w:r>
    </w:p>
    <w:p>
      <w:pPr>
        <w:ind w:left="960" w:hanging="556"/>
        <w:spacing w:after="0" w:line="209" w:lineRule="auto"/>
        <w:tabs>
          <w:tab w:leader="none" w:pos="960" w:val="left"/>
        </w:tabs>
        <w:numPr>
          <w:ilvl w:val="0"/>
          <w:numId w:val="3"/>
        </w:numPr>
        <w:rPr>
          <w:rFonts w:ascii="Arial" w:cs="Arial" w:eastAsia="Arial" w:hAnsi="Arial"/>
          <w:sz w:val="25"/>
          <w:szCs w:val="25"/>
          <w:color w:val="auto"/>
        </w:rPr>
      </w:pPr>
      <w:r>
        <w:rPr>
          <w:rFonts w:ascii="Arial" w:cs="Arial" w:eastAsia="Arial" w:hAnsi="Arial"/>
          <w:sz w:val="18"/>
          <w:szCs w:val="18"/>
          <w:color w:val="auto"/>
        </w:rPr>
        <w:t>(a) o</w:t>
      </w:r>
    </w:p>
    <w:p>
      <w:pPr>
        <w:spacing w:after="0" w:line="2" w:lineRule="exact"/>
        <w:rPr>
          <w:rFonts w:ascii="Arial" w:cs="Arial" w:eastAsia="Arial" w:hAnsi="Arial"/>
          <w:sz w:val="25"/>
          <w:szCs w:val="25"/>
          <w:color w:val="auto"/>
        </w:rPr>
      </w:pPr>
    </w:p>
    <w:p>
      <w:pPr>
        <w:ind w:left="960"/>
        <w:spacing w:after="0"/>
        <w:rPr>
          <w:rFonts w:ascii="Arial" w:cs="Arial" w:eastAsia="Arial" w:hAnsi="Arial"/>
          <w:sz w:val="25"/>
          <w:szCs w:val="25"/>
          <w:color w:val="auto"/>
        </w:rPr>
      </w:pPr>
      <w:r>
        <w:rPr>
          <w:rFonts w:ascii="Arial" w:cs="Arial" w:eastAsia="Arial" w:hAnsi="Arial"/>
          <w:sz w:val="18"/>
          <w:szCs w:val="18"/>
          <w:color w:val="auto"/>
        </w:rPr>
        <w:t>(b) o</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96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340" w:type="dxa"/>
            <w:vAlign w:val="bottom"/>
          </w:tcPr>
          <w:p>
            <w:pPr>
              <w:jc w:val="right"/>
              <w:ind w:right="1704"/>
              <w:spacing w:after="0"/>
              <w:rPr>
                <w:sz w:val="20"/>
                <w:szCs w:val="20"/>
                <w:color w:val="auto"/>
              </w:rPr>
            </w:pPr>
            <w:r>
              <w:rPr>
                <w:rFonts w:ascii="Arial" w:cs="Arial" w:eastAsia="Arial" w:hAnsi="Arial"/>
                <w:sz w:val="25"/>
                <w:szCs w:val="25"/>
                <w:color w:val="auto"/>
              </w:rPr>
              <w:t>3</w:t>
            </w:r>
          </w:p>
        </w:tc>
        <w:tc>
          <w:tcPr>
            <w:tcW w:w="8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56"/>
        </w:trPr>
        <w:tc>
          <w:tcPr>
            <w:tcW w:w="2340" w:type="dxa"/>
            <w:vAlign w:val="bottom"/>
          </w:tcPr>
          <w:p>
            <w:pPr>
              <w:jc w:val="right"/>
              <w:ind w:right="1704"/>
              <w:spacing w:after="0" w:line="256" w:lineRule="exact"/>
              <w:rPr>
                <w:sz w:val="20"/>
                <w:szCs w:val="20"/>
                <w:color w:val="auto"/>
              </w:rPr>
            </w:pPr>
            <w:r>
              <w:rPr>
                <w:rFonts w:ascii="Arial" w:cs="Arial" w:eastAsia="Arial" w:hAnsi="Arial"/>
                <w:sz w:val="25"/>
                <w:szCs w:val="25"/>
                <w:color w:val="auto"/>
              </w:rPr>
              <w:t>4</w:t>
            </w:r>
          </w:p>
        </w:tc>
        <w:tc>
          <w:tcPr>
            <w:tcW w:w="880" w:type="dxa"/>
            <w:vAlign w:val="bottom"/>
          </w:tcPr>
          <w:p>
            <w:pPr>
              <w:spacing w:after="0"/>
              <w:rPr>
                <w:sz w:val="22"/>
                <w:szCs w:val="22"/>
                <w:color w:val="auto"/>
              </w:rPr>
            </w:pPr>
          </w:p>
        </w:tc>
        <w:tc>
          <w:tcPr>
            <w:tcW w:w="8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960"/>
              <w:spacing w:after="0"/>
              <w:rPr>
                <w:sz w:val="20"/>
                <w:szCs w:val="20"/>
                <w:color w:val="auto"/>
              </w:rPr>
            </w:pPr>
            <w:r>
              <w:rPr>
                <w:rFonts w:ascii="Arial" w:cs="Arial" w:eastAsia="Arial" w:hAnsi="Arial"/>
                <w:sz w:val="18"/>
                <w:szCs w:val="18"/>
                <w:color w:val="auto"/>
              </w:rPr>
              <w:t>United Kingdom</w:t>
            </w:r>
          </w:p>
        </w:tc>
        <w:tc>
          <w:tcPr>
            <w:tcW w:w="88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4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3,676,216</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110,792</w:t>
            </w:r>
          </w:p>
        </w:tc>
        <w:tc>
          <w:tcPr>
            <w:tcW w:w="0" w:type="dxa"/>
            <w:vAlign w:val="bottom"/>
          </w:tcPr>
          <w:p>
            <w:pPr>
              <w:spacing w:after="0"/>
              <w:rPr>
                <w:sz w:val="1"/>
                <w:szCs w:val="1"/>
                <w:color w:val="auto"/>
              </w:rPr>
            </w:pPr>
          </w:p>
        </w:tc>
      </w:tr>
      <w:tr>
        <w:trPr>
          <w:trHeight w:val="22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8"/>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5,476,299</w:t>
            </w:r>
          </w:p>
        </w:tc>
        <w:tc>
          <w:tcPr>
            <w:tcW w:w="0" w:type="dxa"/>
            <w:vAlign w:val="bottom"/>
          </w:tcPr>
          <w:p>
            <w:pPr>
              <w:spacing w:after="0"/>
              <w:rPr>
                <w:sz w:val="1"/>
                <w:szCs w:val="1"/>
                <w:color w:val="auto"/>
              </w:rPr>
            </w:pPr>
          </w:p>
        </w:tc>
      </w:tr>
      <w:tr>
        <w:trPr>
          <w:trHeight w:val="102"/>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3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3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AGGREGATE AMOUNT BENEFICIALLY OWNED BY EACH REPORTING PERSON</w:t>
      </w:r>
    </w:p>
    <w:p>
      <w:pPr>
        <w:ind w:left="400"/>
        <w:spacing w:after="0" w:line="211" w:lineRule="auto"/>
        <w:rPr>
          <w:sz w:val="20"/>
          <w:szCs w:val="20"/>
          <w:color w:val="auto"/>
        </w:rPr>
      </w:pPr>
      <w:r>
        <w:rPr>
          <w:rFonts w:ascii="Arial" w:cs="Arial" w:eastAsia="Arial" w:hAnsi="Arial"/>
          <w:sz w:val="25"/>
          <w:szCs w:val="25"/>
          <w:color w:val="auto"/>
        </w:rPr>
        <w:t>9</w:t>
      </w:r>
    </w:p>
    <w:p>
      <w:pPr>
        <w:ind w:left="960"/>
        <w:spacing w:after="0"/>
        <w:rPr>
          <w:sz w:val="20"/>
          <w:szCs w:val="20"/>
          <w:color w:val="auto"/>
        </w:rPr>
      </w:pPr>
      <w:r>
        <w:rPr>
          <w:rFonts w:ascii="Arial" w:cs="Arial" w:eastAsia="Arial" w:hAnsi="Arial"/>
          <w:sz w:val="18"/>
          <w:szCs w:val="18"/>
          <w:color w:val="auto"/>
        </w:rPr>
        <w:t>5,476,299</w:t>
      </w:r>
    </w:p>
    <w:p>
      <w:pPr>
        <w:spacing w:after="0" w:line="89" w:lineRule="exact"/>
        <w:rPr>
          <w:sz w:val="20"/>
          <w:szCs w:val="20"/>
          <w:color w:val="auto"/>
        </w:rPr>
      </w:pPr>
    </w:p>
    <w:p>
      <w:pPr>
        <w:ind w:left="960"/>
        <w:spacing w:after="0"/>
        <w:tabs>
          <w:tab w:leader="none" w:pos="11000" w:val="left"/>
        </w:tabs>
        <w:rPr>
          <w:sz w:val="20"/>
          <w:szCs w:val="20"/>
          <w:color w:val="auto"/>
        </w:rPr>
      </w:pP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Arial" w:cs="Arial" w:eastAsia="Arial" w:hAnsi="Arial"/>
          <w:sz w:val="17"/>
          <w:szCs w:val="17"/>
          <w:color w:val="auto"/>
        </w:rPr>
        <w:t>o</w:t>
      </w:r>
    </w:p>
    <w:p>
      <w:pPr>
        <w:ind w:left="340"/>
        <w:spacing w:after="0"/>
        <w:rPr>
          <w:sz w:val="20"/>
          <w:szCs w:val="20"/>
          <w:color w:val="auto"/>
        </w:rPr>
      </w:pPr>
      <w:r>
        <w:rPr>
          <w:rFonts w:ascii="Arial" w:cs="Arial" w:eastAsia="Arial" w:hAnsi="Arial"/>
          <w:sz w:val="25"/>
          <w:szCs w:val="25"/>
          <w:color w:val="auto"/>
        </w:rPr>
        <w:t>10</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PERCENT OF CLASS REPRESENTED BY AMOUNT IN ROW (9)</w:t>
      </w:r>
    </w:p>
    <w:p>
      <w:pPr>
        <w:ind w:left="340"/>
        <w:spacing w:after="0" w:line="211" w:lineRule="auto"/>
        <w:rPr>
          <w:sz w:val="20"/>
          <w:szCs w:val="20"/>
          <w:color w:val="auto"/>
        </w:rPr>
      </w:pPr>
      <w:r>
        <w:rPr>
          <w:rFonts w:ascii="Arial" w:cs="Arial" w:eastAsia="Arial" w:hAnsi="Arial"/>
          <w:sz w:val="25"/>
          <w:szCs w:val="25"/>
          <w:color w:val="auto"/>
        </w:rPr>
        <w:t>11</w:t>
      </w:r>
    </w:p>
    <w:p>
      <w:pPr>
        <w:ind w:left="960"/>
        <w:spacing w:after="0"/>
        <w:rPr>
          <w:sz w:val="20"/>
          <w:szCs w:val="20"/>
          <w:color w:val="auto"/>
        </w:rPr>
      </w:pPr>
      <w:r>
        <w:rPr>
          <w:rFonts w:ascii="Arial" w:cs="Arial" w:eastAsia="Arial" w:hAnsi="Arial"/>
          <w:sz w:val="18"/>
          <w:szCs w:val="18"/>
          <w:color w:val="auto"/>
        </w:rPr>
        <w:t>8.92%</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TYPE OF REPORTING PERSON (See Instructions)</w:t>
      </w:r>
    </w:p>
    <w:p>
      <w:pPr>
        <w:ind w:left="340"/>
        <w:spacing w:after="0" w:line="211" w:lineRule="auto"/>
        <w:rPr>
          <w:sz w:val="20"/>
          <w:szCs w:val="20"/>
          <w:color w:val="auto"/>
        </w:rPr>
      </w:pPr>
      <w:r>
        <w:rPr>
          <w:rFonts w:ascii="Arial" w:cs="Arial" w:eastAsia="Arial" w:hAnsi="Arial"/>
          <w:sz w:val="25"/>
          <w:szCs w:val="25"/>
          <w:color w:val="auto"/>
        </w:rPr>
        <w:t>12</w:t>
      </w:r>
    </w:p>
    <w:p>
      <w:pPr>
        <w:ind w:left="960"/>
        <w:spacing w:after="0"/>
        <w:rPr>
          <w:sz w:val="20"/>
          <w:szCs w:val="20"/>
          <w:color w:val="auto"/>
        </w:rPr>
      </w:pPr>
      <w:r>
        <w:rPr>
          <w:rFonts w:ascii="Arial" w:cs="Arial" w:eastAsia="Arial" w:hAnsi="Arial"/>
          <w:sz w:val="18"/>
          <w:szCs w:val="18"/>
          <w:color w:val="auto"/>
        </w:rPr>
        <w:t>IA</w:t>
      </w:r>
    </w:p>
    <w:p>
      <w:pPr>
        <w:sectPr>
          <w:pgSz w:w="11900" w:h="16838" w:orient="portrait"/>
          <w:cols w:equalWidth="0" w:num="1">
            <w:col w:w="11420"/>
          </w:cols>
          <w:pgMar w:left="240" w:top="690"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810186106</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00"/>
              <w:spacing w:after="0"/>
              <w:rPr>
                <w:sz w:val="20"/>
                <w:szCs w:val="20"/>
                <w:color w:val="auto"/>
              </w:rPr>
            </w:pPr>
            <w:r>
              <w:rPr>
                <w:rFonts w:ascii="Arial" w:cs="Arial" w:eastAsia="Arial" w:hAnsi="Arial"/>
                <w:sz w:val="18"/>
                <w:szCs w:val="18"/>
                <w:b w:val="1"/>
                <w:bCs w:val="1"/>
                <w:color w:val="auto"/>
                <w:w w:val="95"/>
              </w:rPr>
              <w:t>Page 3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Scotts Miracle-Gro Company</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14111 Scottslawn Road</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Marysville, Ohio 43041</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Independent Franchise Partners, LLP</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 Balderton Street</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London, W1K 6TL</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United Kingdom</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jc w:val="right"/>
        <w:ind w:right="6040"/>
        <w:spacing w:after="0"/>
        <w:rPr>
          <w:sz w:val="20"/>
          <w:szCs w:val="20"/>
          <w:color w:val="auto"/>
        </w:rPr>
      </w:pPr>
      <w:r>
        <w:rPr>
          <w:rFonts w:ascii="Arial" w:cs="Arial" w:eastAsia="Arial" w:hAnsi="Arial"/>
          <w:sz w:val="18"/>
          <w:szCs w:val="18"/>
          <w:color w:val="auto"/>
        </w:rPr>
        <w:t>Please refer to Item 4 on each cover sheet for each filing person</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810186106</w:t>
      </w:r>
    </w:p>
    <w:p>
      <w:pPr>
        <w:sectPr>
          <w:pgSz w:w="11900" w:h="16838" w:orient="portrait"/>
          <w:cols w:equalWidth="0" w:num="1">
            <w:col w:w="11420"/>
          </w:cols>
          <w:pgMar w:left="240" w:top="690"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810186106</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4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9" w:lineRule="exact"/>
        <w:rPr>
          <w:sz w:val="20"/>
          <w:szCs w:val="20"/>
          <w:color w:val="auto"/>
        </w:rPr>
      </w:pPr>
    </w:p>
    <w:p>
      <w:pPr>
        <w:ind w:left="600" w:hanging="295"/>
        <w:spacing w:after="0" w:line="207" w:lineRule="exact"/>
        <w:tabs>
          <w:tab w:leader="none" w:pos="600" w:val="left"/>
        </w:tabs>
        <w:numPr>
          <w:ilvl w:val="0"/>
          <w:numId w:val="4"/>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4"/>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4"/>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4"/>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An investment adviser in accordance with §240.13d-1(b)(1)(ii)(E);</w:t>
      </w:r>
    </w:p>
    <w:p>
      <w:pPr>
        <w:spacing w:after="0" w:line="104"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4"/>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x   A parent holding company or control person in accordance with §240.13d-1(b)(1)(ii)(G);</w:t>
      </w:r>
    </w:p>
    <w:p>
      <w:pPr>
        <w:spacing w:after="0" w:line="104"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4"/>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4"/>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1"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4"/>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4"/>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-24765</wp:posOffset>
            </wp:positionV>
            <wp:extent cx="800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810186106</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5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040" w:hanging="240"/>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5,476,299</w:t>
      </w:r>
    </w:p>
    <w:p>
      <w:pPr>
        <w:spacing w:after="0" w:line="184" w:lineRule="exact"/>
        <w:rPr>
          <w:rFonts w:ascii="Arial" w:cs="Arial" w:eastAsia="Arial" w:hAnsi="Arial"/>
          <w:sz w:val="18"/>
          <w:szCs w:val="18"/>
          <w:color w:val="auto"/>
        </w:rPr>
      </w:pPr>
    </w:p>
    <w:p>
      <w:pPr>
        <w:ind w:left="1060" w:hanging="26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8.92%</w:t>
      </w:r>
    </w:p>
    <w:p>
      <w:pPr>
        <w:spacing w:after="0" w:line="198" w:lineRule="exact"/>
        <w:rPr>
          <w:rFonts w:ascii="Arial" w:cs="Arial" w:eastAsia="Arial" w:hAnsi="Arial"/>
          <w:sz w:val="18"/>
          <w:szCs w:val="18"/>
          <w:color w:val="auto"/>
        </w:rPr>
      </w:pPr>
    </w:p>
    <w:p>
      <w:pPr>
        <w:ind w:left="1040" w:hanging="240"/>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84" w:lineRule="exact"/>
        <w:rPr>
          <w:rFonts w:ascii="Arial" w:cs="Arial" w:eastAsia="Arial" w:hAnsi="Arial"/>
          <w:sz w:val="18"/>
          <w:szCs w:val="18"/>
          <w:color w:val="auto"/>
        </w:rPr>
      </w:pPr>
    </w:p>
    <w:p>
      <w:pPr>
        <w:ind w:left="1800" w:hanging="207"/>
        <w:spacing w:after="0"/>
        <w:tabs>
          <w:tab w:leader="none" w:pos="1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3,676,216</w:t>
      </w:r>
    </w:p>
    <w:p>
      <w:pPr>
        <w:spacing w:after="0" w:line="184" w:lineRule="exact"/>
        <w:rPr>
          <w:rFonts w:ascii="Arial" w:cs="Arial" w:eastAsia="Arial" w:hAnsi="Arial"/>
          <w:sz w:val="18"/>
          <w:szCs w:val="18"/>
          <w:color w:val="auto"/>
        </w:rPr>
      </w:pPr>
    </w:p>
    <w:p>
      <w:pPr>
        <w:ind w:left="1860" w:hanging="267"/>
        <w:spacing w:after="0"/>
        <w:tabs>
          <w:tab w:leader="none" w:pos="1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110,792</w:t>
      </w:r>
    </w:p>
    <w:p>
      <w:pPr>
        <w:spacing w:after="0" w:line="198" w:lineRule="exact"/>
        <w:rPr>
          <w:rFonts w:ascii="Arial" w:cs="Arial" w:eastAsia="Arial" w:hAnsi="Arial"/>
          <w:sz w:val="18"/>
          <w:szCs w:val="18"/>
          <w:color w:val="auto"/>
        </w:rPr>
      </w:pPr>
    </w:p>
    <w:p>
      <w:pPr>
        <w:ind w:left="1900" w:hanging="307"/>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5,476,299</w:t>
      </w:r>
    </w:p>
    <w:p>
      <w:pPr>
        <w:spacing w:after="0" w:line="184" w:lineRule="exact"/>
        <w:rPr>
          <w:rFonts w:ascii="Arial" w:cs="Arial" w:eastAsia="Arial" w:hAnsi="Arial"/>
          <w:sz w:val="18"/>
          <w:szCs w:val="18"/>
          <w:color w:val="auto"/>
        </w:rPr>
      </w:pPr>
    </w:p>
    <w:p>
      <w:pPr>
        <w:ind w:left="1900" w:hanging="307"/>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300" w:hanging="1296"/>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337" w:lineRule="exact"/>
        <w:rPr>
          <w:sz w:val="20"/>
          <w:szCs w:val="20"/>
          <w:color w:val="auto"/>
        </w:rPr>
      </w:pPr>
    </w:p>
    <w:p>
      <w:pPr>
        <w:jc w:val="both"/>
        <w:ind w:left="8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420"/>
          </w:cols>
          <w:pgMar w:left="240" w:top="906"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810186106</w:t>
            </w:r>
          </w:p>
        </w:tc>
        <w:tc>
          <w:tcPr>
            <w:tcW w:w="45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6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25, 2013</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Independent Franchise Partners, LLP</w:t>
      </w:r>
    </w:p>
    <w:p>
      <w:pPr>
        <w:spacing w:after="0" w:line="225"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tab/>
        <w:t>John Kelly-Jones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John Kelly-Jones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Operating Officer</w:t>
      </w:r>
    </w:p>
    <w:sectPr>
      <w:pgSz w:w="11900" w:h="16838" w:orient="portrait"/>
      <w:cols w:equalWidth="0" w:num="1">
        <w:col w:w="11420"/>
      </w:cols>
      <w:pgMar w:left="240" w:top="4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2019-12-06T01:24:59Z</dcterms:created>
  <dcterms:modified xsi:type="dcterms:W3CDTF">2019-12-06T01:24:59Z</dcterms:modified>
</cp:coreProperties>
</file>