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ind w:right="3779" w:firstLine="632"/>
        <w:spacing w:after="0" w:line="257" w:lineRule="auto"/>
        <w:rPr>
          <w:sz w:val="20"/>
          <w:szCs w:val="20"/>
          <w:color w:val="auto"/>
        </w:rPr>
      </w:pPr>
      <w:r>
        <w:rPr>
          <w:rFonts w:ascii="Courier New" w:cs="Courier New" w:eastAsia="Courier New" w:hAnsi="Courier New"/>
          <w:sz w:val="18"/>
          <w:szCs w:val="18"/>
          <w:color w:val="auto"/>
        </w:rPr>
        <w:t>As filed with the Securities and Exchange Commission on June 20, 1994</w:t>
      </w:r>
    </w:p>
    <w:p>
      <w:pPr>
        <w:ind w:left="5380"/>
        <w:spacing w:after="0"/>
        <w:rPr>
          <w:sz w:val="20"/>
          <w:szCs w:val="20"/>
          <w:color w:val="auto"/>
        </w:rPr>
      </w:pPr>
      <w:r>
        <w:rPr>
          <w:rFonts w:ascii="Courier New" w:cs="Courier New" w:eastAsia="Courier New" w:hAnsi="Courier New"/>
          <w:sz w:val="18"/>
          <w:szCs w:val="18"/>
          <w:color w:val="auto"/>
        </w:rPr>
        <w:t>Registration</w:t>
      </w:r>
    </w:p>
    <w:p>
      <w:pPr>
        <w:spacing w:after="0"/>
        <w:rPr>
          <w:sz w:val="20"/>
          <w:szCs w:val="20"/>
          <w:color w:val="auto"/>
        </w:rPr>
      </w:pPr>
      <w:r>
        <w:rPr>
          <w:rFonts w:ascii="Courier New" w:cs="Courier New" w:eastAsia="Courier New" w:hAnsi="Courier New"/>
          <w:sz w:val="18"/>
          <w:szCs w:val="18"/>
          <w:color w:val="auto"/>
        </w:rPr>
        <w:t>No. 33-____</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440"/>
        <w:spacing w:after="0" w:line="238" w:lineRule="auto"/>
        <w:rPr>
          <w:sz w:val="20"/>
          <w:szCs w:val="20"/>
          <w:color w:val="auto"/>
        </w:rPr>
      </w:pPr>
      <w:r>
        <w:rPr>
          <w:rFonts w:ascii="Courier New" w:cs="Courier New" w:eastAsia="Courier New" w:hAnsi="Courier New"/>
          <w:sz w:val="18"/>
          <w:szCs w:val="18"/>
          <w:color w:val="auto"/>
        </w:rPr>
        <w:t>Amendment No. 1</w:t>
      </w:r>
    </w:p>
    <w:p>
      <w:pPr>
        <w:ind w:left="3800"/>
        <w:spacing w:after="0"/>
        <w:rPr>
          <w:sz w:val="20"/>
          <w:szCs w:val="20"/>
          <w:color w:val="auto"/>
        </w:rPr>
      </w:pPr>
      <w:r>
        <w:rPr>
          <w:rFonts w:ascii="Courier New" w:cs="Courier New" w:eastAsia="Courier New" w:hAnsi="Courier New"/>
          <w:sz w:val="18"/>
          <w:szCs w:val="18"/>
          <w:color w:val="auto"/>
        </w:rPr>
        <w:t>to</w:t>
      </w:r>
    </w:p>
    <w:p>
      <w:pPr>
        <w:ind w:left="3480"/>
        <w:spacing w:after="0" w:line="238" w:lineRule="auto"/>
        <w:rPr>
          <w:sz w:val="20"/>
          <w:szCs w:val="20"/>
          <w:color w:val="auto"/>
        </w:rPr>
      </w:pPr>
      <w:r>
        <w:rPr>
          <w:rFonts w:ascii="Courier New" w:cs="Courier New" w:eastAsia="Courier New" w:hAnsi="Courier New"/>
          <w:sz w:val="18"/>
          <w:szCs w:val="18"/>
          <w:color w:val="auto"/>
        </w:rPr>
        <w:t>Form S-3</w:t>
      </w:r>
    </w:p>
    <w:p>
      <w:pPr>
        <w:ind w:left="2740"/>
        <w:spacing w:after="0"/>
        <w:rPr>
          <w:sz w:val="20"/>
          <w:szCs w:val="20"/>
          <w:color w:val="auto"/>
        </w:rPr>
      </w:pPr>
      <w:r>
        <w:rPr>
          <w:rFonts w:ascii="Courier New" w:cs="Courier New" w:eastAsia="Courier New" w:hAnsi="Courier New"/>
          <w:sz w:val="18"/>
          <w:szCs w:val="18"/>
          <w:color w:val="auto"/>
        </w:rPr>
        <w:t>REGISTRATION STATEMENT</w:t>
      </w:r>
    </w:p>
    <w:p>
      <w:pPr>
        <w:ind w:left="3700"/>
        <w:spacing w:after="0" w:line="238" w:lineRule="auto"/>
        <w:rPr>
          <w:sz w:val="20"/>
          <w:szCs w:val="20"/>
          <w:color w:val="auto"/>
        </w:rPr>
      </w:pPr>
      <w:r>
        <w:rPr>
          <w:rFonts w:ascii="Courier New" w:cs="Courier New" w:eastAsia="Courier New" w:hAnsi="Courier New"/>
          <w:sz w:val="18"/>
          <w:szCs w:val="18"/>
          <w:color w:val="auto"/>
        </w:rPr>
        <w:t>UNDER</w:t>
      </w:r>
    </w:p>
    <w:p>
      <w:pPr>
        <w:ind w:left="2540"/>
        <w:spacing w:after="0"/>
        <w:rPr>
          <w:sz w:val="20"/>
          <w:szCs w:val="20"/>
          <w:color w:val="auto"/>
        </w:rPr>
      </w:pPr>
      <w:r>
        <w:rPr>
          <w:rFonts w:ascii="Courier New" w:cs="Courier New" w:eastAsia="Courier New" w:hAnsi="Courier New"/>
          <w:sz w:val="18"/>
          <w:szCs w:val="18"/>
          <w:color w:val="auto"/>
        </w:rPr>
        <w:t>THE SECURITIES ACT OF 1933</w:t>
      </w:r>
    </w:p>
    <w:p>
      <w:pPr>
        <w:spacing w:after="0" w:line="37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O.M. SCOTT &amp; SONS COMPANY</w:t>
      </w:r>
    </w:p>
    <w:tbl>
      <w:tblPr>
        <w:tblLayout w:type="fixed"/>
        <w:tblInd w:w="0" w:type="dxa"/>
        <w:tblCellMar>
          <w:top w:w="0" w:type="dxa"/>
          <w:left w:w="0" w:type="dxa"/>
          <w:bottom w:w="0" w:type="dxa"/>
          <w:right w:w="0" w:type="dxa"/>
        </w:tblCellMar>
      </w:tblPr>
      <w:tr>
        <w:trPr>
          <w:trHeight w:val="171"/>
        </w:trPr>
        <w:tc>
          <w:tcPr>
            <w:tcW w:w="364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(Exact name of registrants</w:t>
            </w:r>
          </w:p>
        </w:tc>
        <w:tc>
          <w:tcPr>
            <w:tcW w:w="2900" w:type="dxa"/>
            <w:vAlign w:val="bottom"/>
            <w:gridSpan w:val="2"/>
          </w:tcPr>
          <w:p>
            <w:pPr>
              <w:jc w:val="right"/>
              <w:ind w:right="552"/>
              <w:spacing w:after="0" w:line="170" w:lineRule="exact"/>
              <w:rPr>
                <w:sz w:val="20"/>
                <w:szCs w:val="20"/>
                <w:color w:val="auto"/>
              </w:rPr>
            </w:pPr>
            <w:r>
              <w:rPr>
                <w:rFonts w:ascii="Courier New" w:cs="Courier New" w:eastAsia="Courier New" w:hAnsi="Courier New"/>
                <w:sz w:val="18"/>
                <w:szCs w:val="18"/>
                <w:color w:val="auto"/>
                <w:w w:val="98"/>
              </w:rPr>
              <w:t>as specified in their</w:t>
            </w:r>
          </w:p>
        </w:tc>
        <w:tc>
          <w:tcPr>
            <w:tcW w:w="0" w:type="dxa"/>
            <w:vAlign w:val="bottom"/>
          </w:tcPr>
          <w:p>
            <w:pPr>
              <w:spacing w:after="0"/>
              <w:rPr>
                <w:sz w:val="1"/>
                <w:szCs w:val="1"/>
                <w:color w:val="auto"/>
              </w:rPr>
            </w:pPr>
          </w:p>
        </w:tc>
      </w:tr>
      <w:tr>
        <w:trPr>
          <w:trHeight w:val="296"/>
        </w:trPr>
        <w:tc>
          <w:tcPr>
            <w:tcW w:w="228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96"/>
              </w:rPr>
              <w:t>charters)</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Delaware</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jurisdiction</w:t>
            </w:r>
          </w:p>
        </w:tc>
        <w:tc>
          <w:tcPr>
            <w:tcW w:w="480" w:type="dxa"/>
            <w:vAlign w:val="bottom"/>
          </w:tcPr>
          <w:p>
            <w:pPr>
              <w:spacing w:after="0"/>
              <w:rPr>
                <w:sz w:val="24"/>
                <w:szCs w:val="24"/>
                <w:color w:val="auto"/>
              </w:rPr>
            </w:pP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31-1199481</w:t>
            </w: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 or other</w:t>
            </w:r>
          </w:p>
        </w:tc>
        <w:tc>
          <w:tcPr>
            <w:tcW w:w="13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of incorporation</w:t>
            </w:r>
          </w:p>
        </w:tc>
        <w:tc>
          <w:tcPr>
            <w:tcW w:w="1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or organization)</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w w:val="96"/>
              </w:rPr>
              <w:t>identification number)</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14111 Scottslawn Road, Marysville, Ohio 43041 (513)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644-0011</w:t>
      </w:r>
    </w:p>
    <w:p>
      <w:pPr>
        <w:ind w:left="540" w:right="3579" w:firstLine="737"/>
        <w:spacing w:after="0" w:line="268"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w:t>
      </w:r>
    </w:p>
    <w:p>
      <w:pPr>
        <w:spacing w:after="0"/>
        <w:rPr>
          <w:sz w:val="20"/>
          <w:szCs w:val="20"/>
          <w:color w:val="auto"/>
        </w:rPr>
      </w:pPr>
      <w:r>
        <w:rPr>
          <w:rFonts w:ascii="Courier New" w:cs="Courier New" w:eastAsia="Courier New" w:hAnsi="Courier New"/>
          <w:sz w:val="18"/>
          <w:szCs w:val="18"/>
          <w:color w:val="auto"/>
        </w:rPr>
        <w:t>offices)</w:t>
      </w:r>
    </w:p>
    <w:p>
      <w:pPr>
        <w:spacing w:after="0" w:line="168"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Craig D.</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Walley</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Vice President, General</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Counsel and Secretary</w:t>
            </w:r>
          </w:p>
        </w:tc>
      </w:tr>
      <w:tr>
        <w:trPr>
          <w:trHeight w:val="235"/>
        </w:trPr>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The Scotts</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r>
    </w:tbl>
    <w:p>
      <w:pPr>
        <w:ind w:left="1580"/>
        <w:spacing w:after="0" w:line="238" w:lineRule="auto"/>
        <w:rPr>
          <w:sz w:val="20"/>
          <w:szCs w:val="20"/>
          <w:color w:val="auto"/>
        </w:rPr>
      </w:pPr>
      <w:r>
        <w:rPr>
          <w:rFonts w:ascii="Courier New" w:cs="Courier New" w:eastAsia="Courier New" w:hAnsi="Courier New"/>
          <w:sz w:val="18"/>
          <w:szCs w:val="18"/>
          <w:color w:val="auto"/>
        </w:rPr>
        <w:t>14111 Scottslawn Road, Marysville, Ohio 43041</w:t>
      </w: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(513) 644-0011</w:t>
            </w:r>
          </w:p>
        </w:tc>
        <w:tc>
          <w:tcPr>
            <w:tcW w:w="21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and telephone</w:t>
            </w:r>
          </w:p>
        </w:tc>
        <w:tc>
          <w:tcPr>
            <w:tcW w:w="0" w:type="dxa"/>
            <w:vAlign w:val="bottom"/>
          </w:tcPr>
          <w:p>
            <w:pPr>
              <w:spacing w:after="0"/>
              <w:rPr>
                <w:sz w:val="1"/>
                <w:szCs w:val="1"/>
                <w:color w:val="auto"/>
              </w:rPr>
            </w:pPr>
          </w:p>
        </w:tc>
      </w:tr>
      <w:tr>
        <w:trPr>
          <w:trHeight w:val="203"/>
        </w:trPr>
        <w:tc>
          <w:tcPr>
            <w:tcW w:w="47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8"/>
              </w:rPr>
              <w:t>(Name, address, including zip code,</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number, including area code, of agent for service)</w:t>
            </w:r>
          </w:p>
        </w:tc>
        <w:tc>
          <w:tcPr>
            <w:tcW w:w="0" w:type="dxa"/>
            <w:vAlign w:val="bottom"/>
          </w:tcPr>
          <w:p>
            <w:pPr>
              <w:spacing w:after="0"/>
              <w:rPr>
                <w:sz w:val="1"/>
                <w:szCs w:val="1"/>
                <w:color w:val="auto"/>
              </w:rPr>
            </w:pPr>
          </w:p>
        </w:tc>
      </w:tr>
      <w:tr>
        <w:trPr>
          <w:trHeight w:val="203"/>
        </w:trPr>
        <w:tc>
          <w:tcPr>
            <w:tcW w:w="4700" w:type="dxa"/>
            <w:vAlign w:val="bottom"/>
            <w:gridSpan w:val="2"/>
          </w:tcPr>
          <w:p>
            <w:pPr>
              <w:ind w:left="3380"/>
              <w:spacing w:after="0" w:line="203" w:lineRule="exact"/>
              <w:rPr>
                <w:sz w:val="20"/>
                <w:szCs w:val="20"/>
                <w:color w:val="auto"/>
              </w:rPr>
            </w:pPr>
            <w:r>
              <w:rPr>
                <w:rFonts w:ascii="Courier New" w:cs="Courier New" w:eastAsia="Courier New" w:hAnsi="Courier New"/>
                <w:sz w:val="18"/>
                <w:szCs w:val="18"/>
                <w:color w:val="auto"/>
              </w:rPr>
              <w:t>Copies to:</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 Robert Lucas II</w:t>
            </w:r>
          </w:p>
        </w:tc>
        <w:tc>
          <w:tcPr>
            <w:tcW w:w="2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George H. White</w:t>
            </w:r>
          </w:p>
        </w:tc>
        <w:tc>
          <w:tcPr>
            <w:tcW w:w="0" w:type="dxa"/>
            <w:vAlign w:val="bottom"/>
          </w:tcPr>
          <w:p>
            <w:pPr>
              <w:spacing w:after="0"/>
              <w:rPr>
                <w:sz w:val="1"/>
                <w:szCs w:val="1"/>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Vorys, Sater, Seymour and Pease</w:t>
            </w:r>
          </w:p>
        </w:tc>
        <w:tc>
          <w:tcPr>
            <w:tcW w:w="2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Sullivan &amp; Cromwell</w:t>
            </w:r>
          </w:p>
        </w:tc>
        <w:tc>
          <w:tcPr>
            <w:tcW w:w="0" w:type="dxa"/>
            <w:vAlign w:val="bottom"/>
          </w:tcPr>
          <w:p>
            <w:pPr>
              <w:spacing w:after="0"/>
              <w:rPr>
                <w:sz w:val="1"/>
                <w:szCs w:val="1"/>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52 East Gay Street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Broad Street</w:t>
            </w:r>
          </w:p>
        </w:tc>
        <w:tc>
          <w:tcPr>
            <w:tcW w:w="0" w:type="dxa"/>
            <w:vAlign w:val="bottom"/>
          </w:tcPr>
          <w:p>
            <w:pPr>
              <w:spacing w:after="0"/>
              <w:rPr>
                <w:sz w:val="1"/>
                <w:szCs w:val="1"/>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P.O. Box 1008</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New</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York, New York 10004</w:t>
            </w:r>
          </w:p>
        </w:tc>
        <w:tc>
          <w:tcPr>
            <w:tcW w:w="0" w:type="dxa"/>
            <w:vAlign w:val="bottom"/>
          </w:tcPr>
          <w:p>
            <w:pPr>
              <w:spacing w:after="0"/>
              <w:rPr>
                <w:sz w:val="1"/>
                <w:szCs w:val="1"/>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Columbus, Ohio 43216-1008</w:t>
            </w:r>
          </w:p>
        </w:tc>
        <w:tc>
          <w:tcPr>
            <w:tcW w:w="2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(212) 558-4000</w:t>
            </w:r>
          </w:p>
        </w:tc>
        <w:tc>
          <w:tcPr>
            <w:tcW w:w="0" w:type="dxa"/>
            <w:vAlign w:val="bottom"/>
          </w:tcPr>
          <w:p>
            <w:pPr>
              <w:spacing w:after="0"/>
              <w:rPr>
                <w:sz w:val="1"/>
                <w:szCs w:val="1"/>
                <w:color w:val="auto"/>
              </w:rPr>
            </w:pPr>
          </w:p>
        </w:tc>
      </w:tr>
      <w:tr>
        <w:trPr>
          <w:trHeight w:val="296"/>
        </w:trPr>
        <w:tc>
          <w:tcPr>
            <w:tcW w:w="4060" w:type="dxa"/>
            <w:vAlign w:val="bottom"/>
          </w:tcPr>
          <w:p>
            <w:pPr>
              <w:ind w:left="540"/>
              <w:spacing w:after="0"/>
              <w:rPr>
                <w:sz w:val="20"/>
                <w:szCs w:val="20"/>
                <w:color w:val="auto"/>
              </w:rPr>
            </w:pPr>
            <w:r>
              <w:rPr>
                <w:rFonts w:ascii="Courier New" w:cs="Courier New" w:eastAsia="Courier New" w:hAnsi="Courier New"/>
                <w:sz w:val="18"/>
                <w:szCs w:val="18"/>
                <w:color w:val="auto"/>
              </w:rPr>
              <w:t>(614) 464-5691</w:t>
            </w: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3779" w:firstLine="527"/>
        <w:spacing w:after="0" w:line="344"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 as the Registrants shall determine.</w:t>
      </w:r>
    </w:p>
    <w:p>
      <w:pPr>
        <w:spacing w:after="0" w:line="31" w:lineRule="exact"/>
        <w:rPr>
          <w:sz w:val="24"/>
          <w:szCs w:val="24"/>
          <w:color w:val="auto"/>
        </w:rPr>
      </w:pPr>
    </w:p>
    <w:p>
      <w:pPr>
        <w:ind w:right="3779" w:firstLine="527"/>
        <w:spacing w:after="0" w:line="292"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____</w:t>
      </w:r>
    </w:p>
    <w:p>
      <w:pPr>
        <w:spacing w:after="0" w:line="66" w:lineRule="exact"/>
        <w:rPr>
          <w:sz w:val="24"/>
          <w:szCs w:val="24"/>
          <w:color w:val="auto"/>
        </w:rPr>
      </w:pPr>
    </w:p>
    <w:p>
      <w:pPr>
        <w:ind w:right="3359" w:firstLine="527"/>
        <w:spacing w:after="0" w:line="344"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X</w:t>
      </w:r>
    </w:p>
    <w:p>
      <w:pPr>
        <w:spacing w:after="0" w:line="200" w:lineRule="exact"/>
        <w:rPr>
          <w:sz w:val="24"/>
          <w:szCs w:val="24"/>
          <w:color w:val="auto"/>
        </w:rPr>
      </w:pPr>
    </w:p>
    <w:p>
      <w:pPr>
        <w:spacing w:after="0" w:line="236" w:lineRule="exact"/>
        <w:rPr>
          <w:sz w:val="24"/>
          <w:szCs w:val="24"/>
          <w:color w:val="auto"/>
        </w:rPr>
      </w:pPr>
    </w:p>
    <w:p>
      <w:pPr>
        <w:ind w:right="3579" w:firstLine="421"/>
        <w:spacing w:after="0" w:line="252" w:lineRule="auto"/>
        <w:rPr>
          <w:sz w:val="20"/>
          <w:szCs w:val="20"/>
          <w:color w:val="auto"/>
        </w:rPr>
      </w:pPr>
      <w:r>
        <w:rPr>
          <w:rFonts w:ascii="Courier New" w:cs="Courier New" w:eastAsia="Courier New" w:hAnsi="Courier New"/>
          <w:sz w:val="18"/>
          <w:szCs w:val="18"/>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3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SUBJECT TO COMPLETION DATED JUNE 20, 1994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Logo]</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$100,000,000</w:t>
      </w:r>
    </w:p>
    <w:p>
      <w:pPr>
        <w:ind w:left="2960"/>
        <w:spacing w:after="0" w:line="238" w:lineRule="auto"/>
        <w:rPr>
          <w:sz w:val="20"/>
          <w:szCs w:val="20"/>
          <w:color w:val="auto"/>
        </w:rPr>
      </w:pPr>
      <w:r>
        <w:rPr>
          <w:rFonts w:ascii="Courier New" w:cs="Courier New" w:eastAsia="Courier New" w:hAnsi="Courier New"/>
          <w:sz w:val="18"/>
          <w:szCs w:val="18"/>
          <w:color w:val="auto"/>
        </w:rPr>
        <w:t>The Scotts Company</w:t>
      </w:r>
    </w:p>
    <w:p>
      <w:pPr>
        <w:ind w:left="2440"/>
        <w:spacing w:after="0"/>
        <w:rPr>
          <w:sz w:val="20"/>
          <w:szCs w:val="20"/>
          <w:color w:val="auto"/>
        </w:rPr>
      </w:pPr>
      <w:r>
        <w:rPr>
          <w:rFonts w:ascii="Courier New" w:cs="Courier New" w:eastAsia="Courier New" w:hAnsi="Courier New"/>
          <w:sz w:val="18"/>
          <w:szCs w:val="18"/>
          <w:color w:val="auto"/>
        </w:rPr>
        <w:t>The O.M. Scott &amp; Sons Company</w:t>
      </w:r>
    </w:p>
    <w:p>
      <w:pPr>
        <w:ind w:left="3160"/>
        <w:spacing w:after="0"/>
        <w:rPr>
          <w:sz w:val="20"/>
          <w:szCs w:val="20"/>
          <w:color w:val="auto"/>
        </w:rPr>
      </w:pPr>
      <w:r>
        <w:rPr>
          <w:rFonts w:ascii="Courier New" w:cs="Courier New" w:eastAsia="Courier New" w:hAnsi="Courier New"/>
          <w:sz w:val="18"/>
          <w:szCs w:val="18"/>
          <w:color w:val="auto"/>
        </w:rPr>
        <w:t>Debt Securities</w:t>
      </w:r>
    </w:p>
    <w:p>
      <w:pPr>
        <w:spacing w:after="0" w:line="372" w:lineRule="exact"/>
        <w:rPr>
          <w:sz w:val="24"/>
          <w:szCs w:val="24"/>
          <w:color w:val="auto"/>
        </w:rPr>
      </w:pPr>
    </w:p>
    <w:p>
      <w:pPr>
        <w:ind w:right="3479" w:firstLine="948"/>
        <w:spacing w:after="0" w:line="408" w:lineRule="auto"/>
        <w:rPr>
          <w:sz w:val="20"/>
          <w:szCs w:val="20"/>
          <w:color w:val="auto"/>
        </w:rPr>
      </w:pPr>
      <w:r>
        <w:rPr>
          <w:rFonts w:ascii="Courier New" w:cs="Courier New" w:eastAsia="Courier New" w:hAnsi="Courier New"/>
          <w:sz w:val="16"/>
          <w:szCs w:val="16"/>
          <w:color w:val="auto"/>
        </w:rPr>
        <w:t>The Scotts Company ("Scotts") and The O.M. Scott &amp; Sons Company ("OMS," and, together with Scotts, the "Issuers"), a</w:t>
      </w:r>
    </w:p>
    <w:p>
      <w:pPr>
        <w:sectPr>
          <w:pgSz w:w="11900" w:h="17038" w:orient="portrait"/>
          <w:cols w:equalWidth="0" w:num="1">
            <w:col w:w="10219"/>
          </w:cols>
          <w:pgMar w:left="240" w:top="218" w:right="1440" w:bottom="0" w:gutter="0" w:footer="0" w:header="0"/>
        </w:sectPr>
      </w:pPr>
    </w:p>
    <w:bookmarkStart w:id="1" w:name="page2"/>
    <w:bookmarkEnd w:id="1"/>
    <w:p>
      <w:pPr>
        <w:ind w:right="3359"/>
        <w:spacing w:after="0" w:line="402" w:lineRule="auto"/>
        <w:rPr>
          <w:sz w:val="20"/>
          <w:szCs w:val="20"/>
          <w:color w:val="auto"/>
        </w:rPr>
      </w:pPr>
      <w:r>
        <w:rPr>
          <w:rFonts w:ascii="Courier New" w:cs="Courier New" w:eastAsia="Courier New" w:hAnsi="Courier New"/>
          <w:sz w:val="16"/>
          <w:szCs w:val="16"/>
          <w:color w:val="auto"/>
        </w:rPr>
        <w:t>wholly owned subsidiary of Scotts, may offer from time to time their unsecured senior or subordinated debt securities consisting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notes, debt securities or other evidences of indebtedness (the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Securities") at an initial offering price (or net proceeds,</w:t>
      </w:r>
    </w:p>
    <w:p>
      <w:pPr>
        <w:spacing w:after="0" w:line="224" w:lineRule="exact"/>
        <w:rPr>
          <w:sz w:val="20"/>
          <w:szCs w:val="20"/>
          <w:color w:val="auto"/>
        </w:rPr>
      </w:pPr>
    </w:p>
    <w:p>
      <w:pPr>
        <w:ind w:right="3579"/>
        <w:spacing w:after="0" w:line="247" w:lineRule="auto"/>
        <w:rPr>
          <w:sz w:val="20"/>
          <w:szCs w:val="20"/>
          <w:color w:val="auto"/>
        </w:rPr>
      </w:pPr>
      <w:r>
        <w:rPr>
          <w:rFonts w:ascii="Courier New" w:cs="Courier New" w:eastAsia="Courier New" w:hAnsi="Courier New"/>
          <w:sz w:val="18"/>
          <w:szCs w:val="18"/>
          <w:color w:val="auto"/>
        </w:rPr>
        <w:t>in the case of Debt Securities issued at an original issue discount) not to exceed $100,000,000, or its equivalent in such other currency or in composite currencies or currency units as may be designated by</w:t>
      </w:r>
    </w:p>
    <w:p>
      <w:pPr>
        <w:spacing w:after="0" w:line="3" w:lineRule="exact"/>
        <w:rPr>
          <w:sz w:val="20"/>
          <w:szCs w:val="20"/>
          <w:color w:val="auto"/>
        </w:rPr>
      </w:pPr>
    </w:p>
    <w:p>
      <w:pPr>
        <w:ind w:right="3479"/>
        <w:spacing w:after="0" w:line="248" w:lineRule="auto"/>
        <w:rPr>
          <w:sz w:val="20"/>
          <w:szCs w:val="20"/>
          <w:color w:val="auto"/>
        </w:rPr>
      </w:pPr>
      <w:r>
        <w:rPr>
          <w:rFonts w:ascii="Courier New" w:cs="Courier New" w:eastAsia="Courier New" w:hAnsi="Courier New"/>
          <w:sz w:val="18"/>
          <w:szCs w:val="18"/>
          <w:color w:val="auto"/>
        </w:rPr>
        <w:t>the Issuers at the time of offering. The Debt Securities may be offered in one or more series in amounts, at prices and on terms to be determined in light of market conditions at the time of sale and set forth in a Prospectus Supplement or Prospectus Supplements. Scotts is a holding company, and all of Scotts' operations are conducted through OMS and OMS' subsidiaries. The Debt Securities will be the joint and several obligations of the Issuers.</w:t>
      </w:r>
    </w:p>
    <w:p>
      <w:pPr>
        <w:spacing w:after="0" w:line="106" w:lineRule="exact"/>
        <w:rPr>
          <w:sz w:val="20"/>
          <w:szCs w:val="20"/>
          <w:color w:val="auto"/>
        </w:rPr>
      </w:pPr>
    </w:p>
    <w:p>
      <w:pPr>
        <w:ind w:right="3359" w:firstLine="948"/>
        <w:spacing w:after="0" w:line="319" w:lineRule="auto"/>
        <w:rPr>
          <w:sz w:val="20"/>
          <w:szCs w:val="20"/>
          <w:color w:val="auto"/>
        </w:rPr>
      </w:pPr>
      <w:r>
        <w:rPr>
          <w:rFonts w:ascii="Courier New" w:cs="Courier New" w:eastAsia="Courier New" w:hAnsi="Courier New"/>
          <w:sz w:val="16"/>
          <w:szCs w:val="16"/>
          <w:color w:val="auto"/>
        </w:rPr>
        <w:t>The terms of each series of Debt Securities, including, where applicable, the specific designation, rank, aggregate principal amount, authorized denominations, maturities, rate or rates and time or times of payment of any interest, any terms for</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or mandatory redemption or payment of additional amounts</w:t>
      </w:r>
    </w:p>
    <w:p>
      <w:pPr>
        <w:spacing w:after="0" w:line="224" w:lineRule="exact"/>
        <w:rPr>
          <w:sz w:val="20"/>
          <w:szCs w:val="20"/>
          <w:color w:val="auto"/>
        </w:rPr>
      </w:pPr>
    </w:p>
    <w:p>
      <w:pPr>
        <w:ind w:right="3579"/>
        <w:spacing w:after="0" w:line="265" w:lineRule="auto"/>
        <w:rPr>
          <w:sz w:val="20"/>
          <w:szCs w:val="20"/>
          <w:color w:val="auto"/>
        </w:rPr>
      </w:pPr>
      <w:r>
        <w:rPr>
          <w:rFonts w:ascii="Courier New" w:cs="Courier New" w:eastAsia="Courier New" w:hAnsi="Courier New"/>
          <w:sz w:val="18"/>
          <w:szCs w:val="18"/>
          <w:color w:val="auto"/>
        </w:rPr>
        <w:t>or any sinking fund provisions, any initial public offering price, the proceeds to the Issuers and any other specific terms in connection with the offering and sale of such series (the "Offered Debt Securities") will be set forth in a Prospectus Supplement or Prospectus Supplements.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Debt Securities may be sold directly by the Issuers,</w:t>
      </w:r>
    </w:p>
    <w:p>
      <w:pPr>
        <w:spacing w:after="0" w:line="224" w:lineRule="exact"/>
        <w:rPr>
          <w:sz w:val="20"/>
          <w:szCs w:val="20"/>
          <w:color w:val="auto"/>
        </w:rPr>
      </w:pPr>
    </w:p>
    <w:p>
      <w:pPr>
        <w:ind w:right="3479"/>
        <w:spacing w:after="0" w:line="243" w:lineRule="auto"/>
        <w:rPr>
          <w:sz w:val="20"/>
          <w:szCs w:val="20"/>
          <w:color w:val="auto"/>
        </w:rPr>
      </w:pPr>
      <w:r>
        <w:rPr>
          <w:rFonts w:ascii="Courier New" w:cs="Courier New" w:eastAsia="Courier New" w:hAnsi="Courier New"/>
          <w:sz w:val="18"/>
          <w:szCs w:val="18"/>
          <w:color w:val="auto"/>
        </w:rPr>
        <w:t>through agents designated from time to time or through underwriters or dealers. See "Plan of Distribution." If any agents of the Issuers or any underwriters are involved in the sale of any Debt Securities in respect of which this Prospectus is being delivered, the names of such agents or underwriters and any applicable commissions or discounts will be set forth in a Prospectus Supplement.</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__________________</w:t>
      </w:r>
    </w:p>
    <w:p>
      <w:pPr>
        <w:spacing w:after="0" w:line="169"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1994.</w:t>
            </w:r>
          </w:p>
        </w:tc>
      </w:tr>
    </w:tbl>
    <w:p>
      <w:pPr>
        <w:spacing w:after="0" w:line="109" w:lineRule="exact"/>
        <w:rPr>
          <w:sz w:val="20"/>
          <w:szCs w:val="20"/>
          <w:color w:val="auto"/>
        </w:rPr>
      </w:pPr>
    </w:p>
    <w:p>
      <w:pPr>
        <w:ind w:right="3359"/>
        <w:spacing w:after="0" w:line="298"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these securities has been filed with the Securities and Exchange Commission. These securities may not be sold nor may offers to buy be accepted prior to the time the registration statement becomes effective. This prospectus shall not constitute an offer to sell</w:t>
      </w:r>
    </w:p>
    <w:p>
      <w:pPr>
        <w:spacing w:after="0" w:line="68" w:lineRule="exact"/>
        <w:rPr>
          <w:sz w:val="20"/>
          <w:szCs w:val="20"/>
          <w:color w:val="auto"/>
        </w:rPr>
      </w:pPr>
    </w:p>
    <w:p>
      <w:pPr>
        <w:ind w:right="3579"/>
        <w:spacing w:after="0" w:line="274" w:lineRule="auto"/>
        <w:rPr>
          <w:sz w:val="20"/>
          <w:szCs w:val="20"/>
          <w:color w:val="auto"/>
        </w:rPr>
      </w:pPr>
      <w:r>
        <w:rPr>
          <w:rFonts w:ascii="Courier New" w:cs="Courier New" w:eastAsia="Courier New" w:hAnsi="Courier New"/>
          <w:sz w:val="18"/>
          <w:szCs w:val="18"/>
          <w:color w:val="auto"/>
        </w:rPr>
        <w:t>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Scotts is subject to the informational requirements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spacing w:after="0"/>
        <w:rPr>
          <w:sz w:val="20"/>
          <w:szCs w:val="20"/>
          <w:color w:val="auto"/>
        </w:rPr>
      </w:pPr>
      <w:r>
        <w:rPr>
          <w:rFonts w:ascii="Courier New" w:cs="Courier New" w:eastAsia="Courier New" w:hAnsi="Courier New"/>
          <w:sz w:val="16"/>
          <w:szCs w:val="16"/>
          <w:color w:val="auto"/>
        </w:rPr>
        <w:t>Securities Exchange Act of 1934, as amended (the "Exchange Act"),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in accordance therewith files reports, proxy statements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 with the Securities and Exchange Commission</w:t>
      </w:r>
    </w:p>
    <w:p>
      <w:pPr>
        <w:spacing w:after="0"/>
        <w:tabs>
          <w:tab w:leader="none" w:pos="2200" w:val="left"/>
        </w:tabs>
        <w:rPr>
          <w:sz w:val="20"/>
          <w:szCs w:val="20"/>
          <w:color w:val="auto"/>
        </w:rPr>
      </w:pPr>
      <w:r>
        <w:rPr>
          <w:rFonts w:ascii="Courier New" w:cs="Courier New" w:eastAsia="Courier New" w:hAnsi="Courier New"/>
          <w:sz w:val="18"/>
          <w:szCs w:val="18"/>
          <w:color w:val="auto"/>
        </w:rPr>
        <w:t>(the "Commission").</w:t>
      </w:r>
      <w:r>
        <w:rPr>
          <w:sz w:val="20"/>
          <w:szCs w:val="20"/>
          <w:color w:val="auto"/>
        </w:rPr>
        <w:tab/>
      </w:r>
      <w:r>
        <w:rPr>
          <w:rFonts w:ascii="Courier New" w:cs="Courier New" w:eastAsia="Courier New" w:hAnsi="Courier New"/>
          <w:sz w:val="16"/>
          <w:szCs w:val="16"/>
          <w:color w:val="auto"/>
        </w:rPr>
        <w:t>Such reports, proxy statements and other</w:t>
      </w:r>
    </w:p>
    <w:p>
      <w:pPr>
        <w:spacing w:after="0"/>
        <w:rPr>
          <w:sz w:val="20"/>
          <w:szCs w:val="20"/>
          <w:color w:val="auto"/>
        </w:rPr>
      </w:pPr>
      <w:r>
        <w:rPr>
          <w:rFonts w:ascii="Courier New" w:cs="Courier New" w:eastAsia="Courier New" w:hAnsi="Courier New"/>
          <w:sz w:val="18"/>
          <w:szCs w:val="18"/>
          <w:color w:val="auto"/>
        </w:rPr>
        <w:t>information can be inspected and copied at the public reference</w:t>
      </w:r>
    </w:p>
    <w:p>
      <w:pPr>
        <w:spacing w:after="0" w:line="238" w:lineRule="auto"/>
        <w:rPr>
          <w:sz w:val="20"/>
          <w:szCs w:val="20"/>
          <w:color w:val="auto"/>
        </w:rPr>
      </w:pPr>
      <w:r>
        <w:rPr>
          <w:rFonts w:ascii="Courier New" w:cs="Courier New" w:eastAsia="Courier New" w:hAnsi="Courier New"/>
          <w:sz w:val="18"/>
          <w:szCs w:val="18"/>
          <w:color w:val="auto"/>
        </w:rPr>
        <w:t>facilities maintained by the Commission at 450 Fifth Street,</w:t>
      </w:r>
    </w:p>
    <w:p>
      <w:pPr>
        <w:spacing w:after="0"/>
        <w:rPr>
          <w:sz w:val="20"/>
          <w:szCs w:val="20"/>
          <w:color w:val="auto"/>
        </w:rPr>
      </w:pPr>
      <w:r>
        <w:rPr>
          <w:rFonts w:ascii="Courier New" w:cs="Courier New" w:eastAsia="Courier New" w:hAnsi="Courier New"/>
          <w:sz w:val="18"/>
          <w:szCs w:val="18"/>
          <w:color w:val="auto"/>
        </w:rPr>
        <w:t>N.W., Washington, D.C. 20549, and at the Commission's regional</w:t>
      </w:r>
    </w:p>
    <w:p>
      <w:pPr>
        <w:spacing w:after="0" w:line="238" w:lineRule="auto"/>
        <w:rPr>
          <w:sz w:val="20"/>
          <w:szCs w:val="20"/>
          <w:color w:val="auto"/>
        </w:rPr>
      </w:pPr>
      <w:r>
        <w:rPr>
          <w:rFonts w:ascii="Courier New" w:cs="Courier New" w:eastAsia="Courier New" w:hAnsi="Courier New"/>
          <w:sz w:val="18"/>
          <w:szCs w:val="18"/>
          <w:color w:val="auto"/>
        </w:rPr>
        <w:t>offices located at Citicorp Center, 500 West Madison, 14th</w:t>
      </w:r>
    </w:p>
    <w:p>
      <w:pPr>
        <w:spacing w:after="0"/>
        <w:rPr>
          <w:sz w:val="20"/>
          <w:szCs w:val="20"/>
          <w:color w:val="auto"/>
        </w:rPr>
      </w:pPr>
      <w:r>
        <w:rPr>
          <w:rFonts w:ascii="Courier New" w:cs="Courier New" w:eastAsia="Courier New" w:hAnsi="Courier New"/>
          <w:sz w:val="16"/>
          <w:szCs w:val="16"/>
          <w:color w:val="auto"/>
        </w:rPr>
        <w:t>Floor, Chicago, Illinois 60661 and Seven World Trade Center, 13th</w:t>
      </w:r>
    </w:p>
    <w:p>
      <w:pPr>
        <w:sectPr>
          <w:pgSz w:w="11900" w:h="16838" w:orient="portrait"/>
          <w:cols w:equalWidth="0" w:num="1">
            <w:col w:w="10219"/>
          </w:cols>
          <w:pgMar w:left="240" w:top="110" w:right="1440" w:bottom="0" w:gutter="0" w:footer="0" w:header="0"/>
        </w:sectPr>
      </w:pPr>
    </w:p>
    <w:bookmarkStart w:id="2" w:name="page3"/>
    <w:bookmarkEnd w:id="2"/>
    <w:p>
      <w:pPr>
        <w:spacing w:after="0" w:line="52" w:lineRule="exact"/>
        <w:rPr>
          <w:sz w:val="20"/>
          <w:szCs w:val="20"/>
          <w:color w:val="auto"/>
        </w:rPr>
      </w:pPr>
    </w:p>
    <w:p>
      <w:pPr>
        <w:ind w:right="3479"/>
        <w:spacing w:after="0" w:line="274" w:lineRule="auto"/>
        <w:rPr>
          <w:sz w:val="20"/>
          <w:szCs w:val="20"/>
          <w:color w:val="auto"/>
        </w:rPr>
      </w:pPr>
      <w:r>
        <w:rPr>
          <w:rFonts w:ascii="Courier New" w:cs="Courier New" w:eastAsia="Courier New" w:hAnsi="Courier New"/>
          <w:sz w:val="18"/>
          <w:szCs w:val="18"/>
          <w:color w:val="auto"/>
        </w:rPr>
        <w:t>Floor, New York, New York 10048. Copies of such material can be obtained from the Public Reference Section of the Commission at 450 Fifth Street, N.W., Washington, D.C. 20549, at prescribed rates.</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Issuers have filed a registration statement on Form</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S-3</w:t>
      </w:r>
    </w:p>
    <w:p>
      <w:pPr>
        <w:ind w:right="3359"/>
        <w:spacing w:after="0" w:line="323" w:lineRule="auto"/>
        <w:rPr>
          <w:sz w:val="20"/>
          <w:szCs w:val="20"/>
          <w:color w:val="auto"/>
        </w:rPr>
      </w:pPr>
      <w:r>
        <w:rPr>
          <w:rFonts w:ascii="Courier New" w:cs="Courier New" w:eastAsia="Courier New" w:hAnsi="Courier New"/>
          <w:sz w:val="16"/>
          <w:szCs w:val="16"/>
          <w:color w:val="auto"/>
        </w:rPr>
        <w:t>(together with all amendments and exhibits thereto, the "Registration Statement") under the Securities Act of 1933, as amended. This Prospectus does not contain all of the information</w:t>
      </w:r>
    </w:p>
    <w:p>
      <w:pPr>
        <w:spacing w:after="0" w:line="47" w:lineRule="exact"/>
        <w:rPr>
          <w:sz w:val="20"/>
          <w:szCs w:val="20"/>
          <w:color w:val="auto"/>
        </w:rPr>
      </w:pPr>
    </w:p>
    <w:p>
      <w:pPr>
        <w:ind w:right="3359"/>
        <w:spacing w:after="0" w:line="306" w:lineRule="auto"/>
        <w:rPr>
          <w:sz w:val="20"/>
          <w:szCs w:val="20"/>
          <w:color w:val="auto"/>
        </w:rPr>
      </w:pPr>
      <w:r>
        <w:rPr>
          <w:rFonts w:ascii="Courier New" w:cs="Courier New" w:eastAsia="Courier New" w:hAnsi="Courier New"/>
          <w:sz w:val="16"/>
          <w:szCs w:val="16"/>
          <w:color w:val="auto"/>
        </w:rPr>
        <w:t>set forth in the Registration Statement, certain parts of which are omitted in accordance with the rules and regulations of the Commission. For further information, reference is made to the Registration Statement and the exhibits filed as part thereof. Statements contained herein concerning provisions of any document</w:t>
      </w:r>
    </w:p>
    <w:p>
      <w:pPr>
        <w:spacing w:after="0" w:line="60" w:lineRule="exact"/>
        <w:rPr>
          <w:sz w:val="20"/>
          <w:szCs w:val="20"/>
          <w:color w:val="auto"/>
        </w:rPr>
      </w:pPr>
    </w:p>
    <w:p>
      <w:pPr>
        <w:ind w:right="3359"/>
        <w:spacing w:after="0" w:line="402" w:lineRule="auto"/>
        <w:rPr>
          <w:sz w:val="20"/>
          <w:szCs w:val="20"/>
          <w:color w:val="auto"/>
        </w:rPr>
      </w:pPr>
      <w:r>
        <w:rPr>
          <w:rFonts w:ascii="Courier New" w:cs="Courier New" w:eastAsia="Courier New" w:hAnsi="Courier New"/>
          <w:sz w:val="16"/>
          <w:szCs w:val="16"/>
          <w:color w:val="auto"/>
        </w:rPr>
        <w:t>filed as an exhibit are not necessarily complete and, in each instance, reference is made to the copy of each document filed as</w:t>
      </w:r>
    </w:p>
    <w:p>
      <w:pPr>
        <w:spacing w:after="0" w:line="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an exhibit to the Registration Statement.</w:t>
      </w:r>
      <w:r>
        <w:rPr>
          <w:sz w:val="20"/>
          <w:szCs w:val="20"/>
          <w:color w:val="auto"/>
        </w:rPr>
        <w:tab/>
      </w:r>
      <w:r>
        <w:rPr>
          <w:rFonts w:ascii="Courier New" w:cs="Courier New" w:eastAsia="Courier New" w:hAnsi="Courier New"/>
          <w:sz w:val="16"/>
          <w:szCs w:val="16"/>
          <w:color w:val="auto"/>
        </w:rPr>
        <w:t>Each such statement 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qualified in its entirety by such reference.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ind w:right="3359" w:firstLine="948"/>
        <w:spacing w:after="0" w:line="276" w:lineRule="auto"/>
        <w:rPr>
          <w:sz w:val="20"/>
          <w:szCs w:val="20"/>
          <w:color w:val="auto"/>
        </w:rPr>
      </w:pPr>
      <w:r>
        <w:rPr>
          <w:rFonts w:ascii="Courier New" w:cs="Courier New" w:eastAsia="Courier New" w:hAnsi="Courier New"/>
          <w:sz w:val="16"/>
          <w:szCs w:val="16"/>
          <w:color w:val="auto"/>
        </w:rPr>
        <w:t>Scotts' Annual Report on Form 10-K for the fiscal year ended September 30, 1993; Scotts' Current Report on Form 8-K, dated December 30, 1993; Scotts' Quarterly Reports on Form 10-Q for the fiscal quarters ended January 1, 1994 and April 2, 1994, respectively; Scotts' Current Report on Form 8-K/A, dated February 28, 1994; and all other documents filed by Scotts pursuant to Sections 13(a), 13(c), 14 or 15(d) of the Exchange Act subsequent to the date of this Prospectus and prior to the termination of the offering of the Debt Securities, which documents are filed with the Commission (File No. 0-19768) pursuant to the Exchange Act, are incorporated herein by reference. 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modified or superseded, to constitute a part of this Prospectus.</w:t>
      </w:r>
    </w:p>
    <w:p>
      <w:pPr>
        <w:spacing w:after="0" w:line="200" w:lineRule="exact"/>
        <w:rPr>
          <w:sz w:val="20"/>
          <w:szCs w:val="20"/>
          <w:color w:val="auto"/>
        </w:rPr>
      </w:pPr>
    </w:p>
    <w:p>
      <w:pPr>
        <w:spacing w:after="0" w:line="302" w:lineRule="exact"/>
        <w:rPr>
          <w:sz w:val="20"/>
          <w:szCs w:val="20"/>
          <w:color w:val="auto"/>
        </w:rPr>
      </w:pPr>
    </w:p>
    <w:p>
      <w:pPr>
        <w:ind w:right="3479" w:firstLine="948"/>
        <w:spacing w:after="0" w:line="252" w:lineRule="auto"/>
        <w:rPr>
          <w:sz w:val="20"/>
          <w:szCs w:val="20"/>
          <w:color w:val="auto"/>
        </w:rPr>
      </w:pPr>
      <w:r>
        <w:rPr>
          <w:rFonts w:ascii="Courier New" w:cs="Courier New" w:eastAsia="Courier New" w:hAnsi="Courier New"/>
          <w:sz w:val="18"/>
          <w:szCs w:val="18"/>
          <w:color w:val="auto"/>
        </w:rPr>
        <w:t>Scotts will provide without charge to each person to whom a copy of this Prospectus is delivered, upon the request of any such person, a copy of all of the documents which are incorporated herein by reference, other than exhibits to such documents (unless such exhibits are specifically incorporated by reference into such documents). Requests should be directed to The Scotts Company, 14111 Scottslawn Road, Marysville, Ohio 43041, Attention: Chief Financial Officer, telephone (513) 644-0011.</w:t>
      </w:r>
    </w:p>
    <w:p>
      <w:pPr>
        <w:spacing w:after="0" w:line="9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PROSPECTUS SUMMARY</w:t>
      </w:r>
    </w:p>
    <w:p>
      <w:pPr>
        <w:spacing w:after="0" w:line="201" w:lineRule="exact"/>
        <w:rPr>
          <w:sz w:val="20"/>
          <w:szCs w:val="20"/>
          <w:color w:val="auto"/>
        </w:rPr>
      </w:pPr>
    </w:p>
    <w:p>
      <w:pPr>
        <w:ind w:right="3359" w:firstLine="948"/>
        <w:spacing w:after="0" w:line="280" w:lineRule="auto"/>
        <w:rPr>
          <w:sz w:val="20"/>
          <w:szCs w:val="20"/>
          <w:color w:val="auto"/>
        </w:rPr>
      </w:pPr>
      <w:r>
        <w:rPr>
          <w:rFonts w:ascii="Courier New" w:cs="Courier New" w:eastAsia="Courier New" w:hAnsi="Courier New"/>
          <w:sz w:val="16"/>
          <w:szCs w:val="16"/>
          <w:color w:val="auto"/>
        </w:rPr>
        <w:t>The following summary information is qualified in its entirety by reference to the more detailed information and financial statements (including the notes thereto) contained elsewhere in this Prospectus or incorporated by reference herein. As used in this Prospectus, unless the context indicates otherwise, the "Issuers" mean The Scotts Company ("Scotts") and its wholly owned subsidiary, The O.M. Scott &amp; Sons Company ("OMS"), and the "Company" means the Issuers and OMS' direct and indirect subsidiaries, including Hyponex Corporation ("Hyponex"), acquired in November 1988, Republic Tool &amp; Manufacturing Corp. ("Republic"), acquired in November 1992, and Scotts-Sierra Horticultural Products Company ("Sierra"), acquired in December 1993. Sales and market share data given for the Company in this Prospectus do not include Sierra unless otherwise indicated.</w:t>
      </w:r>
    </w:p>
    <w:p>
      <w:pPr>
        <w:spacing w:after="0" w:line="200" w:lineRule="exact"/>
        <w:rPr>
          <w:sz w:val="20"/>
          <w:szCs w:val="20"/>
          <w:color w:val="auto"/>
        </w:rPr>
      </w:pPr>
    </w:p>
    <w:p>
      <w:pPr>
        <w:spacing w:after="0" w:line="2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right="3359" w:firstLine="948"/>
        <w:spacing w:after="0" w:line="344" w:lineRule="auto"/>
        <w:rPr>
          <w:sz w:val="20"/>
          <w:szCs w:val="20"/>
          <w:color w:val="auto"/>
        </w:rPr>
      </w:pPr>
      <w:r>
        <w:rPr>
          <w:rFonts w:ascii="Courier New" w:cs="Courier New" w:eastAsia="Courier New" w:hAnsi="Courier New"/>
          <w:sz w:val="16"/>
          <w:szCs w:val="16"/>
          <w:color w:val="auto"/>
        </w:rPr>
        <w:t>The Company is one of the oldest and most widely recognized manufacturers of products used to grow and maintain landscape: lawns, gardens and golf courses. In both the consumer</w:t>
      </w:r>
    </w:p>
    <w:p>
      <w:pPr>
        <w:sectPr>
          <w:pgSz w:w="11900" w:h="16891" w:orient="portrait"/>
          <w:cols w:equalWidth="0" w:num="1">
            <w:col w:w="10219"/>
          </w:cols>
          <w:pgMar w:left="240" w:top="312" w:right="1440" w:bottom="0" w:gutter="0" w:footer="0" w:header="0"/>
        </w:sectPr>
      </w:pPr>
    </w:p>
    <w:bookmarkStart w:id="3" w:name="page4"/>
    <w:bookmarkEnd w:id="3"/>
    <w:p>
      <w:pPr>
        <w:spacing w:after="0" w:line="23" w:lineRule="exact"/>
        <w:rPr>
          <w:sz w:val="20"/>
          <w:szCs w:val="20"/>
          <w:color w:val="auto"/>
        </w:rPr>
      </w:pPr>
    </w:p>
    <w:p>
      <w:pPr>
        <w:ind w:right="3479"/>
        <w:spacing w:after="0" w:line="279" w:lineRule="auto"/>
        <w:rPr>
          <w:sz w:val="20"/>
          <w:szCs w:val="20"/>
          <w:color w:val="auto"/>
        </w:rPr>
      </w:pPr>
      <w:r>
        <w:rPr>
          <w:rFonts w:ascii="Courier New" w:cs="Courier New" w:eastAsia="Courier New" w:hAnsi="Courier New"/>
          <w:sz w:val="16"/>
          <w:szCs w:val="16"/>
          <w:color w:val="auto"/>
        </w:rPr>
        <w:t>and professional market segments, the Company's, Scotts(Registered) and Turf Builder(Registered) (for consumer lawn care), ProTurf(Registered) (for professional turf care) and Osmocote(Registered) and Peters(Registered)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Business Group</w:t>
      </w:r>
    </w:p>
    <w:p>
      <w:pPr>
        <w:spacing w:after="0" w:line="201" w:lineRule="exact"/>
        <w:rPr>
          <w:sz w:val="20"/>
          <w:szCs w:val="20"/>
          <w:color w:val="auto"/>
        </w:rPr>
      </w:pPr>
    </w:p>
    <w:p>
      <w:pPr>
        <w:ind w:right="3359" w:firstLine="948"/>
        <w:spacing w:after="0" w:line="283" w:lineRule="auto"/>
        <w:rPr>
          <w:sz w:val="20"/>
          <w:szCs w:val="20"/>
          <w:color w:val="auto"/>
        </w:rPr>
      </w:pPr>
      <w:r>
        <w:rPr>
          <w:rFonts w:ascii="Courier New" w:cs="Courier New" w:eastAsia="Courier New" w:hAnsi="Courier New"/>
          <w:sz w:val="16"/>
          <w:szCs w:val="16"/>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Hyponex(Registered) brand and other labels. The Company has broadened and strengthened its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organic product line as a result of its recent acquisition of</w:t>
      </w:r>
    </w:p>
    <w:p>
      <w:pPr>
        <w:spacing w:after="0" w:line="29"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Sierra, which manufactures</w:t>
      </w:r>
      <w:r>
        <w:rPr>
          <w:sz w:val="20"/>
          <w:szCs w:val="20"/>
          <w:color w:val="auto"/>
        </w:rPr>
        <w:tab/>
      </w:r>
      <w:r>
        <w:rPr>
          <w:rFonts w:ascii="Courier New" w:cs="Courier New" w:eastAsia="Courier New" w:hAnsi="Courier New"/>
          <w:sz w:val="16"/>
          <w:szCs w:val="16"/>
          <w:color w:val="auto"/>
        </w:rPr>
        <w:t>Peters Professional(Registered)</w:t>
      </w:r>
    </w:p>
    <w:p>
      <w:pPr>
        <w:spacing w:after="0"/>
        <w:tabs>
          <w:tab w:leader="none" w:pos="4520" w:val="left"/>
        </w:tabs>
        <w:rPr>
          <w:sz w:val="20"/>
          <w:szCs w:val="20"/>
          <w:color w:val="auto"/>
        </w:rPr>
      </w:pPr>
      <w:r>
        <w:rPr>
          <w:rFonts w:ascii="Courier New" w:cs="Courier New" w:eastAsia="Courier New" w:hAnsi="Courier New"/>
          <w:sz w:val="18"/>
          <w:szCs w:val="18"/>
          <w:color w:val="auto"/>
        </w:rPr>
        <w:t>potting soil (see "-Sierra Acquisition").</w:t>
      </w:r>
      <w:r>
        <w:rPr>
          <w:sz w:val="20"/>
          <w:szCs w:val="20"/>
          <w:color w:val="auto"/>
        </w:rPr>
        <w:tab/>
      </w:r>
      <w:r>
        <w:rPr>
          <w:rFonts w:ascii="Courier New" w:cs="Courier New" w:eastAsia="Courier New" w:hAnsi="Courier New"/>
          <w:sz w:val="16"/>
          <w:szCs w:val="16"/>
          <w:color w:val="auto"/>
        </w:rPr>
        <w:t>Management estimates</w:t>
      </w:r>
    </w:p>
    <w:p>
      <w:pPr>
        <w:spacing w:after="0"/>
        <w:rPr>
          <w:sz w:val="20"/>
          <w:szCs w:val="20"/>
          <w:color w:val="auto"/>
        </w:rPr>
      </w:pPr>
      <w:r>
        <w:rPr>
          <w:rFonts w:ascii="Courier New" w:cs="Courier New" w:eastAsia="Courier New" w:hAnsi="Courier New"/>
          <w:sz w:val="18"/>
          <w:szCs w:val="18"/>
          <w:color w:val="auto"/>
        </w:rPr>
        <w:t>that the Company has the leading market share in the total</w:t>
      </w:r>
    </w:p>
    <w:p>
      <w:pPr>
        <w:spacing w:after="0"/>
        <w:rPr>
          <w:sz w:val="20"/>
          <w:szCs w:val="20"/>
          <w:color w:val="auto"/>
        </w:rPr>
      </w:pPr>
      <w:r>
        <w:rPr>
          <w:rFonts w:ascii="Courier New" w:cs="Courier New" w:eastAsia="Courier New" w:hAnsi="Courier New"/>
          <w:sz w:val="16"/>
          <w:szCs w:val="16"/>
          <w:color w:val="auto"/>
        </w:rPr>
        <w:t>U.S. branded organic products market and over a 50% share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retail potting soil segment.</w:t>
      </w:r>
    </w:p>
    <w:p>
      <w:pPr>
        <w:spacing w:after="0" w:line="169" w:lineRule="exact"/>
        <w:rPr>
          <w:sz w:val="20"/>
          <w:szCs w:val="20"/>
          <w:color w:val="auto"/>
        </w:rPr>
      </w:pPr>
    </w:p>
    <w:p>
      <w:pPr>
        <w:ind w:right="3359" w:firstLine="948"/>
        <w:spacing w:after="0" w:line="253" w:lineRule="auto"/>
        <w:rPr>
          <w:sz w:val="20"/>
          <w:szCs w:val="20"/>
          <w:color w:val="auto"/>
        </w:rPr>
      </w:pPr>
      <w:r>
        <w:rPr>
          <w:rFonts w:ascii="Courier New" w:cs="Courier New" w:eastAsia="Courier New" w:hAnsi="Courier New"/>
          <w:sz w:val="18"/>
          <w:szCs w:val="18"/>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mass merchandisers and independent retailers, and internationally in Canada, Japan and Europe through various distribution channels.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Professional Business Group</w:t>
      </w:r>
    </w:p>
    <w:p>
      <w:pPr>
        <w:spacing w:after="0" w:line="201" w:lineRule="exact"/>
        <w:rPr>
          <w:sz w:val="20"/>
          <w:szCs w:val="20"/>
          <w:color w:val="auto"/>
        </w:rPr>
      </w:pPr>
    </w:p>
    <w:p>
      <w:pPr>
        <w:ind w:right="3359" w:firstLine="948"/>
        <w:spacing w:after="0" w:line="245" w:lineRule="auto"/>
        <w:rPr>
          <w:sz w:val="20"/>
          <w:szCs w:val="20"/>
          <w:color w:val="auto"/>
        </w:rPr>
      </w:pPr>
      <w:r>
        <w:rPr>
          <w:rFonts w:ascii="Courier New" w:cs="Courier New" w:eastAsia="Courier New" w:hAnsi="Courier New"/>
          <w:sz w:val="18"/>
          <w:szCs w:val="18"/>
          <w:color w:val="auto"/>
        </w:rPr>
        <w:t>The Professional Business Group (which accounted for approximately 20% of fiscal 1993 net sales) develops and markets products for professional users: golf courses, commercial 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Sierra(Registered) (for commercial horticulture), ProGrow(Registered) (for the landscape market) and Peters and MetroMix(Registered) (for greenhouses and commercial nurseries). Depending on the market segment, these products are sold through distributors, directly through the Company's agronomically-trained technical representatives ("tech reps"), or through Company-operated stores.</w:t>
      </w:r>
    </w:p>
    <w:p>
      <w:pPr>
        <w:spacing w:after="0" w:line="113" w:lineRule="exact"/>
        <w:rPr>
          <w:sz w:val="20"/>
          <w:szCs w:val="20"/>
          <w:color w:val="auto"/>
        </w:rPr>
      </w:pPr>
    </w:p>
    <w:p>
      <w:pPr>
        <w:ind w:right="3359" w:firstLine="948"/>
        <w:spacing w:after="0" w:line="250" w:lineRule="auto"/>
        <w:rPr>
          <w:sz w:val="20"/>
          <w:szCs w:val="20"/>
          <w:color w:val="auto"/>
        </w:rPr>
      </w:pPr>
      <w:r>
        <w:rPr>
          <w:rFonts w:ascii="Courier New" w:cs="Courier New" w:eastAsia="Courier New" w:hAnsi="Courier New"/>
          <w:sz w:val="18"/>
          <w:szCs w:val="18"/>
          <w:color w:val="auto"/>
        </w:rPr>
        <w:t>Management estimates that Scotts ProTurf fertilizer and control products have the leading share of the U.S. non-commodity golf course turf care market. In 1993, ProTurf products were used on 81 of the GOLF DIGEST top 100 courses and approximately 55% of the over 14,500 golf courses in the United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04" w:lineRule="exact"/>
        <w:rPr>
          <w:sz w:val="20"/>
          <w:szCs w:val="20"/>
          <w:color w:val="auto"/>
        </w:rPr>
      </w:pPr>
    </w:p>
    <w:p>
      <w:pPr>
        <w:ind w:right="3359" w:firstLine="948"/>
        <w:spacing w:after="0" w:line="306" w:lineRule="auto"/>
        <w:rPr>
          <w:sz w:val="20"/>
          <w:szCs w:val="20"/>
          <w:color w:val="auto"/>
        </w:rPr>
      </w:pPr>
      <w:r>
        <w:rPr>
          <w:rFonts w:ascii="Courier New" w:cs="Courier New" w:eastAsia="Courier New" w:hAnsi="Courier New"/>
          <w:sz w:val="16"/>
          <w:szCs w:val="16"/>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 also have significant</w:t>
      </w:r>
    </w:p>
    <w:p>
      <w:pPr>
        <w:sectPr>
          <w:pgSz w:w="11900" w:h="16862" w:orient="portrait"/>
          <w:cols w:equalWidth="0" w:num="1">
            <w:col w:w="10219"/>
          </w:cols>
          <w:pgMar w:left="240" w:top="110" w:right="1440" w:bottom="0" w:gutter="0" w:footer="0" w:header="0"/>
        </w:sectPr>
      </w:pPr>
    </w:p>
    <w:bookmarkStart w:id="4" w:name="page5"/>
    <w:bookmarkEnd w:id="4"/>
    <w:p>
      <w:pPr>
        <w:ind w:right="3579"/>
        <w:spacing w:after="0" w:line="260" w:lineRule="auto"/>
        <w:rPr>
          <w:sz w:val="20"/>
          <w:szCs w:val="20"/>
          <w:color w:val="auto"/>
        </w:rPr>
      </w:pPr>
      <w:r>
        <w:rPr>
          <w:rFonts w:ascii="Courier New" w:cs="Courier New" w:eastAsia="Courier New" w:hAnsi="Courier New"/>
          <w:sz w:val="18"/>
          <w:szCs w:val="18"/>
          <w:color w:val="auto"/>
        </w:rPr>
        <w:t>market positions in Europe, Australia, New Zealand and the Pacific Rim. A recently formed unit within the Professional Business Group, under the ProGrow name, will concentrate on marketing products to professional turf and landscape customers other than golf courses and sports fields, such as lawn care service companies.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3679" w:firstLine="948"/>
        <w:spacing w:after="0" w:line="274" w:lineRule="auto"/>
        <w:rPr>
          <w:sz w:val="20"/>
          <w:szCs w:val="20"/>
          <w:color w:val="auto"/>
        </w:rPr>
      </w:pPr>
      <w:r>
        <w:rPr>
          <w:rFonts w:ascii="Courier New" w:cs="Courier New" w:eastAsia="Courier New" w:hAnsi="Courier New"/>
          <w:sz w:val="18"/>
          <w:szCs w:val="18"/>
          <w:color w:val="auto"/>
        </w:rPr>
        <w:t>The Company's business strategy is to be the premier global manufacturer and marketer of products used in landscape growth and maintenance. The major elements of the Company's strategy are to:</w:t>
      </w:r>
    </w:p>
    <w:p>
      <w:pPr>
        <w:spacing w:after="0" w:line="82" w:lineRule="exact"/>
        <w:rPr>
          <w:sz w:val="20"/>
          <w:szCs w:val="20"/>
          <w:color w:val="auto"/>
        </w:rPr>
      </w:pPr>
    </w:p>
    <w:p>
      <w:pPr>
        <w:ind w:right="3359" w:firstLine="948"/>
        <w:spacing w:after="0" w:line="279" w:lineRule="auto"/>
        <w:rPr>
          <w:sz w:val="20"/>
          <w:szCs w:val="20"/>
          <w:color w:val="auto"/>
        </w:rPr>
      </w:pPr>
      <w:r>
        <w:rPr>
          <w:rFonts w:ascii="Courier New" w:cs="Courier New" w:eastAsia="Courier New" w:hAnsi="Courier New"/>
          <w:sz w:val="16"/>
          <w:szCs w:val="16"/>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Lawns(Registered) in 1994 utilizing proprietary technology to answer the most often expressed needs of its do-it-yourself consumers. In its professional markets, the technical expertise of its sales force, combined with the Company's strong research and development efforts, have resulted in new products introduced since 1988 accounting for 66%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291" w:lineRule="exact"/>
        <w:rPr>
          <w:sz w:val="20"/>
          <w:szCs w:val="20"/>
          <w:color w:val="auto"/>
        </w:rPr>
      </w:pPr>
    </w:p>
    <w:p>
      <w:pPr>
        <w:ind w:right="3359" w:firstLine="948"/>
        <w:spacing w:after="0" w:line="248" w:lineRule="auto"/>
        <w:rPr>
          <w:sz w:val="20"/>
          <w:szCs w:val="20"/>
          <w:color w:val="auto"/>
        </w:rPr>
      </w:pPr>
      <w:r>
        <w:rPr>
          <w:rFonts w:ascii="Courier New" w:cs="Courier New" w:eastAsia="Courier New" w:hAnsi="Courier New"/>
          <w:sz w:val="18"/>
          <w:szCs w:val="18"/>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this fastest growing segment of retailers increased approximately 28% from fiscal 1992 to fiscal 1993 and accounted for 40%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05" w:lineRule="exact"/>
        <w:rPr>
          <w:sz w:val="20"/>
          <w:szCs w:val="20"/>
          <w:color w:val="auto"/>
        </w:rPr>
      </w:pPr>
    </w:p>
    <w:p>
      <w:pPr>
        <w:ind w:right="3359" w:firstLine="948"/>
        <w:spacing w:after="0" w:line="247" w:lineRule="auto"/>
        <w:rPr>
          <w:sz w:val="20"/>
          <w:szCs w:val="20"/>
          <w:color w:val="auto"/>
        </w:rPr>
      </w:pPr>
      <w:r>
        <w:rPr>
          <w:rFonts w:ascii="Courier New" w:cs="Courier New" w:eastAsia="Courier New" w:hAnsi="Courier New"/>
          <w:sz w:val="18"/>
          <w:szCs w:val="18"/>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 course segment to increase sales of Sierra products and to take advantage of Sierra's strong commercial horticulture presence both in the United States and abroad to increase sales of various Scotts professional products.</w:t>
      </w:r>
    </w:p>
    <w:p>
      <w:pPr>
        <w:spacing w:after="0" w:line="108" w:lineRule="exact"/>
        <w:rPr>
          <w:sz w:val="20"/>
          <w:szCs w:val="20"/>
          <w:color w:val="auto"/>
        </w:rPr>
      </w:pPr>
    </w:p>
    <w:p>
      <w:pPr>
        <w:ind w:right="3359" w:firstLine="948"/>
        <w:spacing w:after="0" w:line="250" w:lineRule="auto"/>
        <w:rPr>
          <w:sz w:val="20"/>
          <w:szCs w:val="20"/>
          <w:color w:val="auto"/>
        </w:rPr>
      </w:pPr>
      <w:r>
        <w:rPr>
          <w:rFonts w:ascii="Courier New" w:cs="Courier New" w:eastAsia="Courier New" w:hAnsi="Courier New"/>
          <w:sz w:val="18"/>
          <w:szCs w:val="18"/>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commercial horticulture markets in the United States and abroad, will further improve the Company's global competitiveness.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Sierra Acquisition</w:t>
      </w:r>
    </w:p>
    <w:p>
      <w:pPr>
        <w:spacing w:after="0" w:line="201" w:lineRule="exact"/>
        <w:rPr>
          <w:sz w:val="20"/>
          <w:szCs w:val="20"/>
          <w:color w:val="auto"/>
        </w:rPr>
      </w:pPr>
    </w:p>
    <w:p>
      <w:pPr>
        <w:ind w:right="3359" w:firstLine="948"/>
        <w:spacing w:after="0" w:line="274" w:lineRule="auto"/>
        <w:rPr>
          <w:sz w:val="20"/>
          <w:szCs w:val="20"/>
          <w:color w:val="auto"/>
        </w:rPr>
      </w:pPr>
      <w:r>
        <w:rPr>
          <w:rFonts w:ascii="Courier New" w:cs="Courier New" w:eastAsia="Courier New" w:hAnsi="Courier New"/>
          <w:sz w:val="16"/>
          <w:szCs w:val="16"/>
          <w:color w:val="auto"/>
        </w:rPr>
        <w:t>On December 16, 1993, the Company acquired Sierra from W.R. Grace &amp; Co.-Conn., and other investors, for approximately $120 million in cash. Sierra, a leading manufacturer and marketer of specialty fertilizers, pesticides and premium growing media used in commercial horticulture, golf course and consumer applications, had net sales of approximately $108.7 million for the period from January 1, 1993, through December 16, 1993.</w:t>
      </w:r>
    </w:p>
    <w:p>
      <w:pPr>
        <w:spacing w:after="0" w:line="2" w:lineRule="exact"/>
        <w:rPr>
          <w:sz w:val="20"/>
          <w:szCs w:val="20"/>
          <w:color w:val="auto"/>
        </w:rPr>
      </w:pPr>
    </w:p>
    <w:p>
      <w:pPr>
        <w:ind w:right="3359"/>
        <w:spacing w:after="0" w:line="262" w:lineRule="auto"/>
        <w:rPr>
          <w:sz w:val="20"/>
          <w:szCs w:val="20"/>
          <w:color w:val="auto"/>
        </w:rPr>
      </w:pPr>
      <w:r>
        <w:rPr>
          <w:rFonts w:ascii="Courier New" w:cs="Courier New" w:eastAsia="Courier New" w:hAnsi="Courier New"/>
          <w:sz w:val="18"/>
          <w:szCs w:val="18"/>
          <w:color w:val="auto"/>
        </w:rPr>
        <w:t>Its products are manufactured in six plants located in the United States and one in the Netherlands. Sierra markets its products in the United States and internationally under brand names including Peters, Osmocote, Once(Registered) and</w:t>
      </w:r>
    </w:p>
    <w:p>
      <w:pPr>
        <w:sectPr>
          <w:pgSz w:w="11900" w:h="16838" w:orient="portrait"/>
          <w:cols w:equalWidth="0" w:num="1">
            <w:col w:w="10219"/>
          </w:cols>
          <w:pgMar w:left="240" w:top="110" w:right="1440" w:bottom="0" w:gutter="0" w:footer="0" w:header="0"/>
        </w:sectPr>
      </w:pPr>
    </w:p>
    <w:bookmarkStart w:id="5" w:name="page6"/>
    <w:bookmarkEnd w:id="5"/>
    <w:p>
      <w:pPr>
        <w:ind w:right="3479"/>
        <w:spacing w:after="0" w:line="318" w:lineRule="auto"/>
        <w:rPr>
          <w:sz w:val="20"/>
          <w:szCs w:val="20"/>
          <w:color w:val="auto"/>
        </w:rPr>
      </w:pPr>
      <w:r>
        <w:rPr>
          <w:rFonts w:ascii="Courier New" w:cs="Courier New" w:eastAsia="Courier New" w:hAnsi="Courier New"/>
          <w:sz w:val="16"/>
          <w:szCs w:val="16"/>
          <w:color w:val="auto"/>
        </w:rPr>
        <w:t>Terra-Lite(Registered). Through Sierra's overseas subsidiaries, products are distributed in numerous foreign markets, including, among others, Australia, Europe and the Pacific Rim. Approximately 25% of Sierra's 1993 net sales were abroad.</w:t>
      </w:r>
    </w:p>
    <w:p>
      <w:pPr>
        <w:spacing w:after="0" w:line="52" w:lineRule="exact"/>
        <w:rPr>
          <w:sz w:val="20"/>
          <w:szCs w:val="20"/>
          <w:color w:val="auto"/>
        </w:rPr>
      </w:pPr>
    </w:p>
    <w:p>
      <w:pPr>
        <w:ind w:right="3359" w:firstLine="948"/>
        <w:spacing w:after="0" w:line="289" w:lineRule="auto"/>
        <w:rPr>
          <w:sz w:val="20"/>
          <w:szCs w:val="20"/>
          <w:color w:val="auto"/>
        </w:rPr>
      </w:pPr>
      <w:r>
        <w:rPr>
          <w:rFonts w:ascii="Courier New" w:cs="Courier New" w:eastAsia="Courier New" w:hAnsi="Courier New"/>
          <w:sz w:val="16"/>
          <w:szCs w:val="16"/>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 of accounting changes for the fiscal year ended September 30, 1993, on a pro forma basis giving effect to the Sierra acquisition were $585.3 million and $20.3 million, respectively.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Pro Forma Financial Data."</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SUMMARY HISTORICAL FINANCIAL DATA</w:t>
      </w:r>
    </w:p>
    <w:p>
      <w:pPr>
        <w:spacing w:after="0" w:line="201" w:lineRule="exact"/>
        <w:rPr>
          <w:sz w:val="20"/>
          <w:szCs w:val="20"/>
          <w:color w:val="auto"/>
        </w:rPr>
      </w:pPr>
    </w:p>
    <w:p>
      <w:pPr>
        <w:ind w:right="3259" w:firstLine="948"/>
        <w:spacing w:after="0" w:line="265" w:lineRule="auto"/>
        <w:rPr>
          <w:sz w:val="20"/>
          <w:szCs w:val="20"/>
          <w:color w:val="auto"/>
        </w:rPr>
      </w:pPr>
      <w:r>
        <w:rPr>
          <w:rFonts w:ascii="Courier New" w:cs="Courier New" w:eastAsia="Courier New" w:hAnsi="Courier New"/>
          <w:sz w:val="18"/>
          <w:szCs w:val="18"/>
          <w:color w:val="auto"/>
        </w:rPr>
        <w:t>The following summary historical financial data should be read in conjunction with the Company's Consolidated Financial Statements and Notes thereto as of September 30, 1992 and 1993 and for the three years ended September 30, 1993 included elsewhere in this Prospectus.</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Fiscal Year Ended September 30,</w:t>
      </w:r>
    </w:p>
    <w:p>
      <w:pPr>
        <w:spacing w:after="0" w:line="29" w:lineRule="exact"/>
        <w:rPr>
          <w:sz w:val="20"/>
          <w:szCs w:val="20"/>
          <w:color w:val="auto"/>
        </w:rPr>
      </w:pPr>
    </w:p>
    <w:p>
      <w:pPr>
        <w:ind w:left="3580"/>
        <w:spacing w:after="0"/>
        <w:tabs>
          <w:tab w:leader="none" w:pos="4620" w:val="left"/>
          <w:tab w:leader="none" w:pos="5680" w:val="left"/>
          <w:tab w:leader="none" w:pos="6720" w:val="left"/>
        </w:tabs>
        <w:rPr>
          <w:sz w:val="20"/>
          <w:szCs w:val="20"/>
          <w:color w:val="auto"/>
        </w:rPr>
      </w:pPr>
      <w:r>
        <w:rPr>
          <w:rFonts w:ascii="Courier New" w:cs="Courier New" w:eastAsia="Courier New" w:hAnsi="Courier New"/>
          <w:sz w:val="18"/>
          <w:szCs w:val="18"/>
          <w:color w:val="auto"/>
        </w:rPr>
        <w:t>1989(1)</w:t>
      </w:r>
      <w:r>
        <w:rPr>
          <w:sz w:val="20"/>
          <w:szCs w:val="20"/>
          <w:color w:val="auto"/>
        </w:rPr>
        <w:tab/>
      </w:r>
      <w:r>
        <w:rPr>
          <w:rFonts w:ascii="Courier New" w:cs="Courier New" w:eastAsia="Courier New" w:hAnsi="Courier New"/>
          <w:sz w:val="18"/>
          <w:szCs w:val="18"/>
          <w:color w:val="auto"/>
        </w:rPr>
        <w:t>1990</w:t>
      </w:r>
      <w:r>
        <w:rPr>
          <w:sz w:val="20"/>
          <w:szCs w:val="20"/>
          <w:color w:val="auto"/>
        </w:rPr>
        <w:tab/>
      </w:r>
      <w:r>
        <w:rPr>
          <w:rFonts w:ascii="Courier New" w:cs="Courier New" w:eastAsia="Courier New" w:hAnsi="Courier New"/>
          <w:sz w:val="18"/>
          <w:szCs w:val="18"/>
          <w:color w:val="auto"/>
        </w:rPr>
        <w:t>1991</w:t>
      </w:r>
      <w:r>
        <w:rPr>
          <w:sz w:val="20"/>
          <w:szCs w:val="20"/>
          <w:color w:val="auto"/>
        </w:rPr>
        <w:tab/>
      </w:r>
      <w:r>
        <w:rPr>
          <w:rFonts w:ascii="Courier New" w:cs="Courier New" w:eastAsia="Courier New" w:hAnsi="Courier New"/>
          <w:sz w:val="18"/>
          <w:szCs w:val="18"/>
          <w:color w:val="auto"/>
        </w:rPr>
        <w:t>1992</w:t>
      </w:r>
    </w:p>
    <w:p>
      <w:pPr>
        <w:spacing w:after="0" w:line="238" w:lineRule="auto"/>
        <w:rPr>
          <w:sz w:val="20"/>
          <w:szCs w:val="20"/>
          <w:color w:val="auto"/>
        </w:rPr>
      </w:pPr>
      <w:r>
        <w:rPr>
          <w:rFonts w:ascii="Courier New" w:cs="Courier New" w:eastAsia="Courier New" w:hAnsi="Courier New"/>
          <w:sz w:val="18"/>
          <w:szCs w:val="18"/>
          <w:color w:val="auto"/>
        </w:rPr>
        <w:t>1993(2)</w:t>
      </w:r>
    </w:p>
    <w:p>
      <w:pPr>
        <w:ind w:left="2960"/>
        <w:spacing w:after="0"/>
        <w:rPr>
          <w:sz w:val="20"/>
          <w:szCs w:val="20"/>
          <w:color w:val="auto"/>
        </w:rPr>
      </w:pPr>
      <w:r>
        <w:rPr>
          <w:rFonts w:ascii="Courier New" w:cs="Courier New" w:eastAsia="Courier New" w:hAnsi="Courier New"/>
          <w:sz w:val="18"/>
          <w:szCs w:val="18"/>
          <w:color w:val="auto"/>
        </w:rPr>
        <w:t>(dollars in thousands, except ratios)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Operations Data(3):</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Net sales . . . .</w:t>
            </w: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$328,368</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$350,441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$388,120</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$413,558</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$466,043</w:t>
            </w:r>
          </w:p>
        </w:tc>
        <w:tc>
          <w:tcPr>
            <w:tcW w:w="12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148,183</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163,638</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180,164</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200,425</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profit. .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221,825</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118,634</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132,988</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142,777</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158,260</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operating expenses .</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177,344</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from operations . .</w:t>
            </w:r>
          </w:p>
        </w:tc>
        <w:tc>
          <w:tcPr>
            <w:tcW w:w="12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29,549</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30,650</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37,387</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42,165</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2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44,481</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37,411</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32,932</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15,962</w:t>
            </w:r>
          </w:p>
        </w:tc>
        <w:tc>
          <w:tcPr>
            <w:tcW w:w="0" w:type="dxa"/>
            <w:vAlign w:val="bottom"/>
          </w:tcPr>
          <w:p>
            <w:pPr>
              <w:spacing w:after="0"/>
              <w:rPr>
                <w:sz w:val="1"/>
                <w:szCs w:val="1"/>
                <w:color w:val="auto"/>
              </w:rPr>
            </w:pPr>
          </w:p>
        </w:tc>
      </w:tr>
      <w:tr>
        <w:trPr>
          <w:trHeight w:val="203"/>
        </w:trPr>
        <w:tc>
          <w:tcPr>
            <w:tcW w:w="4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Interest and other expenses . . . . 28,638</w:t>
            </w:r>
          </w:p>
        </w:tc>
        <w:tc>
          <w:tcPr>
            <w:tcW w:w="1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9,114</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(loss) before income taxes,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2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extraordinary items and cumulative</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(6,761)</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4,455</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26,203</w:t>
            </w:r>
          </w:p>
        </w:tc>
        <w:tc>
          <w:tcPr>
            <w:tcW w:w="0" w:type="dxa"/>
            <w:vAlign w:val="bottom"/>
          </w:tcPr>
          <w:p>
            <w:pPr>
              <w:spacing w:after="0"/>
              <w:rPr>
                <w:sz w:val="1"/>
                <w:szCs w:val="1"/>
                <w:color w:val="auto"/>
              </w:rPr>
            </w:pPr>
          </w:p>
        </w:tc>
      </w:tr>
      <w:tr>
        <w:trPr>
          <w:trHeight w:val="203"/>
        </w:trPr>
        <w:tc>
          <w:tcPr>
            <w:tcW w:w="3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effect of accounting changes. .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w:t>
            </w:r>
          </w:p>
        </w:tc>
        <w:tc>
          <w:tcPr>
            <w:tcW w:w="1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35,367</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taxes  . .</w:t>
            </w:r>
          </w:p>
        </w:tc>
        <w:tc>
          <w:tcPr>
            <w:tcW w:w="12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1,750</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143</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2,720</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11,124</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2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14,320</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on early extinguishment</w:t>
            </w:r>
          </w:p>
        </w:tc>
        <w:tc>
          <w:tcPr>
            <w:tcW w:w="120" w:type="dxa"/>
            <w:vAlign w:val="bottom"/>
          </w:tcPr>
          <w:p>
            <w:pPr>
              <w:spacing w:after="0"/>
              <w:rPr>
                <w:sz w:val="17"/>
                <w:szCs w:val="17"/>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(4,186)</w:t>
            </w:r>
          </w:p>
        </w:tc>
        <w:tc>
          <w:tcPr>
            <w:tcW w:w="0" w:type="dxa"/>
            <w:vAlign w:val="bottom"/>
          </w:tcPr>
          <w:p>
            <w:pPr>
              <w:spacing w:after="0"/>
              <w:rPr>
                <w:sz w:val="1"/>
                <w:szCs w:val="1"/>
                <w:color w:val="auto"/>
              </w:rPr>
            </w:pPr>
          </w:p>
        </w:tc>
      </w:tr>
      <w:tr>
        <w:trPr>
          <w:trHeight w:val="235"/>
        </w:trPr>
        <w:tc>
          <w:tcPr>
            <w:tcW w:w="740" w:type="dxa"/>
            <w:vAlign w:val="bottom"/>
          </w:tcPr>
          <w:p>
            <w:pPr>
              <w:ind w:left="420"/>
              <w:spacing w:after="0"/>
              <w:rPr>
                <w:sz w:val="20"/>
                <w:szCs w:val="20"/>
                <w:color w:val="auto"/>
              </w:rPr>
            </w:pPr>
            <w:r>
              <w:rPr>
                <w:rFonts w:ascii="Courier New" w:cs="Courier New" w:eastAsia="Courier New" w:hAnsi="Courier New"/>
                <w:sz w:val="18"/>
                <w:szCs w:val="18"/>
                <w:color w:val="auto"/>
              </w:rPr>
              <w:t>of</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debt, net of tax. . .</w:t>
            </w: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Utilization of net operating</w:t>
      </w:r>
    </w:p>
    <w:tbl>
      <w:tblPr>
        <w:tblLayout w:type="fixed"/>
        <w:tblInd w:w="0" w:type="dxa"/>
        <w:tblCellMar>
          <w:top w:w="0" w:type="dxa"/>
          <w:left w:w="0" w:type="dxa"/>
          <w:bottom w:w="0" w:type="dxa"/>
          <w:right w:w="0" w:type="dxa"/>
        </w:tblCellMar>
      </w:tblPr>
      <w:tr>
        <w:trPr>
          <w:trHeight w:val="171"/>
        </w:trPr>
        <w:tc>
          <w:tcPr>
            <w:tcW w:w="3380" w:type="dxa"/>
            <w:vAlign w:val="bottom"/>
          </w:tcPr>
          <w:p>
            <w:pPr>
              <w:ind w:left="420"/>
              <w:spacing w:after="0" w:line="171" w:lineRule="exact"/>
              <w:rPr>
                <w:sz w:val="20"/>
                <w:szCs w:val="20"/>
                <w:color w:val="auto"/>
              </w:rPr>
            </w:pPr>
            <w:r>
              <w:rPr>
                <w:rFonts w:ascii="Courier New" w:cs="Courier New" w:eastAsia="Courier New" w:hAnsi="Courier New"/>
                <w:sz w:val="18"/>
                <w:szCs w:val="18"/>
                <w:color w:val="auto"/>
              </w:rPr>
              <w:t>loss carryforwards . . .</w:t>
            </w:r>
          </w:p>
        </w:tc>
        <w:tc>
          <w:tcPr>
            <w:tcW w:w="122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1,670</w:t>
            </w:r>
          </w:p>
        </w:tc>
        <w:tc>
          <w:tcPr>
            <w:tcW w:w="1200" w:type="dxa"/>
            <w:vAlign w:val="bottom"/>
          </w:tcPr>
          <w:p>
            <w:pPr>
              <w:jc w:val="right"/>
              <w:ind w:right="232"/>
              <w:spacing w:after="0" w:line="171"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2,581</w:t>
            </w:r>
          </w:p>
        </w:tc>
        <w:tc>
          <w:tcPr>
            <w:tcW w:w="9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4,699</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accounting for post-</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retirement benefits,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 and income</w:t>
            </w:r>
          </w:p>
        </w:tc>
        <w:tc>
          <w:tcPr>
            <w:tcW w:w="12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 . . . .</w:t>
            </w: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(13,157)</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831</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(6,904)</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4,316</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15,592</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7,890</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Other Historical Data:</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$19,621</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$20,474</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$17,785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$15,848</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$18,144</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6,722</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8,494</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8,818</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19,896</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 . .</w:t>
            </w: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15,158</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47,300</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49,080</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53,269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56,771</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EBITDA(4) . . . .</w:t>
            </w: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61,598</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EBITDA to interest</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1.46x</w:t>
            </w: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1.42x</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1.72x</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3.56x</w:t>
            </w: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 . . . .</w:t>
            </w: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7.29x</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fixed</w:t>
            </w:r>
          </w:p>
        </w:tc>
        <w:tc>
          <w:tcPr>
            <w:tcW w:w="12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1.03x</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___(6)</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1.14x</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2.40x</w:t>
            </w: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charges(5). . .</w:t>
            </w: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4.08x</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6" w:name="page7"/>
    <w:bookmarkEnd w:id="6"/>
    <w:p>
      <w:pPr>
        <w:ind w:left="4020"/>
        <w:spacing w:after="0"/>
        <w:rPr>
          <w:sz w:val="20"/>
          <w:szCs w:val="20"/>
          <w:color w:val="auto"/>
        </w:rPr>
      </w:pPr>
      <w:r>
        <w:rPr>
          <w:rFonts w:ascii="Courier New" w:cs="Courier New" w:eastAsia="Courier New" w:hAnsi="Courier New"/>
          <w:sz w:val="18"/>
          <w:szCs w:val="18"/>
          <w:color w:val="auto"/>
        </w:rPr>
        <w:t>Fiscal Year Ended September 30,</w:t>
      </w:r>
    </w:p>
    <w:p>
      <w:pPr>
        <w:spacing w:after="0" w:line="201" w:lineRule="exact"/>
        <w:rPr>
          <w:sz w:val="20"/>
          <w:szCs w:val="20"/>
          <w:color w:val="auto"/>
        </w:rPr>
      </w:pPr>
    </w:p>
    <w:p>
      <w:pPr>
        <w:ind w:left="3380"/>
        <w:spacing w:after="0"/>
        <w:tabs>
          <w:tab w:leader="none" w:pos="4940" w:val="left"/>
          <w:tab w:leader="none" w:pos="6200" w:val="left"/>
          <w:tab w:leader="none" w:pos="7260" w:val="left"/>
        </w:tabs>
        <w:rPr>
          <w:sz w:val="20"/>
          <w:szCs w:val="20"/>
          <w:color w:val="auto"/>
        </w:rPr>
      </w:pPr>
      <w:r>
        <w:rPr>
          <w:rFonts w:ascii="Courier New" w:cs="Courier New" w:eastAsia="Courier New" w:hAnsi="Courier New"/>
          <w:sz w:val="18"/>
          <w:szCs w:val="18"/>
          <w:color w:val="auto"/>
        </w:rPr>
        <w:t>1989(1)</w:t>
      </w:r>
      <w:r>
        <w:rPr>
          <w:sz w:val="20"/>
          <w:szCs w:val="20"/>
          <w:color w:val="auto"/>
        </w:rPr>
        <w:tab/>
      </w:r>
      <w:r>
        <w:rPr>
          <w:rFonts w:ascii="Courier New" w:cs="Courier New" w:eastAsia="Courier New" w:hAnsi="Courier New"/>
          <w:sz w:val="18"/>
          <w:szCs w:val="18"/>
          <w:color w:val="auto"/>
        </w:rPr>
        <w:t>1990</w:t>
      </w:r>
      <w:r>
        <w:rPr>
          <w:sz w:val="20"/>
          <w:szCs w:val="20"/>
          <w:color w:val="auto"/>
        </w:rPr>
        <w:tab/>
      </w:r>
      <w:r>
        <w:rPr>
          <w:rFonts w:ascii="Courier New" w:cs="Courier New" w:eastAsia="Courier New" w:hAnsi="Courier New"/>
          <w:sz w:val="18"/>
          <w:szCs w:val="18"/>
          <w:color w:val="auto"/>
        </w:rPr>
        <w:t>1991</w:t>
      </w:r>
      <w:r>
        <w:rPr>
          <w:sz w:val="20"/>
          <w:szCs w:val="20"/>
          <w:color w:val="auto"/>
        </w:rPr>
        <w:tab/>
      </w:r>
      <w:r>
        <w:rPr>
          <w:rFonts w:ascii="Courier New" w:cs="Courier New" w:eastAsia="Courier New" w:hAnsi="Courier New"/>
          <w:sz w:val="16"/>
          <w:szCs w:val="16"/>
          <w:color w:val="auto"/>
        </w:rPr>
        <w:t>1992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1993(2)</w:t>
      </w:r>
    </w:p>
    <w:p>
      <w:pPr>
        <w:ind w:left="4320"/>
        <w:spacing w:after="0" w:line="238" w:lineRule="auto"/>
        <w:rPr>
          <w:sz w:val="20"/>
          <w:szCs w:val="20"/>
          <w:color w:val="auto"/>
        </w:rPr>
      </w:pPr>
      <w:r>
        <w:rPr>
          <w:rFonts w:ascii="Courier New" w:cs="Courier New" w:eastAsia="Courier New" w:hAnsi="Courier New"/>
          <w:sz w:val="18"/>
          <w:szCs w:val="18"/>
          <w:color w:val="auto"/>
        </w:rPr>
        <w:t>(dollars in thousands, except for</w:t>
      </w:r>
    </w:p>
    <w:p>
      <w:pPr>
        <w:spacing w:after="0"/>
        <w:rPr>
          <w:sz w:val="20"/>
          <w:szCs w:val="20"/>
          <w:color w:val="auto"/>
        </w:rPr>
      </w:pPr>
      <w:r>
        <w:rPr>
          <w:rFonts w:ascii="Courier New" w:cs="Courier New" w:eastAsia="Courier New" w:hAnsi="Courier New"/>
          <w:sz w:val="18"/>
          <w:szCs w:val="18"/>
          <w:color w:val="auto"/>
        </w:rPr>
        <w:t>ratios)</w:t>
      </w:r>
    </w:p>
    <w:p>
      <w:pPr>
        <w:spacing w:after="0"/>
        <w:rPr>
          <w:sz w:val="20"/>
          <w:szCs w:val="20"/>
          <w:color w:val="auto"/>
        </w:rPr>
      </w:pPr>
      <w:r>
        <w:rPr>
          <w:rFonts w:ascii="Courier New" w:cs="Courier New" w:eastAsia="Courier New" w:hAnsi="Courier New"/>
          <w:sz w:val="18"/>
          <w:szCs w:val="18"/>
          <w:color w:val="auto"/>
        </w:rPr>
        <w:t>Balance Sheet Data (end of period):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Working capital. . . . .</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$ 10,363</w:t>
            </w: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rPr>
              <w:t>$18,230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$21,260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$54,795</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$78,891</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276,253</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270,429</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260,729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268,021</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 . . . . . .</w:t>
            </w: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321,590</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including</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201,203</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192,915</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182,954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35,897</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 . .</w:t>
            </w: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92,524</w:t>
            </w: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stockholders'</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2,555</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(12,677)</w:t>
            </w:r>
          </w:p>
        </w:tc>
        <w:tc>
          <w:tcPr>
            <w:tcW w:w="11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(9,961)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175,929</w:t>
            </w:r>
          </w:p>
        </w:tc>
        <w:tc>
          <w:tcPr>
            <w:tcW w:w="0" w:type="dxa"/>
            <w:vAlign w:val="bottom"/>
          </w:tcPr>
          <w:p>
            <w:pPr>
              <w:spacing w:after="0"/>
              <w:rPr>
                <w:sz w:val="1"/>
                <w:szCs w:val="1"/>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(deficit) . . .</w:t>
            </w: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143,013</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Hyponex from November 11, 1988.</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Republic from November 19, 1992.</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right="2319" w:hanging="412"/>
        <w:spacing w:after="0" w:line="34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amounts have been reclassified to conform to 1993 presentation; these changes did not impact net income.</w:t>
      </w:r>
    </w:p>
    <w:p>
      <w:pPr>
        <w:spacing w:after="0" w:line="220" w:lineRule="exact"/>
        <w:rPr>
          <w:rFonts w:ascii="Courier New" w:cs="Courier New" w:eastAsia="Courier New" w:hAnsi="Courier New"/>
          <w:sz w:val="18"/>
          <w:szCs w:val="18"/>
          <w:color w:val="auto"/>
        </w:rPr>
      </w:pPr>
    </w:p>
    <w:p>
      <w:pPr>
        <w:ind w:left="420" w:right="3039" w:hanging="412"/>
        <w:spacing w:after="0" w:line="25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EBITDA is defined as income from operations plus depreciation and amortization</w:t>
      </w:r>
    </w:p>
    <w:p>
      <w:pPr>
        <w:ind w:left="420" w:right="24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therein. Deferred financing costs which have been incurred and capitalized in connection with financing the Company's operations and acquisitions are being amortized and reported as a portion of interest expense and therefore have been excluded from the calculation of depreciation and amortization used in the calculation of EBITDA. The Company believes that EBITDA is generally</w:t>
      </w:r>
    </w:p>
    <w:p>
      <w:pPr>
        <w:spacing w:after="0" w:line="2"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recognized as an indicator of a</w:t>
      </w:r>
    </w:p>
    <w:p>
      <w:pPr>
        <w:ind w:left="420"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ability to service its debt and capital expenditure requirements. However, EBITDA is not</w:t>
      </w:r>
    </w:p>
    <w:p>
      <w:pPr>
        <w:ind w:left="420" w:right="28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intended to be a performance measure that should be regarded as an alternative either to income from</w:t>
      </w:r>
    </w:p>
    <w:p>
      <w:pPr>
        <w:ind w:left="420" w:right="26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or net income or as an indicator of operating performance or cash flows as a measure of</w:t>
      </w:r>
    </w:p>
    <w:p>
      <w:pPr>
        <w:ind w:left="420" w:right="32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liquidity, as determined in accordance with generally accepted accounting principles.</w:t>
      </w:r>
    </w:p>
    <w:p>
      <w:pPr>
        <w:spacing w:after="0" w:line="25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is computed by dividing (a) the sum</w:t>
      </w:r>
    </w:p>
    <w:p>
      <w:pPr>
        <w:spacing w:after="0" w:line="22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of (i) income from</w:t>
      </w:r>
    </w:p>
    <w:p>
      <w:pPr>
        <w:spacing w:after="0" w:line="30" w:lineRule="exact"/>
        <w:rPr>
          <w:rFonts w:ascii="Courier New" w:cs="Courier New" w:eastAsia="Courier New" w:hAnsi="Courier New"/>
          <w:sz w:val="16"/>
          <w:szCs w:val="16"/>
          <w:color w:val="auto"/>
        </w:rPr>
      </w:pPr>
    </w:p>
    <w:p>
      <w:pPr>
        <w:ind w:left="420" w:right="2099"/>
        <w:spacing w:after="0" w:line="3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before income taxes, extraordinary items and the cumulative effect of accounting changes and (ii) fixed charges by (b) fixed charges.</w:t>
      </w:r>
    </w:p>
    <w:p>
      <w:pPr>
        <w:spacing w:after="0" w:line="4"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Fixed charges consist of interest on all indebtedness</w:t>
      </w:r>
    </w:p>
    <w:p>
      <w:pPr>
        <w:spacing w:after="0" w:line="30" w:lineRule="exact"/>
        <w:rPr>
          <w:rFonts w:ascii="Courier New" w:cs="Courier New" w:eastAsia="Courier New" w:hAnsi="Courier New"/>
          <w:sz w:val="16"/>
          <w:szCs w:val="16"/>
          <w:color w:val="auto"/>
        </w:rPr>
      </w:pPr>
    </w:p>
    <w:p>
      <w:pPr>
        <w:jc w:val="both"/>
        <w:ind w:left="420" w:right="2939"/>
        <w:spacing w:after="0" w:line="32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amortization of deferred financing costs), capitalized interest and the estimated interest component of operating leases (assumed to be one-third of total rental expense).</w:t>
      </w:r>
    </w:p>
    <w:p>
      <w:pPr>
        <w:spacing w:after="0" w:line="24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 deficiency of earnings to fixed charges of $6.8 million.</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SUMMARY UNAUDITED PRO FORMA FINANCIAL DATA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summary unaudited pro forma financial data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has been derived from and should be read in</w:t>
      </w:r>
    </w:p>
    <w:p>
      <w:pPr>
        <w:spacing w:after="0" w:line="238" w:lineRule="auto"/>
        <w:rPr>
          <w:sz w:val="20"/>
          <w:szCs w:val="20"/>
          <w:color w:val="auto"/>
        </w:rPr>
      </w:pPr>
      <w:r>
        <w:rPr>
          <w:rFonts w:ascii="Courier New" w:cs="Courier New" w:eastAsia="Courier New" w:hAnsi="Courier New"/>
          <w:sz w:val="18"/>
          <w:szCs w:val="18"/>
          <w:color w:val="auto"/>
        </w:rPr>
        <w:t>conjunction with the unaudited pro forma financial information</w:t>
      </w:r>
    </w:p>
    <w:p>
      <w:pPr>
        <w:spacing w:after="0"/>
        <w:rPr>
          <w:sz w:val="20"/>
          <w:szCs w:val="20"/>
          <w:color w:val="auto"/>
        </w:rPr>
      </w:pPr>
      <w:r>
        <w:rPr>
          <w:rFonts w:ascii="Courier New" w:cs="Courier New" w:eastAsia="Courier New" w:hAnsi="Courier New"/>
          <w:sz w:val="18"/>
          <w:szCs w:val="18"/>
          <w:color w:val="auto"/>
        </w:rPr>
        <w:t>included elsewhere in this Prospectus under "Unaudited Pro Forma</w:t>
      </w:r>
    </w:p>
    <w:p>
      <w:pPr>
        <w:spacing w:after="0"/>
        <w:tabs>
          <w:tab w:leader="none" w:pos="1880" w:val="left"/>
        </w:tabs>
        <w:rPr>
          <w:sz w:val="20"/>
          <w:szCs w:val="20"/>
          <w:color w:val="auto"/>
        </w:rPr>
      </w:pPr>
      <w:r>
        <w:rPr>
          <w:rFonts w:ascii="Courier New" w:cs="Courier New" w:eastAsia="Courier New" w:hAnsi="Courier New"/>
          <w:sz w:val="18"/>
          <w:szCs w:val="18"/>
          <w:color w:val="auto"/>
        </w:rPr>
        <w:t>Financial Data."</w:t>
      </w:r>
      <w:r>
        <w:rPr>
          <w:sz w:val="20"/>
          <w:szCs w:val="20"/>
          <w:color w:val="auto"/>
        </w:rPr>
        <w:tab/>
      </w:r>
      <w:r>
        <w:rPr>
          <w:rFonts w:ascii="Courier New" w:cs="Courier New" w:eastAsia="Courier New" w:hAnsi="Courier New"/>
          <w:sz w:val="16"/>
          <w:szCs w:val="16"/>
          <w:color w:val="auto"/>
        </w:rPr>
        <w:t>The Pro Forma Statement of Operations Data give</w:t>
      </w:r>
    </w:p>
    <w:p>
      <w:pPr>
        <w:spacing w:after="0"/>
        <w:rPr>
          <w:sz w:val="20"/>
          <w:szCs w:val="20"/>
          <w:color w:val="auto"/>
        </w:rPr>
      </w:pPr>
      <w:r>
        <w:rPr>
          <w:rFonts w:ascii="Courier New" w:cs="Courier New" w:eastAsia="Courier New" w:hAnsi="Courier New"/>
          <w:sz w:val="18"/>
          <w:szCs w:val="18"/>
          <w:color w:val="auto"/>
        </w:rPr>
        <w:t>effect to the acquisition of Sierra, which occurred on</w:t>
      </w:r>
    </w:p>
    <w:p>
      <w:pPr>
        <w:spacing w:after="0"/>
        <w:tabs>
          <w:tab w:leader="none" w:pos="6520" w:val="left"/>
        </w:tabs>
        <w:rPr>
          <w:sz w:val="20"/>
          <w:szCs w:val="20"/>
          <w:color w:val="auto"/>
        </w:rPr>
      </w:pPr>
      <w:r>
        <w:rPr>
          <w:rFonts w:ascii="Courier New" w:cs="Courier New" w:eastAsia="Courier New" w:hAnsi="Courier New"/>
          <w:sz w:val="18"/>
          <w:szCs w:val="18"/>
          <w:color w:val="auto"/>
        </w:rPr>
        <w:t>December 16, 1993, as if it had occurred on October 1, 1992.</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Pro Forma Balance Sheet Data gives effect to the acquisition of</w:t>
      </w:r>
    </w:p>
    <w:p>
      <w:pPr>
        <w:spacing w:after="0"/>
        <w:rPr>
          <w:sz w:val="20"/>
          <w:szCs w:val="20"/>
          <w:color w:val="auto"/>
        </w:rPr>
      </w:pPr>
      <w:r>
        <w:rPr>
          <w:rFonts w:ascii="Courier New" w:cs="Courier New" w:eastAsia="Courier New" w:hAnsi="Courier New"/>
          <w:sz w:val="18"/>
          <w:szCs w:val="18"/>
          <w:color w:val="auto"/>
        </w:rPr>
        <w:t>Sierra as if it had occurred on September 30, 1993.</w:t>
      </w:r>
    </w:p>
    <w:p>
      <w:pPr>
        <w:sectPr>
          <w:pgSz w:w="11900" w:h="16838" w:orient="portrait"/>
          <w:cols w:equalWidth="0" w:num="1">
            <w:col w:w="10219"/>
          </w:cols>
          <w:pgMar w:left="240" w:top="1123"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Fiscal Year Ended</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1993</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(dollars in thousands,</w:t>
            </w:r>
          </w:p>
        </w:tc>
        <w:tc>
          <w:tcPr>
            <w:tcW w:w="0" w:type="dxa"/>
            <w:vAlign w:val="bottom"/>
          </w:tcPr>
          <w:p>
            <w:pPr>
              <w:spacing w:after="0"/>
              <w:rPr>
                <w:sz w:val="1"/>
                <w:szCs w:val="1"/>
                <w:color w:val="auto"/>
              </w:rPr>
            </w:pPr>
          </w:p>
        </w:tc>
      </w:tr>
      <w:tr>
        <w:trPr>
          <w:trHeight w:val="296"/>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Pro Forma Statement of Operations Data:</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except ratios)</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sales . . . . . . . . . . . .</w:t>
            </w:r>
          </w:p>
        </w:tc>
        <w:tc>
          <w:tcPr>
            <w:tcW w:w="2320" w:type="dxa"/>
            <w:vAlign w:val="bottom"/>
          </w:tcPr>
          <w:p>
            <w:pPr>
              <w:jc w:val="right"/>
              <w:ind w:right="1392"/>
              <w:spacing w:after="0"/>
              <w:rPr>
                <w:sz w:val="20"/>
                <w:szCs w:val="20"/>
                <w:color w:val="auto"/>
              </w:rPr>
            </w:pPr>
            <w:r>
              <w:rPr>
                <w:rFonts w:ascii="Courier New" w:cs="Courier New" w:eastAsia="Courier New" w:hAnsi="Courier New"/>
                <w:sz w:val="18"/>
                <w:szCs w:val="18"/>
                <w:color w:val="auto"/>
                <w:w w:val="94"/>
              </w:rPr>
              <w:t>$585,318</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 . . . . .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273,716</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217,727</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 .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55,989</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other expenses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19,914</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and</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w:t>
            </w:r>
          </w:p>
        </w:tc>
        <w:tc>
          <w:tcPr>
            <w:tcW w:w="23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36,075</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 . . . . . . . . . . .</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 . . . . .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15,801</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accounting</w:t>
            </w:r>
          </w:p>
        </w:tc>
        <w:tc>
          <w:tcPr>
            <w:tcW w:w="2320" w:type="dxa"/>
            <w:vAlign w:val="bottom"/>
            <w:vMerge w:val="restart"/>
          </w:tcPr>
          <w:p>
            <w:pPr>
              <w:jc w:val="right"/>
              <w:ind w:right="1272"/>
              <w:spacing w:after="0"/>
              <w:rPr>
                <w:sz w:val="20"/>
                <w:szCs w:val="20"/>
                <w:color w:val="auto"/>
              </w:rPr>
            </w:pPr>
            <w:r>
              <w:rPr>
                <w:rFonts w:ascii="Courier New" w:cs="Courier New" w:eastAsia="Courier New" w:hAnsi="Courier New"/>
                <w:sz w:val="18"/>
                <w:szCs w:val="18"/>
                <w:color w:val="auto"/>
              </w:rPr>
              <w:t>(13,157)</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 . . . . . . . . . . .</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 . . . . . .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7,117</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Pro Forma Data:</w:t>
            </w:r>
          </w:p>
        </w:tc>
        <w:tc>
          <w:tcPr>
            <w:tcW w:w="23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$25,246</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 . .</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 .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16,760</w:t>
            </w:r>
          </w:p>
        </w:tc>
        <w:tc>
          <w:tcPr>
            <w:tcW w:w="0" w:type="dxa"/>
            <w:vAlign w:val="bottom"/>
          </w:tcPr>
          <w:p>
            <w:pPr>
              <w:spacing w:after="0"/>
              <w:rPr>
                <w:sz w:val="1"/>
                <w:szCs w:val="1"/>
                <w:color w:val="auto"/>
              </w:rPr>
            </w:pPr>
          </w:p>
        </w:tc>
      </w:tr>
      <w:tr>
        <w:trPr>
          <w:trHeight w:val="203"/>
        </w:trPr>
        <w:tc>
          <w:tcPr>
            <w:tcW w:w="4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7"/>
              </w:rPr>
              <w:t>EBITDA(1) . . . . . . . .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75,647</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Ratio of EBITDA to interest expense.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4.89x</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fixed</w:t>
            </w:r>
          </w:p>
        </w:tc>
        <w:tc>
          <w:tcPr>
            <w:tcW w:w="23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2.81x</w:t>
            </w:r>
          </w:p>
        </w:tc>
        <w:tc>
          <w:tcPr>
            <w:tcW w:w="0" w:type="dxa"/>
            <w:vAlign w:val="bottom"/>
          </w:tcPr>
          <w:p>
            <w:pPr>
              <w:spacing w:after="0"/>
              <w:rPr>
                <w:sz w:val="1"/>
                <w:szCs w:val="1"/>
                <w:color w:val="auto"/>
              </w:rPr>
            </w:pPr>
          </w:p>
        </w:tc>
      </w:tr>
      <w:tr>
        <w:trPr>
          <w:trHeight w:val="203"/>
        </w:trPr>
        <w:tc>
          <w:tcPr>
            <w:tcW w:w="4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charges(2). . . . . . . . . . .</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1993</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Balance Sheet Data:</w:t>
            </w:r>
          </w:p>
        </w:tc>
        <w:tc>
          <w:tcPr>
            <w:tcW w:w="23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w w:val="94"/>
              </w:rPr>
              <w:t>$ 92,240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 . . . . . . . . .</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 . . . . . . . . . .</w:t>
            </w:r>
          </w:p>
        </w:tc>
        <w:tc>
          <w:tcPr>
            <w:tcW w:w="23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470,205</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including</w:t>
            </w:r>
          </w:p>
        </w:tc>
        <w:tc>
          <w:tcPr>
            <w:tcW w:w="23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215,754</w:t>
            </w: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 . . . . . . .</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stockholders' equity. . . .</w:t>
            </w:r>
          </w:p>
        </w:tc>
        <w:tc>
          <w:tcPr>
            <w:tcW w:w="23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143,013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(4) to Summary Historical Financial Data.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(5) to Summary Historical Financial Data.</w:t>
      </w:r>
    </w:p>
    <w:p>
      <w:pPr>
        <w:spacing w:after="0" w:line="201"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CONSIDERATIONS</w:t>
      </w:r>
    </w:p>
    <w:p>
      <w:pPr>
        <w:spacing w:after="0" w:line="201" w:lineRule="exact"/>
        <w:rPr>
          <w:sz w:val="20"/>
          <w:szCs w:val="20"/>
          <w:color w:val="auto"/>
        </w:rPr>
      </w:pPr>
    </w:p>
    <w:p>
      <w:pPr>
        <w:jc w:val="both"/>
        <w:ind w:right="4199" w:firstLine="527"/>
        <w:spacing w:after="0" w:line="344" w:lineRule="auto"/>
        <w:rPr>
          <w:sz w:val="20"/>
          <w:szCs w:val="20"/>
          <w:color w:val="auto"/>
        </w:rPr>
      </w:pPr>
      <w:r>
        <w:rPr>
          <w:rFonts w:ascii="Courier New" w:cs="Courier New" w:eastAsia="Courier New" w:hAnsi="Courier New"/>
          <w:sz w:val="16"/>
          <w:szCs w:val="16"/>
          <w:color w:val="auto"/>
        </w:rPr>
        <w:t>Prospective purchasers of any Debt Securities should consider carefully, in addition to the other information contained in this Prospectus, the following factors.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Weather Conditions</w:t>
      </w:r>
    </w:p>
    <w:p>
      <w:pPr>
        <w:spacing w:after="0" w:line="201" w:lineRule="exact"/>
        <w:rPr>
          <w:sz w:val="20"/>
          <w:szCs w:val="20"/>
          <w:color w:val="auto"/>
        </w:rPr>
      </w:pPr>
    </w:p>
    <w:p>
      <w:pPr>
        <w:ind w:right="3479" w:firstLine="527"/>
        <w:spacing w:after="0" w:line="260" w:lineRule="auto"/>
        <w:rPr>
          <w:sz w:val="20"/>
          <w:szCs w:val="20"/>
          <w:color w:val="auto"/>
        </w:rPr>
      </w:pPr>
      <w:r>
        <w:rPr>
          <w:rFonts w:ascii="Courier New" w:cs="Courier New" w:eastAsia="Courier New" w:hAnsi="Courier New"/>
          <w:sz w:val="18"/>
          <w:szCs w:val="18"/>
          <w:color w:val="auto"/>
        </w:rPr>
        <w:t>The Company's business is highly seasonal, with approximately 70% of net sales occurring in the second and third fiscal quarters. Unexpected production or transportation difficulties occurring at a time of peak production or sales could cause sales losses which could not readily be recovered in the current year.</w:t>
      </w:r>
    </w:p>
    <w:p>
      <w:pPr>
        <w:spacing w:after="0" w:line="93"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In addition, the Company's consumer business may be adversely affected by the weather. Poor weekend weather during the Spring tends to adversely affect consumer purchases of do-it-yourself lawn care products. Historically, the Company has attempted to lessen the impact of possible adverse weather by offering promotional programs at the retailer and consumer level to encourage consumer purchases in the early Spring. Management believes this strategy and the international scope of the Company's business reduces, but does not eliminate, the Company's vulnerability to poor Spring weekend weather.</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Regulation</w:t>
      </w:r>
    </w:p>
    <w:p>
      <w:pPr>
        <w:spacing w:after="0" w:line="201" w:lineRule="exact"/>
        <w:rPr>
          <w:sz w:val="20"/>
          <w:szCs w:val="20"/>
          <w:color w:val="auto"/>
        </w:rPr>
      </w:pPr>
    </w:p>
    <w:p>
      <w:pPr>
        <w:ind w:right="3359" w:firstLine="527"/>
        <w:spacing w:after="0" w:line="252" w:lineRule="auto"/>
        <w:rPr>
          <w:sz w:val="20"/>
          <w:szCs w:val="20"/>
          <w:color w:val="auto"/>
        </w:rPr>
      </w:pPr>
      <w:r>
        <w:rPr>
          <w:rFonts w:ascii="Courier New" w:cs="Courier New" w:eastAsia="Courier New" w:hAnsi="Courier New"/>
          <w:sz w:val="18"/>
          <w:szCs w:val="18"/>
          <w:color w:val="auto"/>
        </w:rPr>
        <w:t>Many of the components of the Company's products and the harvesting of certain of Hyponex's organic products are subject to regulation by the United States Environmental Protection Agency (the "EPA"), other federal agencies and departments, and similar foreign, state and local agencies. Such regulations may affect the Company by restricting or prohibiting the use of these components or such harvesting. The EPA and similar state agencies may also affect the Company's business by regulating the disposal of waste generated in the conduct of the business.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Customers</w:t>
      </w:r>
    </w:p>
    <w:p>
      <w:pPr>
        <w:sectPr>
          <w:pgSz w:w="11900" w:h="16838" w:orient="portrait"/>
          <w:cols w:equalWidth="0" w:num="1">
            <w:col w:w="10219"/>
          </w:cols>
          <w:pgMar w:left="240" w:top="716" w:right="1440" w:bottom="0" w:gutter="0" w:footer="0" w:header="0"/>
        </w:sectPr>
      </w:pPr>
    </w:p>
    <w:bookmarkStart w:id="8" w:name="page9"/>
    <w:bookmarkEnd w:id="8"/>
    <w:p>
      <w:pPr>
        <w:spacing w:after="0" w:line="52" w:lineRule="exact"/>
        <w:rPr>
          <w:sz w:val="20"/>
          <w:szCs w:val="20"/>
          <w:color w:val="auto"/>
        </w:rPr>
      </w:pPr>
    </w:p>
    <w:p>
      <w:pPr>
        <w:ind w:right="3359" w:firstLine="527"/>
        <w:spacing w:after="0" w:line="252" w:lineRule="auto"/>
        <w:rPr>
          <w:sz w:val="20"/>
          <w:szCs w:val="20"/>
          <w:color w:val="auto"/>
        </w:rPr>
      </w:pPr>
      <w:r>
        <w:rPr>
          <w:rFonts w:ascii="Courier New" w:cs="Courier New" w:eastAsia="Courier New" w:hAnsi="Courier New"/>
          <w:sz w:val="18"/>
          <w:szCs w:val="18"/>
          <w:color w:val="auto"/>
        </w:rPr>
        <w:t>Kmart Corporation, including its Builders' Square unit ("Kmart"), and Home Depot accounted for approximately 21.5% and 8.8%, respectively, of the Company's net sales in fiscal 1993, which reflects their significant position in the retail lawn and garden market. Although the Company considers its relations with Kmart and Home Depot to be good, the loss of either of these customers or a substantial decrease in the amount of their purchases could have a material adverse effect on the Company's business.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Imposed by Lenders</w:t>
      </w:r>
    </w:p>
    <w:p>
      <w:pPr>
        <w:spacing w:after="0" w:line="201" w:lineRule="exact"/>
        <w:rPr>
          <w:sz w:val="20"/>
          <w:szCs w:val="20"/>
          <w:color w:val="auto"/>
        </w:rPr>
      </w:pPr>
    </w:p>
    <w:p>
      <w:pPr>
        <w:ind w:right="3359" w:firstLine="527"/>
        <w:spacing w:after="0" w:line="246" w:lineRule="auto"/>
        <w:rPr>
          <w:sz w:val="20"/>
          <w:szCs w:val="20"/>
          <w:color w:val="auto"/>
        </w:rPr>
      </w:pPr>
      <w:r>
        <w:rPr>
          <w:rFonts w:ascii="Courier New" w:cs="Courier New" w:eastAsia="Courier New" w:hAnsi="Courier New"/>
          <w:sz w:val="18"/>
          <w:szCs w:val="18"/>
          <w:color w:val="auto"/>
        </w:rPr>
        <w:t>The discretion of the management of the Company with respect to certain business matters is limited by covenants contained in the Third Amended and Restated Credit Agreement, dated April 7, 1992, as amended (the "Bank Agreement"), among Scotts, OMS, Chemical Bank, as agent, and the lenders named therein. Among other things, these covenants limit or prohibit the Company from incurring additional indebtedness, creating liens, entering into mergers, acquisitions or divestitures, making distributions with respect to capital stock, making capital expenditures and making investments and loans, and require the Company to maintain certain ratios or amounts related to interest expense coverage, current assets, operating profit and net worth. See "Description of the Bank Agreement" for additional information concerning the Bank Agreement.</w:t>
      </w:r>
    </w:p>
    <w:p>
      <w:pPr>
        <w:spacing w:after="0" w:line="1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The Company is one of the oldest and most widely recognized manufacturers of products used to grow and maintain landscape: lawns, gardens and golf courses. In both the consumer and professional market segments, the Company's Scotts and Turf Builder (for consumer lawn care), ProTurf (for professional turf care) and Osmocote and Peters (for commercial horticulture) brands command market-leading shares more than double those of the next ranked competitors. The Company's long history</w:t>
      </w:r>
    </w:p>
    <w:p>
      <w:pPr>
        <w:spacing w:after="0" w:line="3" w:lineRule="exact"/>
        <w:rPr>
          <w:sz w:val="20"/>
          <w:szCs w:val="20"/>
          <w:color w:val="auto"/>
        </w:rPr>
      </w:pPr>
    </w:p>
    <w:p>
      <w:pPr>
        <w:ind w:right="3579"/>
        <w:spacing w:after="0" w:line="281" w:lineRule="auto"/>
        <w:rPr>
          <w:sz w:val="20"/>
          <w:szCs w:val="20"/>
          <w:color w:val="auto"/>
        </w:rPr>
      </w:pPr>
      <w:r>
        <w:rPr>
          <w:rFonts w:ascii="Courier New" w:cs="Courier New" w:eastAsia="Courier New" w:hAnsi="Courier New"/>
          <w:sz w:val="16"/>
          <w:szCs w:val="16"/>
          <w:color w:val="auto"/>
        </w:rPr>
        <w:t>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Business Group</w:t>
      </w:r>
    </w:p>
    <w:p>
      <w:pPr>
        <w:spacing w:after="0" w:line="201" w:lineRule="exact"/>
        <w:rPr>
          <w:sz w:val="20"/>
          <w:szCs w:val="20"/>
          <w:color w:val="auto"/>
        </w:rPr>
      </w:pPr>
    </w:p>
    <w:p>
      <w:pPr>
        <w:ind w:right="3479" w:firstLine="527"/>
        <w:spacing w:after="0" w:line="245" w:lineRule="auto"/>
        <w:rPr>
          <w:sz w:val="20"/>
          <w:szCs w:val="20"/>
          <w:color w:val="auto"/>
        </w:rPr>
      </w:pPr>
      <w:r>
        <w:rPr>
          <w:rFonts w:ascii="Courier New" w:cs="Courier New" w:eastAsia="Courier New" w:hAnsi="Courier New"/>
          <w:sz w:val="18"/>
          <w:szCs w:val="18"/>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 brand and other labels. The Company has broadened and strengthened its organic product line as a result of its recent acquisition of Sierra, which manufactures Peters Professional potting soil (see "-Sierra Acquisition"). Management estimates that the Company has the leading market share in the total U.S. branded organic products market and over a 50% share of the U.S. retail potting soil segment.</w:t>
      </w:r>
    </w:p>
    <w:p>
      <w:pPr>
        <w:spacing w:after="0" w:line="108" w:lineRule="exact"/>
        <w:rPr>
          <w:sz w:val="20"/>
          <w:szCs w:val="20"/>
          <w:color w:val="auto"/>
        </w:rPr>
      </w:pPr>
    </w:p>
    <w:p>
      <w:pPr>
        <w:ind w:right="3479" w:firstLine="527"/>
        <w:spacing w:after="0" w:line="293" w:lineRule="auto"/>
        <w:rPr>
          <w:sz w:val="20"/>
          <w:szCs w:val="20"/>
          <w:color w:val="auto"/>
        </w:rPr>
      </w:pPr>
      <w:r>
        <w:rPr>
          <w:rFonts w:ascii="Courier New" w:cs="Courier New" w:eastAsia="Courier New" w:hAnsi="Courier New"/>
          <w:sz w:val="16"/>
          <w:szCs w:val="16"/>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both mass merchandisers and independent retailers, and internationally in Canada, Japan and Europe through various distribution channels.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Professional Business Group</w:t>
      </w:r>
    </w:p>
    <w:p>
      <w:pPr>
        <w:spacing w:after="0" w:line="201" w:lineRule="exact"/>
        <w:rPr>
          <w:sz w:val="20"/>
          <w:szCs w:val="20"/>
          <w:color w:val="auto"/>
        </w:rPr>
      </w:pPr>
    </w:p>
    <w:p>
      <w:pPr>
        <w:ind w:right="3479" w:firstLine="527"/>
        <w:spacing w:after="0" w:line="344" w:lineRule="auto"/>
        <w:rPr>
          <w:sz w:val="20"/>
          <w:szCs w:val="20"/>
          <w:color w:val="auto"/>
        </w:rPr>
      </w:pPr>
      <w:r>
        <w:rPr>
          <w:rFonts w:ascii="Courier New" w:cs="Courier New" w:eastAsia="Courier New" w:hAnsi="Courier New"/>
          <w:sz w:val="16"/>
          <w:szCs w:val="16"/>
          <w:color w:val="auto"/>
        </w:rPr>
        <w:t>The Professional Business Group (which accounted for approximately 20% of fiscal 1993 net sales) develops and markets products for professional users: golf courses, commercial</w:t>
      </w:r>
    </w:p>
    <w:p>
      <w:pPr>
        <w:sectPr>
          <w:pgSz w:w="11900" w:h="16891" w:orient="portrait"/>
          <w:cols w:equalWidth="0" w:num="1">
            <w:col w:w="10219"/>
          </w:cols>
          <w:pgMar w:left="240" w:top="312" w:right="1440" w:bottom="0" w:gutter="0" w:footer="0" w:header="0"/>
        </w:sectPr>
      </w:pPr>
    </w:p>
    <w:bookmarkStart w:id="9" w:name="page10"/>
    <w:bookmarkEnd w:id="9"/>
    <w:p>
      <w:pPr>
        <w:ind w:right="3359"/>
        <w:spacing w:after="0" w:line="248" w:lineRule="auto"/>
        <w:rPr>
          <w:sz w:val="20"/>
          <w:szCs w:val="20"/>
          <w:color w:val="auto"/>
        </w:rPr>
      </w:pPr>
      <w:r>
        <w:rPr>
          <w:rFonts w:ascii="Courier New" w:cs="Courier New" w:eastAsia="Courier New" w:hAnsi="Courier New"/>
          <w:sz w:val="18"/>
          <w:szCs w:val="18"/>
          <w:color w:val="auto"/>
        </w:rPr>
        <w:t>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 (for commercial horticulture), ProGrow (for the landscape market) and Peters and MetroMix (for greenhouses and commercial nurseries). Depending on the market segment, these products are sold through distributors, directly through the Company's agronomically-trained technical representatives, or through Company-operated stores.</w:t>
      </w:r>
    </w:p>
    <w:p>
      <w:pPr>
        <w:spacing w:after="0" w:line="105"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Management estimates that Scotts ProTurf fertilizer and control products have the leading share of the U.S. non-commodity golf course turf care market. In 1993, ProTurf products were used on 81 of the Golf Digest top 100 courses and approximately 55% of the over 14,500 golf courses in the Untied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04" w:lineRule="exact"/>
        <w:rPr>
          <w:sz w:val="20"/>
          <w:szCs w:val="20"/>
          <w:color w:val="auto"/>
        </w:rPr>
      </w:pPr>
    </w:p>
    <w:p>
      <w:pPr>
        <w:ind w:right="3359" w:firstLine="527"/>
        <w:spacing w:after="0" w:line="249" w:lineRule="auto"/>
        <w:rPr>
          <w:sz w:val="20"/>
          <w:szCs w:val="20"/>
          <w:color w:val="auto"/>
        </w:rPr>
      </w:pPr>
      <w:r>
        <w:rPr>
          <w:rFonts w:ascii="Courier New" w:cs="Courier New" w:eastAsia="Courier New" w:hAnsi="Courier New"/>
          <w:sz w:val="18"/>
          <w:szCs w:val="18"/>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 also have significant positions in Europe, Australia, New Zealand and the Pacific Rim. A recently formed unit within the Professional Business Group, under the ProGrow name, will concentrate on marketing Scotts products to professional turf and landscape customers other than golf courses and sports fields, such as lawn care service companies.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3479" w:firstLine="527"/>
        <w:spacing w:after="0" w:line="274" w:lineRule="auto"/>
        <w:rPr>
          <w:sz w:val="20"/>
          <w:szCs w:val="20"/>
          <w:color w:val="auto"/>
        </w:rPr>
      </w:pPr>
      <w:r>
        <w:rPr>
          <w:rFonts w:ascii="Courier New" w:cs="Courier New" w:eastAsia="Courier New" w:hAnsi="Courier New"/>
          <w:sz w:val="18"/>
          <w:szCs w:val="18"/>
          <w:color w:val="auto"/>
        </w:rPr>
        <w:t>The Company's business strategy is to be the premier global manufacturer and marketer of products used in landscape growth and maintenance. The major elements of the Company's strategy are to:</w:t>
      </w:r>
    </w:p>
    <w:p>
      <w:pPr>
        <w:spacing w:after="0" w:line="82" w:lineRule="exact"/>
        <w:rPr>
          <w:sz w:val="20"/>
          <w:szCs w:val="20"/>
          <w:color w:val="auto"/>
        </w:rPr>
      </w:pPr>
    </w:p>
    <w:p>
      <w:pPr>
        <w:ind w:right="3359" w:firstLine="527"/>
        <w:spacing w:after="0" w:line="246" w:lineRule="auto"/>
        <w:rPr>
          <w:sz w:val="20"/>
          <w:szCs w:val="20"/>
          <w:color w:val="auto"/>
        </w:rPr>
      </w:pPr>
      <w:r>
        <w:rPr>
          <w:rFonts w:ascii="Courier New" w:cs="Courier New" w:eastAsia="Courier New" w:hAnsi="Courier New"/>
          <w:sz w:val="18"/>
          <w:szCs w:val="18"/>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 in 1994 utilizing proprietary technology to answer the most often expressed needs of its do-it-yourself consumers. In its professional markets, the technical expertise of its sales force, combined with the Company's strong research and development efforts, have resulted in new products introduced since 1988 accounting for 66%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106" w:lineRule="exact"/>
        <w:rPr>
          <w:sz w:val="20"/>
          <w:szCs w:val="20"/>
          <w:color w:val="auto"/>
        </w:rPr>
      </w:pPr>
    </w:p>
    <w:p>
      <w:pPr>
        <w:ind w:right="3359" w:firstLine="527"/>
        <w:spacing w:after="0" w:line="248" w:lineRule="auto"/>
        <w:rPr>
          <w:sz w:val="20"/>
          <w:szCs w:val="20"/>
          <w:color w:val="auto"/>
        </w:rPr>
      </w:pPr>
      <w:r>
        <w:rPr>
          <w:rFonts w:ascii="Courier New" w:cs="Courier New" w:eastAsia="Courier New" w:hAnsi="Courier New"/>
          <w:sz w:val="18"/>
          <w:szCs w:val="18"/>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this fastest growing segment of retailers increased approximately 28% from fiscal 1992 to fiscal 1993 and accounted for 40%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05" w:lineRule="exact"/>
        <w:rPr>
          <w:sz w:val="20"/>
          <w:szCs w:val="20"/>
          <w:color w:val="auto"/>
        </w:rPr>
      </w:pPr>
    </w:p>
    <w:p>
      <w:pPr>
        <w:ind w:right="3479" w:firstLine="527"/>
        <w:spacing w:after="0" w:line="288" w:lineRule="auto"/>
        <w:rPr>
          <w:sz w:val="20"/>
          <w:szCs w:val="20"/>
          <w:color w:val="auto"/>
        </w:rPr>
      </w:pPr>
      <w:r>
        <w:rPr>
          <w:rFonts w:ascii="Courier New" w:cs="Courier New" w:eastAsia="Courier New" w:hAnsi="Courier New"/>
          <w:sz w:val="16"/>
          <w:szCs w:val="16"/>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w:t>
      </w:r>
    </w:p>
    <w:p>
      <w:pPr>
        <w:sectPr>
          <w:pgSz w:w="11900" w:h="16838" w:orient="portrait"/>
          <w:cols w:equalWidth="0" w:num="1">
            <w:col w:w="10219"/>
          </w:cols>
          <w:pgMar w:left="240" w:top="110" w:right="1440" w:bottom="0" w:gutter="0" w:footer="0" w:header="0"/>
        </w:sectPr>
      </w:pPr>
    </w:p>
    <w:bookmarkStart w:id="10" w:name="page11"/>
    <w:bookmarkEnd w:id="10"/>
    <w:p>
      <w:pPr>
        <w:spacing w:after="0" w:line="16" w:lineRule="exact"/>
        <w:rPr>
          <w:sz w:val="20"/>
          <w:szCs w:val="20"/>
          <w:color w:val="auto"/>
        </w:rPr>
      </w:pPr>
    </w:p>
    <w:p>
      <w:pPr>
        <w:ind w:right="3359"/>
        <w:spacing w:after="0" w:line="344" w:lineRule="auto"/>
        <w:rPr>
          <w:sz w:val="20"/>
          <w:szCs w:val="20"/>
          <w:color w:val="auto"/>
        </w:rPr>
      </w:pPr>
      <w:r>
        <w:rPr>
          <w:rFonts w:ascii="Courier New" w:cs="Courier New" w:eastAsia="Courier New" w:hAnsi="Courier New"/>
          <w:sz w:val="16"/>
          <w:szCs w:val="16"/>
          <w:color w:val="auto"/>
        </w:rPr>
        <w:t>course segment to increase sales of Sierra products and to take advantage of Sierra's strong commercial horticulture presence both in the United States and abroad to increase sales of various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professional products.</w:t>
      </w:r>
    </w:p>
    <w:p>
      <w:pPr>
        <w:spacing w:after="0" w:line="201"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commercial horticulture markets in the United States and abroad, will further improve the Company's global competitiveness.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Sierra Acquisition</w:t>
      </w:r>
    </w:p>
    <w:p>
      <w:pPr>
        <w:spacing w:after="0" w:line="201" w:lineRule="exact"/>
        <w:rPr>
          <w:sz w:val="20"/>
          <w:szCs w:val="20"/>
          <w:color w:val="auto"/>
        </w:rPr>
      </w:pPr>
    </w:p>
    <w:p>
      <w:pPr>
        <w:ind w:right="3479" w:firstLine="527"/>
        <w:spacing w:after="0" w:line="246" w:lineRule="auto"/>
        <w:rPr>
          <w:sz w:val="20"/>
          <w:szCs w:val="20"/>
          <w:color w:val="auto"/>
        </w:rPr>
      </w:pPr>
      <w:r>
        <w:rPr>
          <w:rFonts w:ascii="Courier New" w:cs="Courier New" w:eastAsia="Courier New" w:hAnsi="Courier New"/>
          <w:sz w:val="18"/>
          <w:szCs w:val="18"/>
          <w:color w:val="auto"/>
        </w:rPr>
        <w:t>On December 16, 1993, the Company acquired Sierra from W.R. Grace &amp; Co.-Conn., and other investors, for approximately $120 million in cash. Sierra, a leading manufacturer and marketer of specialty fertilizers, pesticides and premium growing media used in commercial horticulture, golf course and consumer applications, had net sales of approximately $108.7 million for the period from January 1,1993, through December 16, 1993. Its products are manufactured in six plants located in the United States and one in The Netherlands. Sierra markets its products in the United States and internationally under brand names including Peters, Osmocote, Once and Terra-Lite. Through Sierra's overseas subsidiaries, products are distributed in numerous foreign markets, including, among others, Australia, Europe and the Pacific Rim. Approximately 25% of Sierra's 1993 net sales were abroad.</w:t>
      </w:r>
    </w:p>
    <w:p>
      <w:pPr>
        <w:spacing w:after="0" w:line="106" w:lineRule="exact"/>
        <w:rPr>
          <w:sz w:val="20"/>
          <w:szCs w:val="20"/>
          <w:color w:val="auto"/>
        </w:rPr>
      </w:pPr>
    </w:p>
    <w:p>
      <w:pPr>
        <w:ind w:right="3479" w:firstLine="527"/>
        <w:spacing w:after="0" w:line="289" w:lineRule="auto"/>
        <w:rPr>
          <w:sz w:val="20"/>
          <w:szCs w:val="20"/>
          <w:color w:val="auto"/>
        </w:rPr>
      </w:pPr>
      <w:r>
        <w:rPr>
          <w:rFonts w:ascii="Courier New" w:cs="Courier New" w:eastAsia="Courier New" w:hAnsi="Courier New"/>
          <w:sz w:val="16"/>
          <w:szCs w:val="16"/>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 of accounting changes for the fiscal year ended September 30, 1993, on a pro forma basis giving effect to the Sierra acquisition were $585.3 million and $20.3 million, respectively.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Pro Forma Financial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w:t>
      </w:r>
    </w:p>
    <w:p>
      <w:pPr>
        <w:spacing w:after="0" w:line="201" w:lineRule="exact"/>
        <w:rPr>
          <w:sz w:val="20"/>
          <w:szCs w:val="20"/>
          <w:color w:val="auto"/>
        </w:rPr>
      </w:pPr>
    </w:p>
    <w:p>
      <w:pPr>
        <w:ind w:right="3479" w:firstLine="527"/>
        <w:spacing w:after="0" w:line="272" w:lineRule="auto"/>
        <w:rPr>
          <w:sz w:val="20"/>
          <w:szCs w:val="20"/>
          <w:color w:val="auto"/>
        </w:rPr>
      </w:pPr>
      <w:r>
        <w:rPr>
          <w:rFonts w:ascii="Courier New" w:cs="Courier New" w:eastAsia="Courier New" w:hAnsi="Courier New"/>
          <w:sz w:val="16"/>
          <w:szCs w:val="16"/>
          <w:color w:val="auto"/>
        </w:rPr>
        <w:t>The Company traces its roots back to the seed business founded in 1870 by Orlando McLean Scott in Marysville, Ohio. In 1986, OMS was purchased by Clayton &amp; Dubilier (now Clayton, Dubilier &amp; Rice, Inc.), a private investment firm, members of management and other investors from ITT Corporation in a leveraged transaction. The Company acquired the lawn and garden business of Hyponex in November 1988 through a series of mergers for approximately $112 million. In February 1992, the Company completed the initial public offering of its common stock and received net proceeds of approximately $157 million, which were used to redeem certain notes and debentures issued in 1986 in connection with the leveraged transaction and to reduce other outstanding indebtedness. The Company acquired Republic, a garden tool and lawn spreader manufacturer, in November 1992 for approximately $16 million. In February 1993, the Company repurchased all 2.4 million shares of its Class A Common Stock owned by Clayton, Dubilier &amp; Rice, Inc. for approximately</w:t>
      </w:r>
    </w:p>
    <w:p>
      <w:pPr>
        <w:spacing w:after="0" w:line="189"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8"/>
          <w:szCs w:val="18"/>
          <w:color w:val="auto"/>
        </w:rPr>
        <w:t>$41.4 million. The Company acquired Sierra, then known as Grace-Sierra Horticultural Products Company, on December 16, 1993 for approximately $120 million.</w:t>
      </w:r>
    </w:p>
    <w:p>
      <w:pPr>
        <w:spacing w:after="0" w:line="82"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The Company's principal executive offices are located at 14111 Scottslawn Road, Marysville, Ohio 43041, and its telephone number is (513) 644-0011.</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3359" w:firstLine="527"/>
        <w:spacing w:after="0" w:line="298" w:lineRule="auto"/>
        <w:rPr>
          <w:sz w:val="20"/>
          <w:szCs w:val="20"/>
          <w:color w:val="auto"/>
        </w:rPr>
      </w:pPr>
      <w:r>
        <w:rPr>
          <w:rFonts w:ascii="Courier New" w:cs="Courier New" w:eastAsia="Courier New" w:hAnsi="Courier New"/>
          <w:sz w:val="16"/>
          <w:szCs w:val="16"/>
          <w:color w:val="auto"/>
        </w:rPr>
        <w:t>The Company's Bank Agreement currently provides that the net proceeds to the Company from the offering of any of the Debt Securities, after payment of any offering expenses and underwriting discounts or commissions, be used to repay term loans under the Bank Agreement. Such term loans mature semi-annually through final maturity on September 30, 2000, and, as of</w:t>
      </w:r>
    </w:p>
    <w:p>
      <w:pPr>
        <w:sectPr>
          <w:pgSz w:w="11900" w:h="16854" w:orient="portrait"/>
          <w:cols w:equalWidth="0" w:num="1">
            <w:col w:w="10219"/>
          </w:cols>
          <w:pgMar w:left="240" w:top="110" w:right="1440" w:bottom="0" w:gutter="0" w:footer="0" w:header="0"/>
        </w:sectPr>
      </w:pPr>
    </w:p>
    <w:bookmarkStart w:id="11" w:name="page12"/>
    <w:bookmarkEnd w:id="11"/>
    <w:p>
      <w:pPr>
        <w:ind w:right="3899"/>
        <w:spacing w:after="0" w:line="347" w:lineRule="auto"/>
        <w:rPr>
          <w:sz w:val="20"/>
          <w:szCs w:val="20"/>
          <w:color w:val="auto"/>
        </w:rPr>
      </w:pPr>
      <w:r>
        <w:rPr>
          <w:rFonts w:ascii="Courier New" w:cs="Courier New" w:eastAsia="Courier New" w:hAnsi="Courier New"/>
          <w:sz w:val="18"/>
          <w:szCs w:val="18"/>
          <w:color w:val="auto"/>
        </w:rPr>
        <w:t>September 30, 1993, bore a weighted average interest rate of 5.5%. See "Description of Bank Agreement."</w:t>
      </w:r>
    </w:p>
    <w:p>
      <w:pPr>
        <w:spacing w:after="0" w:line="22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SELECTED HISTORICAL FINANCIAL DATA</w:t>
      </w:r>
    </w:p>
    <w:p>
      <w:pPr>
        <w:spacing w:after="0" w:line="201"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The following table sets forth selected historical financial data of the Company on a consolidated basis. The statement of operations data for the fiscal years ended September 30, 1989, 1990, 1991, 1992 and 1993, and the balance sheet data as of September 30, 1989, 1990, 1991, 1992 and 1993 were derived from the audited Consolidated Financial Statements of the Company.</w:t>
      </w:r>
    </w:p>
    <w:p>
      <w:pPr>
        <w:spacing w:after="0" w:line="1" w:lineRule="exact"/>
        <w:rPr>
          <w:sz w:val="20"/>
          <w:szCs w:val="20"/>
          <w:color w:val="auto"/>
        </w:rPr>
      </w:pPr>
    </w:p>
    <w:p>
      <w:pPr>
        <w:ind w:right="3479"/>
        <w:spacing w:after="0" w:line="256" w:lineRule="auto"/>
        <w:rPr>
          <w:sz w:val="20"/>
          <w:szCs w:val="20"/>
          <w:color w:val="auto"/>
        </w:rPr>
      </w:pPr>
      <w:r>
        <w:rPr>
          <w:rFonts w:ascii="Courier New" w:cs="Courier New" w:eastAsia="Courier New" w:hAnsi="Courier New"/>
          <w:sz w:val="18"/>
          <w:szCs w:val="18"/>
          <w:color w:val="auto"/>
        </w:rPr>
        <w:t>The selected historical financial data should be read in conjunction with the Company's Consolidated Financial Statements and Notes thereto and "Management's Discussion and Analysis of Financial Condition and Results of Operations" appearing elsewhere herein.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Fiscal Year Ended September 30,</w:t>
            </w:r>
          </w:p>
        </w:tc>
        <w:tc>
          <w:tcPr>
            <w:tcW w:w="13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1991</w:t>
            </w:r>
          </w:p>
        </w:tc>
        <w:tc>
          <w:tcPr>
            <w:tcW w:w="0" w:type="dxa"/>
            <w:vAlign w:val="bottom"/>
          </w:tcPr>
          <w:p>
            <w:pPr>
              <w:spacing w:after="0"/>
              <w:rPr>
                <w:sz w:val="1"/>
                <w:szCs w:val="1"/>
                <w:color w:val="auto"/>
              </w:rPr>
            </w:pPr>
          </w:p>
        </w:tc>
      </w:tr>
      <w:tr>
        <w:trPr>
          <w:trHeight w:val="296"/>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1992</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1993(2)</w:t>
            </w:r>
          </w:p>
        </w:tc>
        <w:tc>
          <w:tcPr>
            <w:tcW w:w="740" w:type="dxa"/>
            <w:vAlign w:val="bottom"/>
          </w:tcPr>
          <w:p>
            <w:pPr>
              <w:spacing w:after="0"/>
              <w:rPr>
                <w:sz w:val="24"/>
                <w:szCs w:val="24"/>
                <w:color w:val="auto"/>
              </w:rPr>
            </w:pPr>
          </w:p>
        </w:tc>
        <w:tc>
          <w:tcPr>
            <w:tcW w:w="23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1989(1)</w:t>
            </w:r>
          </w:p>
        </w:tc>
        <w:tc>
          <w:tcPr>
            <w:tcW w:w="18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1990</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480" w:type="dxa"/>
            <w:vAlign w:val="bottom"/>
            <w:gridSpan w:val="4"/>
            <w:vMerge w:val="restart"/>
          </w:tcPr>
          <w:p>
            <w:pPr>
              <w:ind w:left="960"/>
              <w:spacing w:after="0"/>
              <w:rPr>
                <w:sz w:val="20"/>
                <w:szCs w:val="20"/>
                <w:color w:val="auto"/>
              </w:rPr>
            </w:pPr>
            <w:r>
              <w:rPr>
                <w:rFonts w:ascii="Courier New" w:cs="Courier New" w:eastAsia="Courier New" w:hAnsi="Courier New"/>
                <w:sz w:val="18"/>
                <w:szCs w:val="18"/>
                <w:color w:val="auto"/>
              </w:rPr>
              <w:t>(dollars in thousands, except for share</w:t>
            </w:r>
          </w:p>
        </w:tc>
        <w:tc>
          <w:tcPr>
            <w:tcW w:w="0" w:type="dxa"/>
            <w:vAlign w:val="bottom"/>
          </w:tcPr>
          <w:p>
            <w:pPr>
              <w:spacing w:after="0"/>
              <w:rPr>
                <w:sz w:val="1"/>
                <w:szCs w:val="1"/>
                <w:color w:val="auto"/>
              </w:rPr>
            </w:pPr>
          </w:p>
        </w:tc>
      </w:tr>
      <w:tr>
        <w:trPr>
          <w:trHeight w:val="203"/>
        </w:trPr>
        <w:tc>
          <w:tcPr>
            <w:tcW w:w="20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data and ratios)</w:t>
            </w:r>
          </w:p>
        </w:tc>
        <w:tc>
          <w:tcPr>
            <w:tcW w:w="740" w:type="dxa"/>
            <w:vAlign w:val="bottom"/>
          </w:tcPr>
          <w:p>
            <w:pPr>
              <w:spacing w:after="0"/>
              <w:rPr>
                <w:sz w:val="17"/>
                <w:szCs w:val="17"/>
                <w:color w:val="auto"/>
              </w:rPr>
            </w:pPr>
          </w:p>
        </w:tc>
        <w:tc>
          <w:tcPr>
            <w:tcW w:w="5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4"/>
        </w:trPr>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rPr>
              <w:t>Statement of Operations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Data (3)</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328,368</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350,441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388,120</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sales . . .</w:t>
            </w:r>
          </w:p>
        </w:tc>
        <w:tc>
          <w:tcPr>
            <w:tcW w:w="7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413,558</w:t>
            </w:r>
          </w:p>
        </w:tc>
        <w:tc>
          <w:tcPr>
            <w:tcW w:w="740" w:type="dxa"/>
            <w:vAlign w:val="bottom"/>
            <w:vMerge w:val="continue"/>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466,043</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180,185</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186,803</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207,956</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 of sales .</w:t>
            </w:r>
          </w:p>
        </w:tc>
        <w:tc>
          <w:tcPr>
            <w:tcW w:w="74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244,218</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213,133</w:t>
            </w: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148,183</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163,638</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180,164</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profit. .</w:t>
            </w:r>
          </w:p>
        </w:tc>
        <w:tc>
          <w:tcPr>
            <w:tcW w:w="74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221,825</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200,425</w:t>
            </w: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Operating expenses:</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50,222</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48,681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57,489</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Marketing . .</w:t>
            </w:r>
          </w:p>
        </w:tc>
        <w:tc>
          <w:tcPr>
            <w:tcW w:w="74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74,579</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66,245</w:t>
            </w: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39,377</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55,628</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57,056</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w:t>
            </w:r>
          </w:p>
        </w:tc>
        <w:tc>
          <w:tcPr>
            <w:tcW w:w="74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67,377</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61,051</w:t>
            </w: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 . . . . . . .</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24,405</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23,965</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22,985</w:t>
            </w:r>
          </w:p>
        </w:tc>
        <w:tc>
          <w:tcPr>
            <w:tcW w:w="0" w:type="dxa"/>
            <w:vAlign w:val="bottom"/>
          </w:tcPr>
          <w:p>
            <w:pPr>
              <w:spacing w:after="0"/>
              <w:rPr>
                <w:sz w:val="1"/>
                <w:szCs w:val="1"/>
                <w:color w:val="auto"/>
              </w:rPr>
            </w:pP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9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24,759</w:t>
            </w:r>
          </w:p>
        </w:tc>
        <w:tc>
          <w:tcPr>
            <w:tcW w:w="7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27,688</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4,630</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4,714</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5,247</w:t>
            </w:r>
          </w:p>
        </w:tc>
        <w:tc>
          <w:tcPr>
            <w:tcW w:w="0" w:type="dxa"/>
            <w:vAlign w:val="bottom"/>
          </w:tcPr>
          <w:p>
            <w:pPr>
              <w:spacing w:after="0"/>
              <w:rPr>
                <w:sz w:val="1"/>
                <w:szCs w:val="1"/>
                <w:color w:val="auto"/>
              </w:rPr>
            </w:pPr>
          </w:p>
        </w:tc>
      </w:tr>
      <w:tr>
        <w:trPr>
          <w:trHeight w:val="203"/>
        </w:trPr>
        <w:tc>
          <w:tcPr>
            <w:tcW w:w="3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6,205</w:t>
            </w:r>
          </w:p>
        </w:tc>
        <w:tc>
          <w:tcPr>
            <w:tcW w:w="7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7,700</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118,634</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132,988</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142,777</w:t>
            </w:r>
          </w:p>
        </w:tc>
        <w:tc>
          <w:tcPr>
            <w:tcW w:w="0" w:type="dxa"/>
            <w:vAlign w:val="bottom"/>
          </w:tcPr>
          <w:p>
            <w:pPr>
              <w:spacing w:after="0"/>
              <w:rPr>
                <w:sz w:val="1"/>
                <w:szCs w:val="1"/>
                <w:color w:val="auto"/>
              </w:rPr>
            </w:pPr>
          </w:p>
        </w:tc>
      </w:tr>
      <w:tr>
        <w:trPr>
          <w:trHeight w:val="203"/>
        </w:trPr>
        <w:tc>
          <w:tcPr>
            <w:tcW w:w="3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Total operating expenses .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158,260</w:t>
            </w:r>
          </w:p>
        </w:tc>
        <w:tc>
          <w:tcPr>
            <w:tcW w:w="7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177,344</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00" w:type="dxa"/>
            <w:vAlign w:val="bottom"/>
            <w:gridSpan w:val="4"/>
          </w:tcPr>
          <w:p>
            <w:pPr>
              <w:spacing w:after="0"/>
              <w:rPr>
                <w:sz w:val="20"/>
                <w:szCs w:val="20"/>
                <w:color w:val="auto"/>
              </w:rPr>
            </w:pPr>
            <w:r>
              <w:rPr>
                <w:rFonts w:ascii="Courier New" w:cs="Courier New" w:eastAsia="Courier New" w:hAnsi="Courier New"/>
                <w:sz w:val="18"/>
                <w:szCs w:val="18"/>
                <w:color w:val="auto"/>
              </w:rPr>
              <w:t>Income from operations . . . . . .</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29,549</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30,650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37,387</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42,165</w:t>
            </w:r>
          </w:p>
        </w:tc>
        <w:tc>
          <w:tcPr>
            <w:tcW w:w="7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44,481</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28,638</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37,411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32,932</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and other</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expenses.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15,962</w:t>
            </w:r>
          </w:p>
        </w:tc>
        <w:tc>
          <w:tcPr>
            <w:tcW w:w="7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9,114</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00" w:type="dxa"/>
            <w:vAlign w:val="bottom"/>
            <w:gridSpan w:val="4"/>
          </w:tcPr>
          <w:p>
            <w:pPr>
              <w:spacing w:after="0"/>
              <w:rPr>
                <w:sz w:val="20"/>
                <w:szCs w:val="20"/>
                <w:color w:val="auto"/>
              </w:rPr>
            </w:pPr>
            <w:r>
              <w:rPr>
                <w:rFonts w:ascii="Courier New" w:cs="Courier New" w:eastAsia="Courier New" w:hAnsi="Courier New"/>
                <w:sz w:val="18"/>
                <w:szCs w:val="18"/>
                <w:color w:val="auto"/>
              </w:rPr>
              <w:t>Income (loss) before income</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taxes, extraordinary items</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and cumulative effect</w:t>
            </w:r>
          </w:p>
        </w:tc>
        <w:tc>
          <w:tcPr>
            <w:tcW w:w="1160" w:type="dxa"/>
            <w:vAlign w:val="bottom"/>
          </w:tcPr>
          <w:p>
            <w:pPr>
              <w:spacing w:after="0"/>
              <w:rPr>
                <w:sz w:val="17"/>
                <w:szCs w:val="17"/>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911</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(6,761)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4,455</w:t>
            </w:r>
          </w:p>
        </w:tc>
        <w:tc>
          <w:tcPr>
            <w:tcW w:w="0" w:type="dxa"/>
            <w:vAlign w:val="bottom"/>
          </w:tcPr>
          <w:p>
            <w:pPr>
              <w:spacing w:after="0"/>
              <w:rPr>
                <w:sz w:val="1"/>
                <w:szCs w:val="1"/>
                <w:color w:val="auto"/>
              </w:rPr>
            </w:pPr>
          </w:p>
        </w:tc>
      </w:tr>
      <w:tr>
        <w:trPr>
          <w:trHeight w:val="203"/>
        </w:trPr>
        <w:tc>
          <w:tcPr>
            <w:tcW w:w="39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of accounting changes .  .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26,203</w:t>
            </w:r>
          </w:p>
        </w:tc>
        <w:tc>
          <w:tcPr>
            <w:tcW w:w="7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35,367</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1,750</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143</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2,720</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taxes  .</w:t>
            </w:r>
          </w:p>
        </w:tc>
        <w:tc>
          <w:tcPr>
            <w:tcW w:w="74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14,320</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11,124</w:t>
            </w: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6"/>
              </w:rPr>
              <w:t>extraordinary items  and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1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(839)</w:t>
            </w:r>
          </w:p>
        </w:tc>
        <w:tc>
          <w:tcPr>
            <w:tcW w:w="18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(6,904)</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1,735</w:t>
            </w:r>
          </w:p>
        </w:tc>
        <w:tc>
          <w:tcPr>
            <w:tcW w:w="0" w:type="dxa"/>
            <w:vAlign w:val="bottom"/>
          </w:tcPr>
          <w:p>
            <w:pPr>
              <w:spacing w:after="0"/>
              <w:rPr>
                <w:sz w:val="1"/>
                <w:szCs w:val="1"/>
                <w:color w:val="auto"/>
              </w:rPr>
            </w:pPr>
          </w:p>
        </w:tc>
      </w:tr>
      <w:tr>
        <w:trPr>
          <w:trHeight w:val="203"/>
        </w:trPr>
        <w:tc>
          <w:tcPr>
            <w:tcW w:w="3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accounting changes . . . .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15,079</w:t>
            </w:r>
          </w:p>
        </w:tc>
        <w:tc>
          <w:tcPr>
            <w:tcW w:w="7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21,047</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Loss on early extinguishment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of debt, net of tax. . . .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(4,186)</w:t>
            </w:r>
          </w:p>
        </w:tc>
        <w:tc>
          <w:tcPr>
            <w:tcW w:w="74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Utilization of net operating</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1,670</w:t>
            </w:r>
          </w:p>
        </w:tc>
        <w:tc>
          <w:tcPr>
            <w:tcW w:w="18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2,581</w:t>
            </w:r>
          </w:p>
        </w:tc>
        <w:tc>
          <w:tcPr>
            <w:tcW w:w="0" w:type="dxa"/>
            <w:vAlign w:val="bottom"/>
          </w:tcPr>
          <w:p>
            <w:pPr>
              <w:spacing w:after="0"/>
              <w:rPr>
                <w:sz w:val="1"/>
                <w:szCs w:val="1"/>
                <w:color w:val="auto"/>
              </w:rPr>
            </w:pPr>
          </w:p>
        </w:tc>
      </w:tr>
      <w:tr>
        <w:trPr>
          <w:trHeight w:val="203"/>
        </w:trPr>
        <w:tc>
          <w:tcPr>
            <w:tcW w:w="39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loss carryforwards . . . .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4,699</w:t>
            </w:r>
          </w:p>
        </w:tc>
        <w:tc>
          <w:tcPr>
            <w:tcW w:w="74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for postretirement</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benefits, net of</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tax</w:t>
            </w:r>
          </w:p>
        </w:tc>
        <w:tc>
          <w:tcPr>
            <w:tcW w:w="1160" w:type="dxa"/>
            <w:vAlign w:val="bottom"/>
          </w:tcPr>
          <w:p>
            <w:pPr>
              <w:spacing w:after="0"/>
              <w:rPr>
                <w:sz w:val="17"/>
                <w:szCs w:val="17"/>
                <w:color w:val="auto"/>
              </w:rPr>
            </w:pPr>
          </w:p>
        </w:tc>
        <w:tc>
          <w:tcPr>
            <w:tcW w:w="11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8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income taxes</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 . . . . .</w:t>
            </w: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(13,157)</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Net income (loss).</w:t>
            </w:r>
          </w:p>
        </w:tc>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 . . . . . . .</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$831</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$(6,904)</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$4,316</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$15,592</w:t>
            </w:r>
          </w:p>
        </w:tc>
        <w:tc>
          <w:tcPr>
            <w:tcW w:w="740" w:type="dxa"/>
            <w:vAlign w:val="bottom"/>
          </w:tcPr>
          <w:p>
            <w:pPr>
              <w:ind w:left="64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7,890</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12" w:name="page13"/>
    <w:bookmarkEnd w:id="12"/>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Net income (loss) per</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common share:  (4)</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and cumulative effect of</w:t>
            </w:r>
          </w:p>
        </w:tc>
        <w:tc>
          <w:tcPr>
            <w:tcW w:w="880" w:type="dxa"/>
            <w:vAlign w:val="bottom"/>
          </w:tcPr>
          <w:p>
            <w:pPr>
              <w:spacing w:after="0"/>
              <w:rPr>
                <w:sz w:val="17"/>
                <w:szCs w:val="17"/>
                <w:color w:val="auto"/>
              </w:rPr>
            </w:pPr>
          </w:p>
        </w:tc>
        <w:tc>
          <w:tcPr>
            <w:tcW w:w="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(0.07)</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(0.58)</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0.15</w:t>
            </w:r>
          </w:p>
        </w:tc>
        <w:tc>
          <w:tcPr>
            <w:tcW w:w="0" w:type="dxa"/>
            <w:vAlign w:val="bottom"/>
          </w:tcPr>
          <w:p>
            <w:pPr>
              <w:spacing w:after="0"/>
              <w:rPr>
                <w:sz w:val="1"/>
                <w:szCs w:val="1"/>
                <w:color w:val="auto"/>
              </w:rPr>
            </w:pPr>
          </w:p>
        </w:tc>
      </w:tr>
      <w:tr>
        <w:trPr>
          <w:trHeight w:val="203"/>
        </w:trPr>
        <w:tc>
          <w:tcPr>
            <w:tcW w:w="37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accounting changes . . . . . . .</w:t>
            </w:r>
          </w:p>
        </w:tc>
        <w:tc>
          <w:tcPr>
            <w:tcW w:w="3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0.84</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1.07</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Extraordinary items:</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 on early</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extinguishment of debt,</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6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of tax. .</w:t>
            </w:r>
          </w:p>
        </w:tc>
        <w:tc>
          <w:tcPr>
            <w:tcW w:w="860" w:type="dxa"/>
            <w:vAlign w:val="bottom"/>
          </w:tcPr>
          <w:p>
            <w:pPr>
              <w:spacing w:after="0"/>
              <w:rPr>
                <w:sz w:val="17"/>
                <w:szCs w:val="17"/>
                <w:color w:val="auto"/>
              </w:rPr>
            </w:pPr>
          </w:p>
        </w:tc>
        <w:tc>
          <w:tcPr>
            <w:tcW w:w="8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c>
          <w:tcPr>
            <w:tcW w:w="8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Utilization of net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loss</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0.14</w:t>
            </w:r>
          </w:p>
        </w:tc>
        <w:tc>
          <w:tcPr>
            <w:tcW w:w="580" w:type="dxa"/>
            <w:vAlign w:val="bottom"/>
          </w:tcPr>
          <w:p>
            <w:pPr>
              <w:spacing w:after="0"/>
              <w:rPr>
                <w:sz w:val="17"/>
                <w:szCs w:val="17"/>
                <w:color w:val="auto"/>
              </w:rPr>
            </w:pPr>
          </w:p>
        </w:tc>
        <w:tc>
          <w:tcPr>
            <w:tcW w:w="12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0.21</w:t>
            </w:r>
          </w:p>
        </w:tc>
        <w:tc>
          <w:tcPr>
            <w:tcW w:w="0" w:type="dxa"/>
            <w:vAlign w:val="bottom"/>
          </w:tcPr>
          <w:p>
            <w:pPr>
              <w:spacing w:after="0"/>
              <w:rPr>
                <w:sz w:val="1"/>
                <w:szCs w:val="1"/>
                <w:color w:val="auto"/>
              </w:rPr>
            </w:pPr>
          </w:p>
        </w:tc>
      </w:tr>
      <w:tr>
        <w:trPr>
          <w:trHeight w:val="203"/>
        </w:trPr>
        <w:tc>
          <w:tcPr>
            <w:tcW w:w="37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carryforwards  . . . . . . . . .</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0.26</w:t>
            </w:r>
          </w:p>
        </w:tc>
        <w:tc>
          <w:tcPr>
            <w:tcW w:w="860" w:type="dxa"/>
            <w:vAlign w:val="bottom"/>
          </w:tcPr>
          <w:p>
            <w:pPr>
              <w:spacing w:after="0"/>
              <w:rPr>
                <w:sz w:val="17"/>
                <w:szCs w:val="17"/>
                <w:color w:val="auto"/>
              </w:rPr>
            </w:pPr>
          </w:p>
        </w:tc>
        <w:tc>
          <w:tcPr>
            <w:tcW w:w="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changes in accounting</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net of tax and income</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taxes . . . .</w:t>
            </w:r>
          </w:p>
        </w:tc>
        <w:tc>
          <w:tcPr>
            <w:tcW w:w="86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(0.67)</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4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8"/>
              </w:rPr>
              <w:t>Net income (loss). . . . . . . .$</w:t>
            </w:r>
          </w:p>
        </w:tc>
        <w:tc>
          <w:tcPr>
            <w:tcW w:w="38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0.07</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(0.58)</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0.36</w:t>
            </w:r>
          </w:p>
        </w:tc>
        <w:tc>
          <w:tcPr>
            <w:tcW w:w="0" w:type="dxa"/>
            <w:vAlign w:val="bottom"/>
          </w:tcPr>
          <w:p>
            <w:pPr>
              <w:spacing w:after="0"/>
              <w:rPr>
                <w:sz w:val="1"/>
                <w:szCs w:val="1"/>
                <w:color w:val="auto"/>
              </w:rPr>
            </w:pPr>
          </w:p>
        </w:tc>
      </w:tr>
      <w:tr>
        <w:trPr>
          <w:trHeight w:val="296"/>
        </w:trPr>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0.87</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0.40</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Weighted average common</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gridSpan w:val="2"/>
            <w:vMerge w:val="restart"/>
          </w:tcPr>
          <w:p>
            <w:pPr>
              <w:jc w:val="right"/>
              <w:ind w:right="372"/>
              <w:spacing w:after="0"/>
              <w:rPr>
                <w:sz w:val="20"/>
                <w:szCs w:val="20"/>
                <w:color w:val="auto"/>
              </w:rPr>
            </w:pPr>
            <w:r>
              <w:rPr>
                <w:rFonts w:ascii="Courier New" w:cs="Courier New" w:eastAsia="Courier New" w:hAnsi="Courier New"/>
                <w:sz w:val="18"/>
                <w:szCs w:val="18"/>
                <w:color w:val="auto"/>
              </w:rPr>
              <w:t>11,976,733</w:t>
            </w: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11,832,651</w:t>
            </w:r>
          </w:p>
        </w:tc>
        <w:tc>
          <w:tcPr>
            <w:tcW w:w="0" w:type="dxa"/>
            <w:vAlign w:val="bottom"/>
          </w:tcPr>
          <w:p>
            <w:pPr>
              <w:spacing w:after="0"/>
              <w:rPr>
                <w:sz w:val="1"/>
                <w:szCs w:val="1"/>
                <w:color w:val="auto"/>
              </w:rPr>
            </w:pPr>
          </w:p>
        </w:tc>
      </w:tr>
      <w:tr>
        <w:trPr>
          <w:trHeight w:val="203"/>
        </w:trPr>
        <w:tc>
          <w:tcPr>
            <w:tcW w:w="512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rPr>
              <w:t>during the period. . . . . . . . 11,511,278</w:t>
            </w:r>
          </w:p>
        </w:tc>
        <w:tc>
          <w:tcPr>
            <w:tcW w:w="178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18,014,151</w:t>
            </w:r>
          </w:p>
        </w:tc>
        <w:tc>
          <w:tcPr>
            <w:tcW w:w="17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19,687,013</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Other Historical Data:</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40" w:type="dxa"/>
            <w:vAlign w:val="bottom"/>
            <w:gridSpan w:val="4"/>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19,621</w:t>
            </w:r>
          </w:p>
        </w:tc>
        <w:tc>
          <w:tcPr>
            <w:tcW w:w="5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$20,474</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$17,785</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$15,848</w:t>
            </w: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$ 18,144</w:t>
            </w:r>
          </w:p>
        </w:tc>
        <w:tc>
          <w:tcPr>
            <w:tcW w:w="380" w:type="dxa"/>
            <w:vAlign w:val="bottom"/>
          </w:tcPr>
          <w:p>
            <w:pPr>
              <w:spacing w:after="0"/>
              <w:rPr>
                <w:sz w:val="17"/>
                <w:szCs w:val="17"/>
                <w:color w:val="auto"/>
              </w:rPr>
            </w:pP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6,722</w:t>
            </w:r>
          </w:p>
        </w:tc>
        <w:tc>
          <w:tcPr>
            <w:tcW w:w="580" w:type="dxa"/>
            <w:vAlign w:val="bottom"/>
          </w:tcPr>
          <w:p>
            <w:pPr>
              <w:spacing w:after="0"/>
              <w:rPr>
                <w:sz w:val="17"/>
                <w:szCs w:val="17"/>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8,494</w:t>
            </w:r>
          </w:p>
        </w:tc>
        <w:tc>
          <w:tcPr>
            <w:tcW w:w="7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8,818</w:t>
            </w:r>
          </w:p>
        </w:tc>
        <w:tc>
          <w:tcPr>
            <w:tcW w:w="0" w:type="dxa"/>
            <w:vAlign w:val="bottom"/>
          </w:tcPr>
          <w:p>
            <w:pPr>
              <w:spacing w:after="0"/>
              <w:rPr>
                <w:sz w:val="1"/>
                <w:szCs w:val="1"/>
                <w:color w:val="auto"/>
              </w:rPr>
            </w:pPr>
          </w:p>
        </w:tc>
      </w:tr>
      <w:tr>
        <w:trPr>
          <w:trHeight w:val="203"/>
        </w:trPr>
        <w:tc>
          <w:tcPr>
            <w:tcW w:w="3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Capital expenditures . . . . . . .</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19,896</w:t>
            </w:r>
          </w:p>
        </w:tc>
        <w:tc>
          <w:tcPr>
            <w:tcW w:w="86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15,158</w:t>
            </w:r>
          </w:p>
        </w:tc>
        <w:tc>
          <w:tcPr>
            <w:tcW w:w="380" w:type="dxa"/>
            <w:vAlign w:val="bottom"/>
          </w:tcPr>
          <w:p>
            <w:pPr>
              <w:spacing w:after="0"/>
              <w:rPr>
                <w:sz w:val="17"/>
                <w:szCs w:val="17"/>
                <w:color w:val="auto"/>
              </w:rPr>
            </w:pP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2"/>
              </w:rPr>
              <w:t>47,300</w:t>
            </w:r>
          </w:p>
        </w:tc>
        <w:tc>
          <w:tcPr>
            <w:tcW w:w="580" w:type="dxa"/>
            <w:vAlign w:val="bottom"/>
          </w:tcPr>
          <w:p>
            <w:pPr>
              <w:spacing w:after="0"/>
              <w:rPr>
                <w:sz w:val="17"/>
                <w:szCs w:val="17"/>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49,080</w:t>
            </w:r>
          </w:p>
        </w:tc>
        <w:tc>
          <w:tcPr>
            <w:tcW w:w="7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53,269</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EBITDA(5) . . .</w:t>
            </w:r>
          </w:p>
        </w:tc>
        <w:tc>
          <w:tcPr>
            <w:tcW w:w="860" w:type="dxa"/>
            <w:vAlign w:val="bottom"/>
          </w:tcPr>
          <w:p>
            <w:pPr>
              <w:spacing w:after="0"/>
              <w:rPr>
                <w:sz w:val="17"/>
                <w:szCs w:val="17"/>
                <w:color w:val="auto"/>
              </w:rPr>
            </w:pP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2"/>
              </w:rPr>
              <w:t>61,598</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56,771</w:t>
            </w:r>
          </w:p>
        </w:tc>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interest</w:t>
            </w: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Ratio of EBITDA to</w:t>
            </w: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1.46x</w:t>
            </w:r>
          </w:p>
        </w:tc>
        <w:tc>
          <w:tcPr>
            <w:tcW w:w="580" w:type="dxa"/>
            <w:vAlign w:val="bottom"/>
          </w:tcPr>
          <w:p>
            <w:pPr>
              <w:spacing w:after="0"/>
              <w:rPr>
                <w:sz w:val="17"/>
                <w:szCs w:val="17"/>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1.42x</w:t>
            </w:r>
          </w:p>
        </w:tc>
        <w:tc>
          <w:tcPr>
            <w:tcW w:w="7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1.72x</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expense . . .</w:t>
            </w:r>
          </w:p>
        </w:tc>
        <w:tc>
          <w:tcPr>
            <w:tcW w:w="860" w:type="dxa"/>
            <w:vAlign w:val="bottom"/>
          </w:tcPr>
          <w:p>
            <w:pPr>
              <w:spacing w:after="0"/>
              <w:rPr>
                <w:sz w:val="17"/>
                <w:szCs w:val="17"/>
                <w:color w:val="auto"/>
              </w:rPr>
            </w:pP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7.29x</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3.56x</w:t>
            </w:r>
          </w:p>
        </w:tc>
        <w:tc>
          <w:tcPr>
            <w:tcW w:w="8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Ratio of earnings to fixed</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1.03x</w:t>
            </w:r>
          </w:p>
        </w:tc>
        <w:tc>
          <w:tcPr>
            <w:tcW w:w="580" w:type="dxa"/>
            <w:vAlign w:val="bottom"/>
          </w:tcPr>
          <w:p>
            <w:pPr>
              <w:spacing w:after="0"/>
              <w:rPr>
                <w:sz w:val="17"/>
                <w:szCs w:val="17"/>
                <w:color w:val="auto"/>
              </w:rPr>
            </w:pPr>
          </w:p>
        </w:tc>
        <w:tc>
          <w:tcPr>
            <w:tcW w:w="12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 (7)</w:t>
            </w:r>
          </w:p>
        </w:tc>
        <w:tc>
          <w:tcPr>
            <w:tcW w:w="7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1.14x</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charges(6). .</w:t>
            </w:r>
          </w:p>
        </w:tc>
        <w:tc>
          <w:tcPr>
            <w:tcW w:w="860" w:type="dxa"/>
            <w:vAlign w:val="bottom"/>
          </w:tcPr>
          <w:p>
            <w:pPr>
              <w:spacing w:after="0"/>
              <w:rPr>
                <w:sz w:val="17"/>
                <w:szCs w:val="17"/>
                <w:color w:val="auto"/>
              </w:rPr>
            </w:pP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4.08x</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2.40x</w:t>
            </w:r>
          </w:p>
        </w:tc>
        <w:tc>
          <w:tcPr>
            <w:tcW w:w="8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Balance Sheet Data</w:t>
            </w:r>
          </w:p>
        </w:tc>
        <w:tc>
          <w:tcPr>
            <w:tcW w:w="860" w:type="dxa"/>
            <w:vAlign w:val="bottom"/>
          </w:tcPr>
          <w:p>
            <w:pPr>
              <w:spacing w:after="0"/>
              <w:rPr>
                <w:sz w:val="20"/>
                <w:szCs w:val="20"/>
                <w:color w:val="auto"/>
              </w:rPr>
            </w:pPr>
            <w:r>
              <w:rPr>
                <w:rFonts w:ascii="Courier New" w:cs="Courier New" w:eastAsia="Courier New" w:hAnsi="Courier New"/>
                <w:sz w:val="18"/>
                <w:szCs w:val="18"/>
                <w:color w:val="auto"/>
              </w:rPr>
              <w:t>(end of</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period)(3)</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Working capital</w:t>
            </w:r>
          </w:p>
        </w:tc>
        <w:tc>
          <w:tcPr>
            <w:tcW w:w="86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$78,891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10,363</w:t>
            </w:r>
          </w:p>
        </w:tc>
        <w:tc>
          <w:tcPr>
            <w:tcW w:w="5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$18,230</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$21,260</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$54,795</w:t>
            </w:r>
          </w:p>
        </w:tc>
        <w:tc>
          <w:tcPr>
            <w:tcW w:w="8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Property, plant and</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2"/>
              </w:rPr>
              <w:t>85,976</w:t>
            </w:r>
          </w:p>
        </w:tc>
        <w:tc>
          <w:tcPr>
            <w:tcW w:w="580" w:type="dxa"/>
            <w:vAlign w:val="bottom"/>
          </w:tcPr>
          <w:p>
            <w:pPr>
              <w:spacing w:after="0"/>
              <w:rPr>
                <w:sz w:val="17"/>
                <w:szCs w:val="17"/>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83,384</w:t>
            </w:r>
          </w:p>
        </w:tc>
        <w:tc>
          <w:tcPr>
            <w:tcW w:w="7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79,903</w:t>
            </w:r>
          </w:p>
        </w:tc>
        <w:tc>
          <w:tcPr>
            <w:tcW w:w="0" w:type="dxa"/>
            <w:vAlign w:val="bottom"/>
          </w:tcPr>
          <w:p>
            <w:pPr>
              <w:spacing w:after="0"/>
              <w:rPr>
                <w:sz w:val="1"/>
                <w:szCs w:val="1"/>
                <w:color w:val="auto"/>
              </w:rPr>
            </w:pPr>
          </w:p>
        </w:tc>
      </w:tr>
      <w:tr>
        <w:trPr>
          <w:trHeight w:val="203"/>
        </w:trPr>
        <w:tc>
          <w:tcPr>
            <w:tcW w:w="37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equipment, net . . . . . . . . .</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89,070</w:t>
            </w:r>
          </w:p>
        </w:tc>
        <w:tc>
          <w:tcPr>
            <w:tcW w:w="8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98,791</w:t>
            </w:r>
          </w:p>
        </w:tc>
        <w:tc>
          <w:tcPr>
            <w:tcW w:w="1380" w:type="dxa"/>
            <w:vAlign w:val="bottom"/>
            <w:gridSpan w:val="2"/>
            <w:vMerge w:val="restart"/>
          </w:tcPr>
          <w:p>
            <w:pPr>
              <w:jc w:val="right"/>
              <w:ind w:right="292"/>
              <w:spacing w:after="0"/>
              <w:rPr>
                <w:sz w:val="20"/>
                <w:szCs w:val="20"/>
                <w:color w:val="auto"/>
              </w:rPr>
            </w:pPr>
            <w:r>
              <w:rPr>
                <w:rFonts w:ascii="Courier New" w:cs="Courier New" w:eastAsia="Courier New" w:hAnsi="Courier New"/>
                <w:sz w:val="18"/>
                <w:szCs w:val="18"/>
                <w:color w:val="auto"/>
              </w:rPr>
              <w:t>276,253</w:t>
            </w:r>
          </w:p>
        </w:tc>
        <w:tc>
          <w:tcPr>
            <w:tcW w:w="580" w:type="dxa"/>
            <w:vAlign w:val="bottom"/>
          </w:tcPr>
          <w:p>
            <w:pPr>
              <w:spacing w:after="0"/>
              <w:rPr>
                <w:sz w:val="17"/>
                <w:szCs w:val="17"/>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w w:val="95"/>
              </w:rPr>
              <w:t>270,429</w:t>
            </w: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260,729</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assets. .</w:t>
            </w:r>
          </w:p>
        </w:tc>
        <w:tc>
          <w:tcPr>
            <w:tcW w:w="8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321,590</w:t>
            </w:r>
          </w:p>
        </w:tc>
        <w:tc>
          <w:tcPr>
            <w:tcW w:w="13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268,021</w:t>
            </w:r>
          </w:p>
        </w:tc>
        <w:tc>
          <w:tcPr>
            <w:tcW w:w="8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Long-term debt, including</w:t>
            </w:r>
          </w:p>
        </w:tc>
        <w:tc>
          <w:tcPr>
            <w:tcW w:w="880" w:type="dxa"/>
            <w:vAlign w:val="bottom"/>
          </w:tcPr>
          <w:p>
            <w:pPr>
              <w:spacing w:after="0"/>
              <w:rPr>
                <w:sz w:val="17"/>
                <w:szCs w:val="17"/>
                <w:color w:val="auto"/>
              </w:rPr>
            </w:pPr>
          </w:p>
        </w:tc>
        <w:tc>
          <w:tcPr>
            <w:tcW w:w="1380" w:type="dxa"/>
            <w:vAlign w:val="bottom"/>
            <w:gridSpan w:val="2"/>
            <w:vMerge w:val="restart"/>
          </w:tcPr>
          <w:p>
            <w:pPr>
              <w:jc w:val="right"/>
              <w:ind w:right="292"/>
              <w:spacing w:after="0"/>
              <w:rPr>
                <w:sz w:val="20"/>
                <w:szCs w:val="20"/>
                <w:color w:val="auto"/>
              </w:rPr>
            </w:pPr>
            <w:r>
              <w:rPr>
                <w:rFonts w:ascii="Courier New" w:cs="Courier New" w:eastAsia="Courier New" w:hAnsi="Courier New"/>
                <w:sz w:val="18"/>
                <w:szCs w:val="18"/>
                <w:color w:val="auto"/>
              </w:rPr>
              <w:t>201,203</w:t>
            </w:r>
          </w:p>
        </w:tc>
        <w:tc>
          <w:tcPr>
            <w:tcW w:w="580" w:type="dxa"/>
            <w:vAlign w:val="bottom"/>
          </w:tcPr>
          <w:p>
            <w:pPr>
              <w:spacing w:after="0"/>
              <w:rPr>
                <w:sz w:val="17"/>
                <w:szCs w:val="17"/>
                <w:color w:val="auto"/>
              </w:rPr>
            </w:pPr>
          </w:p>
        </w:tc>
        <w:tc>
          <w:tcPr>
            <w:tcW w:w="120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w w:val="95"/>
              </w:rPr>
              <w:t>192,915</w:t>
            </w: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182,954</w:t>
            </w:r>
          </w:p>
        </w:tc>
        <w:tc>
          <w:tcPr>
            <w:tcW w:w="0" w:type="dxa"/>
            <w:vAlign w:val="bottom"/>
          </w:tcPr>
          <w:p>
            <w:pPr>
              <w:spacing w:after="0"/>
              <w:rPr>
                <w:sz w:val="1"/>
                <w:szCs w:val="1"/>
                <w:color w:val="auto"/>
              </w:rPr>
            </w:pPr>
          </w:p>
        </w:tc>
      </w:tr>
      <w:tr>
        <w:trPr>
          <w:trHeight w:val="203"/>
        </w:trPr>
        <w:tc>
          <w:tcPr>
            <w:tcW w:w="37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current portion. . . . . . . . .</w:t>
            </w:r>
          </w:p>
        </w:tc>
        <w:tc>
          <w:tcPr>
            <w:tcW w:w="13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35,897</w:t>
            </w:r>
          </w:p>
        </w:tc>
        <w:tc>
          <w:tcPr>
            <w:tcW w:w="8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92,524</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Total stockholders'</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2,555</w:t>
            </w:r>
          </w:p>
        </w:tc>
        <w:tc>
          <w:tcPr>
            <w:tcW w:w="580" w:type="dxa"/>
            <w:vAlign w:val="bottom"/>
          </w:tcPr>
          <w:p>
            <w:pPr>
              <w:spacing w:after="0"/>
              <w:rPr>
                <w:sz w:val="17"/>
                <w:szCs w:val="17"/>
                <w:color w:val="auto"/>
              </w:rPr>
            </w:pPr>
          </w:p>
        </w:tc>
        <w:tc>
          <w:tcPr>
            <w:tcW w:w="12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4"/>
              </w:rPr>
              <w:t>(12,677)</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equity (deficit) . . . . . . . .</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rPr>
              <w:t>(9,961)</w:t>
            </w:r>
          </w:p>
        </w:tc>
        <w:tc>
          <w:tcPr>
            <w:tcW w:w="72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175,929</w:t>
            </w:r>
          </w:p>
        </w:tc>
        <w:tc>
          <w:tcPr>
            <w:tcW w:w="880" w:type="dxa"/>
            <w:vAlign w:val="bottom"/>
          </w:tcPr>
          <w:p>
            <w:pPr>
              <w:spacing w:after="0"/>
              <w:rPr>
                <w:sz w:val="24"/>
                <w:szCs w:val="24"/>
                <w:color w:val="auto"/>
              </w:rPr>
            </w:pPr>
          </w:p>
        </w:tc>
        <w:tc>
          <w:tcPr>
            <w:tcW w:w="13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143,013</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Hyponex from November 11, 1988.</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Republic from November 19, 1992.</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right="2199" w:firstLine="8"/>
        <w:spacing w:after="0" w:line="34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amounts have been reclassified to conform to 1993 presentation; these changes did not impact net income.</w:t>
      </w:r>
    </w:p>
    <w:p>
      <w:pPr>
        <w:spacing w:after="0" w:line="220" w:lineRule="exact"/>
        <w:rPr>
          <w:rFonts w:ascii="Courier New" w:cs="Courier New" w:eastAsia="Courier New" w:hAnsi="Courier New"/>
          <w:sz w:val="18"/>
          <w:szCs w:val="18"/>
          <w:color w:val="auto"/>
        </w:rPr>
      </w:pPr>
    </w:p>
    <w:p>
      <w:pPr>
        <w:ind w:right="1999" w:firstLine="8"/>
        <w:spacing w:after="0" w:line="25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(loss) per share for fiscal 1991 and 1990 has been restated to eliminate the effect of accretion to</w:t>
      </w:r>
    </w:p>
    <w:p>
      <w:pPr>
        <w:ind w:right="2099" w:firstLine="527"/>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value of redeemable common stock to be comparable with fiscal 1992. All per share amounts for fiscal</w:t>
      </w:r>
    </w:p>
    <w:p>
      <w:pPr>
        <w:sectPr>
          <w:pgSz w:w="11900" w:h="16871" w:orient="portrait"/>
          <w:cols w:equalWidth="0" w:num="1">
            <w:col w:w="10219"/>
          </w:cols>
          <w:pgMar w:left="240" w:top="311" w:right="1440" w:bottom="0" w:gutter="0" w:footer="0" w:header="0"/>
        </w:sectPr>
      </w:pPr>
    </w:p>
    <w:bookmarkStart w:id="13" w:name="page14"/>
    <w:bookmarkEnd w:id="13"/>
    <w:p>
      <w:pPr>
        <w:ind w:right="2199" w:firstLine="527"/>
        <w:spacing w:after="0" w:line="257" w:lineRule="auto"/>
        <w:rPr>
          <w:sz w:val="20"/>
          <w:szCs w:val="20"/>
          <w:color w:val="auto"/>
        </w:rPr>
      </w:pPr>
      <w:r>
        <w:rPr>
          <w:rFonts w:ascii="Courier New" w:cs="Courier New" w:eastAsia="Courier New" w:hAnsi="Courier New"/>
          <w:sz w:val="18"/>
          <w:szCs w:val="18"/>
          <w:color w:val="auto"/>
        </w:rPr>
        <w:t>1988 through 1991 have been adjusted for the January 1992 reverse stock split, in which every 2.2 shares of old</w:t>
      </w:r>
    </w:p>
    <w:p>
      <w:pPr>
        <w:ind w:right="2199" w:firstLine="527"/>
        <w:spacing w:after="0" w:line="309" w:lineRule="auto"/>
        <w:rPr>
          <w:sz w:val="20"/>
          <w:szCs w:val="20"/>
          <w:color w:val="auto"/>
        </w:rPr>
      </w:pPr>
      <w:r>
        <w:rPr>
          <w:rFonts w:ascii="Courier New" w:cs="Courier New" w:eastAsia="Courier New" w:hAnsi="Courier New"/>
          <w:sz w:val="18"/>
          <w:szCs w:val="18"/>
          <w:color w:val="auto"/>
        </w:rPr>
        <w:t>Class A Common Stock were exchanged for one share of new Class A Common Stock.</w:t>
      </w:r>
    </w:p>
    <w:p>
      <w:pPr>
        <w:spacing w:after="0" w:line="253" w:lineRule="exact"/>
        <w:rPr>
          <w:sz w:val="20"/>
          <w:szCs w:val="20"/>
          <w:color w:val="auto"/>
        </w:rPr>
      </w:pPr>
    </w:p>
    <w:p>
      <w:pPr>
        <w:ind w:right="2939" w:firstLine="8"/>
        <w:spacing w:after="0" w:line="25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EBITDA is defined as income from operations plus depreciation and amortization included therein.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financing costs which have been incurred</w:t>
      </w:r>
    </w:p>
    <w:p>
      <w:pPr>
        <w:ind w:left="420" w:right="2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capitalized in connection with financing the Company's operations and acquisitions are being amortized and reported as a portion of interest expense and therefore have been excluded from the calculation of depreciation and amortization used in the calculation of EBITDA.</w:t>
      </w:r>
    </w:p>
    <w:p>
      <w:pPr>
        <w:ind w:right="21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believes that EBITDA is generally recognized as an indicator of a Company's ability to service its debt</w:t>
      </w:r>
    </w:p>
    <w:p>
      <w:pPr>
        <w:ind w:right="20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capital expenditure requirements. However, EBITDA is not intended to be a performance measure that should be</w:t>
      </w:r>
    </w:p>
    <w:p>
      <w:pPr>
        <w:ind w:right="1999" w:firstLine="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regarded as an alternative either to income from operations or net income or as an indicator of operating</w:t>
      </w:r>
    </w:p>
    <w:p>
      <w:pPr>
        <w:ind w:right="2419" w:firstLine="527"/>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or cash flows as a measure of liquidity, as determined in accordance with generally accepted accounting</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principles.</w:t>
      </w:r>
    </w:p>
    <w:p>
      <w:pPr>
        <w:spacing w:after="0" w:line="201" w:lineRule="exact"/>
        <w:rPr>
          <w:sz w:val="20"/>
          <w:szCs w:val="20"/>
          <w:color w:val="auto"/>
        </w:rPr>
      </w:pPr>
    </w:p>
    <w:p>
      <w:pPr>
        <w:ind w:right="2319" w:firstLine="8"/>
        <w:spacing w:after="0" w:line="34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is computed by dividing (a) the sum of (i) income from continuing operations</w:t>
      </w:r>
    </w:p>
    <w:p>
      <w:pPr>
        <w:spacing w:after="0" w:line="18" w:lineRule="exact"/>
        <w:rPr>
          <w:sz w:val="20"/>
          <w:szCs w:val="20"/>
          <w:color w:val="auto"/>
        </w:rPr>
      </w:pPr>
    </w:p>
    <w:p>
      <w:pPr>
        <w:ind w:right="2419" w:firstLine="527"/>
        <w:spacing w:after="0" w:line="257" w:lineRule="auto"/>
        <w:rPr>
          <w:sz w:val="20"/>
          <w:szCs w:val="20"/>
          <w:color w:val="auto"/>
        </w:rPr>
      </w:pPr>
      <w:r>
        <w:rPr>
          <w:rFonts w:ascii="Courier New" w:cs="Courier New" w:eastAsia="Courier New" w:hAnsi="Courier New"/>
          <w:sz w:val="18"/>
          <w:szCs w:val="18"/>
          <w:color w:val="auto"/>
        </w:rPr>
        <w:t>before income taxes, extraordinary items and the cumulative effect of accounting changes and (ii) fixed charges by</w:t>
      </w:r>
    </w:p>
    <w:p>
      <w:pPr>
        <w:ind w:right="1999" w:firstLine="535"/>
        <w:spacing w:after="0" w:line="238" w:lineRule="auto"/>
        <w:tabs>
          <w:tab w:leader="none" w:pos="94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charges. Fixed charges consist of interest on all indebtedness (including amortization of deferred</w:t>
      </w:r>
    </w:p>
    <w:p>
      <w:pPr>
        <w:ind w:right="2839" w:firstLine="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costs), capitalized interest and the estimated interest component of operating leases (assumed to be</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one-third of total rental expense).</w:t>
      </w:r>
    </w:p>
    <w:p>
      <w:pPr>
        <w:spacing w:after="0" w:line="37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 deficiency of earnings to fixed charges of $6.8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UNAUDITED PRO FORMA FINANCIAL DATA</w:t>
      </w:r>
    </w:p>
    <w:p>
      <w:pPr>
        <w:spacing w:after="0" w:line="201" w:lineRule="exact"/>
        <w:rPr>
          <w:sz w:val="20"/>
          <w:szCs w:val="20"/>
          <w:color w:val="auto"/>
        </w:rPr>
      </w:pPr>
    </w:p>
    <w:p>
      <w:pPr>
        <w:ind w:right="3579" w:firstLine="527"/>
        <w:spacing w:after="0" w:line="256" w:lineRule="auto"/>
        <w:rPr>
          <w:sz w:val="20"/>
          <w:szCs w:val="20"/>
          <w:color w:val="auto"/>
        </w:rPr>
      </w:pPr>
      <w:r>
        <w:rPr>
          <w:rFonts w:ascii="Courier New" w:cs="Courier New" w:eastAsia="Courier New" w:hAnsi="Courier New"/>
          <w:sz w:val="18"/>
          <w:szCs w:val="18"/>
          <w:color w:val="auto"/>
        </w:rPr>
        <w:t>The following unaudited pro forma financial information of the Company has been derived from the Consolidated Financial Statements of the Company and the Consolidated Financial Statements of Sierra. The Pro Forma Consolidated Statement of Operations gives effect to the acquisition of Sierra, which occurred on December 16, 1993, as if it had occurred on October 1, 1992.</w:t>
      </w:r>
    </w:p>
    <w:p>
      <w:pPr>
        <w:spacing w:after="0" w:line="98" w:lineRule="exact"/>
        <w:rPr>
          <w:sz w:val="20"/>
          <w:szCs w:val="20"/>
          <w:color w:val="auto"/>
        </w:rPr>
      </w:pPr>
    </w:p>
    <w:p>
      <w:pPr>
        <w:ind w:right="3359" w:firstLine="527"/>
        <w:spacing w:after="0" w:line="249" w:lineRule="auto"/>
        <w:rPr>
          <w:sz w:val="20"/>
          <w:szCs w:val="20"/>
          <w:color w:val="auto"/>
        </w:rPr>
      </w:pPr>
      <w:r>
        <w:rPr>
          <w:rFonts w:ascii="Courier New" w:cs="Courier New" w:eastAsia="Courier New" w:hAnsi="Courier New"/>
          <w:sz w:val="18"/>
          <w:szCs w:val="18"/>
          <w:color w:val="auto"/>
        </w:rPr>
        <w:t>THE PRO FORMA INFORMATION AND ACCOMPANYING NOTES SHOULD BE READ IN CONJUNCTION WITH THE COMPANY'S CONSOLIDATED FINANCIAL STATEMENTS AND NOTES THERETO APPEARING ELSEWHERE HEREIN AND WITH SIERRA'S CONSOLIDATED FINANCIAL STATEMENTS AND NOTES THERETO INCORPORATED BY REFERENCE HEREIN. THE PRO FORMA INFORMATION DOES NOT PURPORT TO REPRESENT WHAT THE COMPANY'S RESULTS OF OPERATIONS ACTUALLY WOULD HAVE BEEN HAD THE ACQUISITION OF SIERRA OCCURRED ON OCTOBER 1, 1992 OR TO PROJECT THE COMPANY'S RESULTS OF OPERATIONS FOR ANY FUTURE PERIOD. THE PRO FORMA FINANCIAL INFORMATION IS BASED ON ESTIMATES OF FINANCIAL EFFECTS THAT MAY NOT PROVE TO BE ACCURATE OVER TIME.</w:t>
      </w:r>
    </w:p>
    <w:p>
      <w:pPr>
        <w:spacing w:after="0" w:line="30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Pro Forma Consolidated Statement of Operations</w:t>
      </w:r>
    </w:p>
    <w:p>
      <w:pPr>
        <w:spacing w:after="0" w:line="2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For the Year Ended September 30, 1993</w:t>
      </w:r>
    </w:p>
    <w:p>
      <w:pPr>
        <w:jc w:val="center"/>
        <w:ind w:right="22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The Scotts</w:t>
            </w: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Sierra</w:t>
            </w:r>
          </w:p>
        </w:tc>
        <w:tc>
          <w:tcPr>
            <w:tcW w:w="158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Pro Forma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Historical</w:t>
            </w:r>
          </w:p>
        </w:tc>
        <w:tc>
          <w:tcPr>
            <w:tcW w:w="1580" w:type="dxa"/>
            <w:vAlign w:val="bottom"/>
            <w:gridSpan w:val="2"/>
            <w:vMerge w:val="continue"/>
          </w:tcPr>
          <w:p>
            <w:pPr>
              <w:spacing w:after="0"/>
              <w:rPr>
                <w:sz w:val="17"/>
                <w:szCs w:val="17"/>
                <w:color w:val="auto"/>
              </w:rPr>
            </w:pPr>
          </w:p>
        </w:tc>
        <w:tc>
          <w:tcPr>
            <w:tcW w:w="12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4"/>
              </w:rPr>
              <w:t>Pro Forma</w:t>
            </w: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Historical</w:t>
            </w: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(1)</w:t>
            </w: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Adjustments</w:t>
            </w: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ratios)</w:t>
            </w:r>
          </w:p>
        </w:tc>
        <w:tc>
          <w:tcPr>
            <w:tcW w:w="552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(dollar in thousands, except per share data and</w:t>
            </w:r>
          </w:p>
        </w:tc>
        <w:tc>
          <w:tcPr>
            <w:tcW w:w="0" w:type="dxa"/>
            <w:vAlign w:val="bottom"/>
          </w:tcPr>
          <w:p>
            <w:pPr>
              <w:spacing w:after="0"/>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4"/>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Net sales . . . . . . . .</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466,043</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119,275</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585,318</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244,218</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66,135</w:t>
            </w:r>
          </w:p>
        </w:tc>
        <w:tc>
          <w:tcPr>
            <w:tcW w:w="260" w:type="dxa"/>
            <w:vAlign w:val="bottom"/>
          </w:tcPr>
          <w:p>
            <w:pPr>
              <w:spacing w:after="0"/>
              <w:rPr>
                <w:sz w:val="17"/>
                <w:szCs w:val="17"/>
                <w:color w:val="auto"/>
              </w:rPr>
            </w:pP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4"/>
              </w:rPr>
              <w:t>1,249 (2)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Cost of sales . . . . . .</w:t>
            </w:r>
          </w:p>
        </w:tc>
        <w:tc>
          <w:tcPr>
            <w:tcW w:w="14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311,602</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ind w:left="220"/>
              <w:spacing w:after="0"/>
              <w:rPr>
                <w:sz w:val="20"/>
                <w:szCs w:val="20"/>
                <w:color w:val="auto"/>
              </w:rPr>
            </w:pPr>
            <w:r>
              <w:rPr>
                <w:rFonts w:ascii="Courier New" w:cs="Courier New" w:eastAsia="Courier New" w:hAnsi="Courier New"/>
                <w:sz w:val="18"/>
                <w:szCs w:val="18"/>
                <w:color w:val="auto"/>
              </w:rPr>
              <w:t>Gross profit. . . . . .</w:t>
            </w:r>
          </w:p>
        </w:tc>
        <w:tc>
          <w:tcPr>
            <w:tcW w:w="30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221,825</w:t>
            </w:r>
          </w:p>
        </w:tc>
        <w:tc>
          <w:tcPr>
            <w:tcW w:w="360" w:type="dxa"/>
            <w:vAlign w:val="bottom"/>
          </w:tcPr>
          <w:p>
            <w:pPr>
              <w:spacing w:after="0"/>
              <w:rPr>
                <w:sz w:val="17"/>
                <w:szCs w:val="17"/>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53,140</w:t>
            </w:r>
          </w:p>
        </w:tc>
        <w:tc>
          <w:tcPr>
            <w:tcW w:w="16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(1,249)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273,716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00" w:type="dxa"/>
            <w:vAlign w:val="bottom"/>
          </w:tcPr>
          <w:p>
            <w:pPr>
              <w:spacing w:after="0"/>
              <w:rPr>
                <w:sz w:val="24"/>
                <w:szCs w:val="24"/>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74,579</w:t>
            </w:r>
          </w:p>
        </w:tc>
        <w:tc>
          <w:tcPr>
            <w:tcW w:w="360" w:type="dxa"/>
            <w:vAlign w:val="bottom"/>
          </w:tcPr>
          <w:p>
            <w:pPr>
              <w:spacing w:after="0"/>
              <w:rPr>
                <w:sz w:val="24"/>
                <w:szCs w:val="24"/>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23,243</w:t>
            </w:r>
          </w:p>
        </w:tc>
        <w:tc>
          <w:tcPr>
            <w:tcW w:w="1640" w:type="dxa"/>
            <w:vAlign w:val="bottom"/>
            <w:vMerge w:val="restart"/>
          </w:tcPr>
          <w:p>
            <w:pPr>
              <w:jc w:val="right"/>
              <w:ind w:right="91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 . . . .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97,822</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67,377</w:t>
            </w: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4,025</w:t>
            </w:r>
          </w:p>
        </w:tc>
        <w:tc>
          <w:tcPr>
            <w:tcW w:w="1640" w:type="dxa"/>
            <w:vAlign w:val="bottom"/>
            <w:vMerge w:val="restart"/>
          </w:tcPr>
          <w:p>
            <w:pPr>
              <w:jc w:val="right"/>
              <w:ind w:right="91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 . . .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71,402</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8,837</w:t>
            </w:r>
          </w:p>
        </w:tc>
        <w:tc>
          <w:tcPr>
            <w:tcW w:w="16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164 (3)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General and administrative . .27,688</w:t>
            </w: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36,689</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4,114</w:t>
            </w:r>
          </w:p>
        </w:tc>
        <w:tc>
          <w:tcPr>
            <w:tcW w:w="1640" w:type="dxa"/>
            <w:vAlign w:val="bottom"/>
            <w:vMerge w:val="restart"/>
          </w:tcPr>
          <w:p>
            <w:pPr>
              <w:jc w:val="right"/>
              <w:ind w:right="91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Research and development . . . 7,700</w:t>
            </w: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11,814</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40,219</w:t>
            </w:r>
          </w:p>
        </w:tc>
        <w:tc>
          <w:tcPr>
            <w:tcW w:w="164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164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 . 177,344</w:t>
            </w: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217,727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Income from operations. .</w:t>
            </w:r>
          </w:p>
        </w:tc>
        <w:tc>
          <w:tcPr>
            <w:tcW w:w="3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44,481</w:t>
            </w:r>
          </w:p>
        </w:tc>
        <w:tc>
          <w:tcPr>
            <w:tcW w:w="3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12,921</w:t>
            </w:r>
          </w:p>
        </w:tc>
        <w:tc>
          <w:tcPr>
            <w:tcW w:w="16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(1,413)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55,989</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Interest expense. . . . .</w:t>
            </w:r>
          </w:p>
        </w:tc>
        <w:tc>
          <w:tcPr>
            <w:tcW w:w="3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8,454</w:t>
            </w:r>
          </w:p>
        </w:tc>
        <w:tc>
          <w:tcPr>
            <w:tcW w:w="3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7,514</w:t>
            </w:r>
          </w:p>
        </w:tc>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(507) (4)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15,461</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660</w:t>
            </w: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1,030</w:t>
            </w:r>
          </w:p>
        </w:tc>
        <w:tc>
          <w:tcPr>
            <w:tcW w:w="16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2,763 (5)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 net. .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4,453</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cumulative effect of</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35,367</w:t>
            </w: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4,377</w:t>
            </w:r>
          </w:p>
        </w:tc>
        <w:tc>
          <w:tcPr>
            <w:tcW w:w="164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(3,669)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changes.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36,075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Income taxes. . . . . . .</w:t>
            </w:r>
          </w:p>
        </w:tc>
        <w:tc>
          <w:tcPr>
            <w:tcW w:w="3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14,320</w:t>
            </w:r>
          </w:p>
        </w:tc>
        <w:tc>
          <w:tcPr>
            <w:tcW w:w="3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1,727</w:t>
            </w:r>
          </w:p>
        </w:tc>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(246) (6)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15,801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Income before cumulative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accounting</w:t>
            </w:r>
          </w:p>
        </w:tc>
        <w:tc>
          <w:tcPr>
            <w:tcW w:w="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21,047</w:t>
            </w:r>
          </w:p>
        </w:tc>
        <w:tc>
          <w:tcPr>
            <w:tcW w:w="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2,650</w:t>
            </w:r>
          </w:p>
        </w:tc>
        <w:tc>
          <w:tcPr>
            <w:tcW w:w="164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$(3,423)</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 . . . . . . .</w:t>
            </w:r>
          </w:p>
        </w:tc>
        <w:tc>
          <w:tcPr>
            <w:tcW w:w="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20,274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cumulative effect</w:t>
            </w:r>
          </w:p>
        </w:tc>
        <w:tc>
          <w:tcPr>
            <w:tcW w:w="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1.07</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accounting changes .</w:t>
            </w:r>
          </w:p>
        </w:tc>
        <w:tc>
          <w:tcPr>
            <w:tcW w:w="3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Weighted average common</w:t>
            </w:r>
          </w:p>
        </w:tc>
        <w:tc>
          <w:tcPr>
            <w:tcW w:w="12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19,687,013</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 . .</w:t>
            </w:r>
          </w:p>
        </w:tc>
        <w:tc>
          <w:tcPr>
            <w:tcW w:w="12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19,687,013</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Pro Forma Data:</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$18,144</w:t>
            </w: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$3,840</w:t>
            </w:r>
          </w:p>
        </w:tc>
        <w:tc>
          <w:tcPr>
            <w:tcW w:w="164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$3,262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 .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$25,246</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60,938</w:t>
            </w: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15,623</w:t>
            </w:r>
          </w:p>
        </w:tc>
        <w:tc>
          <w:tcPr>
            <w:tcW w:w="164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(914)</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EBITDA (7). . . . .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75,647</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Ratio of EBITDA to</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7.21x</w:t>
            </w: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2.08x</w:t>
            </w:r>
          </w:p>
        </w:tc>
        <w:tc>
          <w:tcPr>
            <w:tcW w:w="164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4.89x</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Ratio of earnings to</w:t>
            </w:r>
          </w:p>
        </w:tc>
        <w:tc>
          <w:tcPr>
            <w:tcW w:w="300" w:type="dxa"/>
            <w:vAlign w:val="bottom"/>
          </w:tcPr>
          <w:p>
            <w:pPr>
              <w:spacing w:after="0"/>
              <w:rPr>
                <w:sz w:val="17"/>
                <w:szCs w:val="17"/>
                <w:color w:val="auto"/>
              </w:rPr>
            </w:pP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4.08x</w:t>
            </w:r>
          </w:p>
        </w:tc>
        <w:tc>
          <w:tcPr>
            <w:tcW w:w="36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1.49x</w:t>
            </w:r>
          </w:p>
        </w:tc>
        <w:tc>
          <w:tcPr>
            <w:tcW w:w="1640" w:type="dxa"/>
            <w:vAlign w:val="bottom"/>
            <w:vMerge w:val="restart"/>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charges (8) . .</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2.81x</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________________</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359" w:hanging="532"/>
        <w:spacing w:after="0" w:line="25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reclassifications have been made to Sierra's historical statement of operations to conform to The Scotts Company classifications. To conform Sierra's fiscal year of December 31, 1993 to the Company's fiscal year of September 30, 1993, Sierra's results of operations for the three months ended December 31, 1993 have been excluded and its results of operations for the three months ended December 31, 1992 have been included in the pro forma presentation. Net sales and net income for these respective three month periods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Three Months Ended</w:t>
      </w:r>
    </w:p>
    <w:p>
      <w:pPr>
        <w:spacing w:after="0" w:line="2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December 31,</w:t>
      </w:r>
    </w:p>
    <w:p>
      <w:pPr>
        <w:ind w:left="2640"/>
        <w:spacing w:after="0" w:line="238" w:lineRule="auto"/>
        <w:tabs>
          <w:tab w:leader="none" w:pos="4200" w:val="left"/>
        </w:tabs>
        <w:rPr>
          <w:sz w:val="20"/>
          <w:szCs w:val="20"/>
          <w:color w:val="auto"/>
        </w:rPr>
      </w:pP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1992</w:t>
      </w:r>
    </w:p>
    <w:p>
      <w:pPr>
        <w:ind w:left="2640"/>
        <w:spacing w:after="0"/>
        <w:rPr>
          <w:sz w:val="20"/>
          <w:szCs w:val="20"/>
          <w:color w:val="auto"/>
        </w:rPr>
      </w:pPr>
      <w:r>
        <w:rPr>
          <w:rFonts w:ascii="Courier New" w:cs="Courier New" w:eastAsia="Courier New" w:hAnsi="Courier New"/>
          <w:sz w:val="18"/>
          <w:szCs w:val="18"/>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sales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$25,705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$27,798</w:t>
            </w:r>
          </w:p>
        </w:tc>
      </w:tr>
      <w:tr>
        <w:trPr>
          <w:trHeight w:val="296"/>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(loss) income</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(784)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485</w:t>
            </w:r>
          </w:p>
        </w:tc>
      </w:tr>
    </w:tbl>
    <w:p>
      <w:pPr>
        <w:sectPr>
          <w:pgSz w:w="11900" w:h="16838" w:orient="portrait"/>
          <w:cols w:equalWidth="0" w:num="1">
            <w:col w:w="10219"/>
          </w:cols>
          <w:pgMar w:left="240" w:top="311" w:right="1440" w:bottom="0" w:gutter="0" w:footer="0" w:header="0"/>
        </w:sectPr>
      </w:pPr>
    </w:p>
    <w:bookmarkStart w:id="15" w:name="page16"/>
    <w:bookmarkEnd w:id="15"/>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(2)This adjustment reflects the following: (in thousands)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$ 1,140</w:t>
      </w:r>
      <w:r>
        <w:rPr>
          <w:sz w:val="20"/>
          <w:szCs w:val="20"/>
          <w:color w:val="auto"/>
        </w:rPr>
        <w:tab/>
      </w:r>
      <w:r>
        <w:rPr>
          <w:rFonts w:ascii="Courier New" w:cs="Courier New" w:eastAsia="Courier New" w:hAnsi="Courier New"/>
          <w:sz w:val="16"/>
          <w:szCs w:val="16"/>
          <w:color w:val="auto"/>
        </w:rPr>
        <w:t>manufacturing profit in acquired inventories</w:t>
      </w:r>
    </w:p>
    <w:p>
      <w:pPr>
        <w:spacing w:after="0" w:line="31" w:lineRule="exact"/>
        <w:rPr>
          <w:sz w:val="20"/>
          <w:szCs w:val="20"/>
          <w:color w:val="auto"/>
        </w:rPr>
      </w:pPr>
    </w:p>
    <w:p>
      <w:pPr>
        <w:ind w:left="1060" w:hanging="631"/>
        <w:spacing w:after="0"/>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of the step-up of tangible assets acquired</w:t>
      </w:r>
    </w:p>
    <w:p>
      <w:pPr>
        <w:spacing w:after="0" w:line="21"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patents acquired</w:t>
      </w:r>
    </w:p>
    <w:p>
      <w:pPr>
        <w:ind w:left="1060" w:right="4939" w:hanging="736"/>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reduction in expenses related to assumed facilities leases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$ 1,249</w:t>
      </w:r>
    </w:p>
    <w:p>
      <w:pPr>
        <w:spacing w:after="0" w:line="372"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(3)To amortize $164,000 of organizational costs associated with the acquisition.</w:t>
      </w:r>
    </w:p>
    <w:p>
      <w:pPr>
        <w:spacing w:after="0" w:line="221" w:lineRule="exact"/>
        <w:rPr>
          <w:sz w:val="20"/>
          <w:szCs w:val="20"/>
          <w:color w:val="auto"/>
        </w:rPr>
      </w:pPr>
    </w:p>
    <w:p>
      <w:pPr>
        <w:ind w:left="540" w:right="5579" w:hanging="532"/>
        <w:spacing w:after="0" w:line="47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adjustment reflects the following: (in thousands)</w:t>
      </w:r>
    </w:p>
    <w:p>
      <w:pPr>
        <w:spacing w:after="0" w:line="1"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6,781</w:t>
      </w:r>
      <w:r>
        <w:rPr>
          <w:rFonts w:ascii="Courier New" w:cs="Courier New" w:eastAsia="Courier New" w:hAnsi="Courier New"/>
          <w:sz w:val="16"/>
          <w:szCs w:val="16"/>
          <w:color w:val="auto"/>
        </w:rPr>
        <w:t>interest on acquisition indebtedness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326</w:t>
      </w:r>
      <w:r>
        <w:rPr>
          <w:rFonts w:ascii="Courier New" w:cs="Courier New" w:eastAsia="Courier New" w:hAnsi="Courier New"/>
          <w:sz w:val="16"/>
          <w:szCs w:val="16"/>
          <w:color w:val="auto"/>
        </w:rPr>
        <w:t>amortization of deferred financing costs</w:t>
      </w:r>
    </w:p>
    <w:p>
      <w:pPr>
        <w:ind w:left="2120" w:right="3579" w:hanging="1479"/>
        <w:spacing w:after="0" w:line="238" w:lineRule="auto"/>
        <w:tabs>
          <w:tab w:leader="none" w:pos="2100" w:val="left"/>
        </w:tabs>
        <w:rPr>
          <w:sz w:val="20"/>
          <w:szCs w:val="20"/>
          <w:color w:val="auto"/>
        </w:rPr>
      </w:pPr>
      <w:r>
        <w:rPr>
          <w:rFonts w:ascii="Courier New" w:cs="Courier New" w:eastAsia="Courier New" w:hAnsi="Courier New"/>
          <w:sz w:val="18"/>
          <w:szCs w:val="18"/>
          <w:color w:val="auto"/>
        </w:rPr>
        <w:t>(7,514)</w:t>
      </w:r>
      <w:r>
        <w:rPr>
          <w:sz w:val="20"/>
          <w:szCs w:val="20"/>
          <w:color w:val="auto"/>
        </w:rPr>
        <w:tab/>
      </w:r>
      <w:r>
        <w:rPr>
          <w:rFonts w:ascii="Courier New" w:cs="Courier New" w:eastAsia="Courier New" w:hAnsi="Courier New"/>
          <w:sz w:val="18"/>
          <w:szCs w:val="18"/>
          <w:color w:val="auto"/>
        </w:rPr>
        <w:t>elimination of interest on Sierra's retired indebtedness</w:t>
      </w:r>
    </w:p>
    <w:p>
      <w:pPr>
        <w:ind w:left="2120" w:hanging="1269"/>
        <w:spacing w:after="0"/>
        <w:tabs>
          <w:tab w:leader="none" w:pos="21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Sierra's deferred financing</w:t>
      </w:r>
    </w:p>
    <w:p>
      <w:pPr>
        <w:ind w:left="2120"/>
        <w:spacing w:after="0" w:line="238" w:lineRule="auto"/>
        <w:rPr>
          <w:sz w:val="20"/>
          <w:szCs w:val="20"/>
          <w:color w:val="auto"/>
        </w:rPr>
      </w:pPr>
      <w:r>
        <w:rPr>
          <w:rFonts w:ascii="Courier New" w:cs="Courier New" w:eastAsia="Courier New" w:hAnsi="Courier New"/>
          <w:sz w:val="18"/>
          <w:szCs w:val="18"/>
          <w:color w:val="auto"/>
        </w:rPr>
        <w:t>costs</w:t>
      </w:r>
    </w:p>
    <w:p>
      <w:pPr>
        <w:ind w:left="540"/>
        <w:spacing w:after="0"/>
        <w:rPr>
          <w:sz w:val="20"/>
          <w:szCs w:val="20"/>
          <w:color w:val="auto"/>
        </w:rPr>
      </w:pPr>
      <w:r>
        <w:rPr>
          <w:rFonts w:ascii="Courier New" w:cs="Courier New" w:eastAsia="Courier New" w:hAnsi="Courier New"/>
          <w:sz w:val="18"/>
          <w:szCs w:val="18"/>
          <w:color w:val="auto"/>
        </w:rPr>
        <w:t>$  (507)</w:t>
      </w:r>
    </w:p>
    <w:p>
      <w:pPr>
        <w:spacing w:after="0" w:line="371" w:lineRule="exact"/>
        <w:rPr>
          <w:sz w:val="20"/>
          <w:szCs w:val="20"/>
          <w:color w:val="auto"/>
        </w:rPr>
      </w:pPr>
    </w:p>
    <w:p>
      <w:pPr>
        <w:ind w:left="540" w:right="4099" w:hanging="532"/>
        <w:spacing w:after="0" w:line="34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amortize non-compete agreements ($1.2 million) and goodwill ($1.6 million).</w:t>
      </w:r>
    </w:p>
    <w:p>
      <w:pPr>
        <w:spacing w:after="0" w:line="220" w:lineRule="exact"/>
        <w:rPr>
          <w:rFonts w:ascii="Courier New" w:cs="Courier New" w:eastAsia="Courier New" w:hAnsi="Courier New"/>
          <w:sz w:val="18"/>
          <w:szCs w:val="18"/>
          <w:color w:val="auto"/>
        </w:rPr>
      </w:pPr>
    </w:p>
    <w:p>
      <w:pPr>
        <w:ind w:left="540" w:right="3479" w:hanging="532"/>
        <w:spacing w:after="0" w:line="26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domestic income taxes not previously recorded by Sierra due to its net operating loss position, as well as the tax effects of pro forma adjustments to interest expense, patent amortization, adjusted lease expense and amortization of non-compete agreements and goodwill at statutory federal and state income tax rates.</w:t>
      </w:r>
    </w:p>
    <w:p>
      <w:pPr>
        <w:spacing w:after="0" w:line="29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5 to "Selected Historical Financial Data."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6 to "Selected Historical Financial Data."</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3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169" w:lineRule="exact"/>
        <w:rPr>
          <w:sz w:val="20"/>
          <w:szCs w:val="20"/>
          <w:color w:val="auto"/>
        </w:rPr>
      </w:pPr>
    </w:p>
    <w:p>
      <w:pPr>
        <w:ind w:right="3359" w:firstLine="527"/>
        <w:spacing w:after="0" w:line="274" w:lineRule="auto"/>
        <w:rPr>
          <w:sz w:val="20"/>
          <w:szCs w:val="20"/>
          <w:color w:val="auto"/>
        </w:rPr>
      </w:pPr>
      <w:r>
        <w:rPr>
          <w:rFonts w:ascii="Courier New" w:cs="Courier New" w:eastAsia="Courier New" w:hAnsi="Courier New"/>
          <w:sz w:val="18"/>
          <w:szCs w:val="18"/>
          <w:color w:val="auto"/>
        </w:rPr>
        <w:t>The following discussion should be read in conjunction with the Company's Consolidated Financial Statements and the Unaudited Pro Forma Financial Data and respective notes thereto included elsewhere in this Prospectus.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3479" w:firstLine="527"/>
        <w:spacing w:after="0" w:line="274" w:lineRule="auto"/>
        <w:rPr>
          <w:sz w:val="20"/>
          <w:szCs w:val="20"/>
          <w:color w:val="auto"/>
        </w:rPr>
      </w:pPr>
      <w:r>
        <w:rPr>
          <w:rFonts w:ascii="Courier New" w:cs="Courier New" w:eastAsia="Courier New" w:hAnsi="Courier New"/>
          <w:sz w:val="18"/>
          <w:szCs w:val="18"/>
          <w:color w:val="auto"/>
        </w:rPr>
        <w:t>The increasing share of consumer business attributable to mass merchandisers, as well as the December 1993 acquisition of Sierra, have affected and will continue to affect the Company in several ways.</w:t>
      </w:r>
    </w:p>
    <w:p>
      <w:pPr>
        <w:spacing w:after="0" w:line="82" w:lineRule="exact"/>
        <w:rPr>
          <w:sz w:val="20"/>
          <w:szCs w:val="20"/>
          <w:color w:val="auto"/>
        </w:rPr>
      </w:pPr>
    </w:p>
    <w:p>
      <w:pPr>
        <w:ind w:right="3359" w:firstLine="527"/>
        <w:spacing w:after="0" w:line="246" w:lineRule="auto"/>
        <w:rPr>
          <w:sz w:val="20"/>
          <w:szCs w:val="20"/>
          <w:color w:val="auto"/>
        </w:rPr>
      </w:pPr>
      <w:r>
        <w:rPr>
          <w:rFonts w:ascii="Courier New" w:cs="Courier New" w:eastAsia="Courier New" w:hAnsi="Courier New"/>
          <w:sz w:val="18"/>
          <w:szCs w:val="18"/>
          <w:color w:val="auto"/>
        </w:rPr>
        <w:t>Based on its experience in the past several years, management anticipates that a greater proportion of the Company's consumer products will be sold through the mass merchandiser distribution channel. Increased sales to mass merchandisers makes the Company's sales more seasonal, as the inventory controls and just-in-time ordering which mass merchandisers utilize tend to concentrate the Company's sales "in season" (i.e., during the second and third fiscal quarters). In addition, local regulatory efforts to decrease the amount of fertilizers and control products stored at golf courses have resulted in increasing reluctance by golf course customers to purchase products in the late Fall for Spring use. This reluctance has increased, and likely will continue to increase, the seasonality of the Company's business.</w:t>
      </w:r>
    </w:p>
    <w:p>
      <w:pPr>
        <w:spacing w:after="0" w:line="113" w:lineRule="exact"/>
        <w:rPr>
          <w:sz w:val="20"/>
          <w:szCs w:val="20"/>
          <w:color w:val="auto"/>
        </w:rPr>
      </w:pPr>
    </w:p>
    <w:p>
      <w:pPr>
        <w:ind w:right="3359" w:firstLine="527"/>
        <w:spacing w:after="0" w:line="318" w:lineRule="auto"/>
        <w:rPr>
          <w:sz w:val="20"/>
          <w:szCs w:val="20"/>
          <w:color w:val="auto"/>
        </w:rPr>
      </w:pPr>
      <w:r>
        <w:rPr>
          <w:rFonts w:ascii="Courier New" w:cs="Courier New" w:eastAsia="Courier New" w:hAnsi="Courier New"/>
          <w:sz w:val="16"/>
          <w:szCs w:val="16"/>
          <w:color w:val="auto"/>
        </w:rPr>
        <w:t>The acquisition of Sierra should have an important impact on the Company. At the time of the acquisition, Sierra's business was primarily professional. On a pro forma basis, Sierra would have added approximately $100 million in net sales to the</w:t>
      </w:r>
    </w:p>
    <w:p>
      <w:pPr>
        <w:sectPr>
          <w:pgSz w:w="11900" w:h="16869" w:orient="portrait"/>
          <w:cols w:equalWidth="0" w:num="1">
            <w:col w:w="10219"/>
          </w:cols>
          <w:pgMar w:left="240" w:top="718" w:right="1440" w:bottom="0" w:gutter="0" w:footer="0" w:header="0"/>
        </w:sectPr>
      </w:pPr>
    </w:p>
    <w:bookmarkStart w:id="16" w:name="page17"/>
    <w:bookmarkEnd w:id="16"/>
    <w:p>
      <w:pPr>
        <w:ind w:right="3359"/>
        <w:spacing w:after="0" w:line="279" w:lineRule="auto"/>
        <w:rPr>
          <w:sz w:val="20"/>
          <w:szCs w:val="20"/>
          <w:color w:val="auto"/>
        </w:rPr>
      </w:pPr>
      <w:r>
        <w:rPr>
          <w:rFonts w:ascii="Courier New" w:cs="Courier New" w:eastAsia="Courier New" w:hAnsi="Courier New"/>
          <w:sz w:val="16"/>
          <w:szCs w:val="16"/>
          <w:color w:val="auto"/>
        </w:rPr>
        <w:t>Company's Professional Business Group and approximately $15 million to the Company's Consumer Business Group for the fiscal year ended September 30, 1993. Management believes that Sierra's sales should offset to some extent the increasing seasonality of the Company's sales discussed above both because the Professional Business Group's customers tend to purchase the Company's products during a greater part of the fiscal year and because Sierra has substantial sales outside of the United States, where seasons and usage patterns are different. The Company believes that the acquisition of Sierra will also benefit the Company by providing fertilizer manufacturing facilities in a number of locations outside of Ohio, including one in The Netherlands, which, over the long term, should help ameliorate the Company's current manufacturing capacity limitations and help to control distribution costs while increasing customer service.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Fiscal 1993 Compared with Fiscal 1992</w:t>
      </w:r>
    </w:p>
    <w:p>
      <w:pPr>
        <w:spacing w:after="0" w:line="201" w:lineRule="exact"/>
        <w:rPr>
          <w:sz w:val="20"/>
          <w:szCs w:val="20"/>
          <w:color w:val="auto"/>
        </w:rPr>
      </w:pPr>
    </w:p>
    <w:p>
      <w:pPr>
        <w:ind w:right="3359" w:firstLine="527"/>
        <w:spacing w:after="0" w:line="285" w:lineRule="auto"/>
        <w:rPr>
          <w:sz w:val="20"/>
          <w:szCs w:val="20"/>
          <w:color w:val="auto"/>
        </w:rPr>
      </w:pPr>
      <w:r>
        <w:rPr>
          <w:rFonts w:ascii="Courier New" w:cs="Courier New" w:eastAsia="Courier New" w:hAnsi="Courier New"/>
          <w:sz w:val="16"/>
          <w:szCs w:val="16"/>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 sales volume to major retailers and from sales for Republic, acquired in November 1992, which accounted for approximately 37.5% of the increase in Consumer Business Group sales. Professional Business Group sales of $93.7 million increased by $3.6 million, or 4.0%. The majority of the increase was due to increased sales volume.</w:t>
      </w:r>
    </w:p>
    <w:p>
      <w:pPr>
        <w:spacing w:after="0" w:line="76"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Cost of sales of $244.2 million (52.4% of net sales) compared with $213.1 million (51.5% of net sales) in fiscal 1992. The increase was primarily caused by lower gross profit margins on Republic's products in fiscal 1993. Cost savings from the implementation of new controlled-release fertilizer technology, which exceeded start-up costs incurred early in fiscal 1993, partly offset the increase.</w:t>
      </w:r>
    </w:p>
    <w:p>
      <w:pPr>
        <w:spacing w:after="0" w:line="98" w:lineRule="exact"/>
        <w:rPr>
          <w:sz w:val="20"/>
          <w:szCs w:val="20"/>
          <w:color w:val="auto"/>
        </w:rPr>
      </w:pPr>
    </w:p>
    <w:p>
      <w:pPr>
        <w:ind w:right="3579" w:firstLine="527"/>
        <w:spacing w:after="0" w:line="256" w:lineRule="auto"/>
        <w:rPr>
          <w:sz w:val="20"/>
          <w:szCs w:val="20"/>
          <w:color w:val="auto"/>
        </w:rPr>
      </w:pPr>
      <w:r>
        <w:rPr>
          <w:rFonts w:ascii="Courier New" w:cs="Courier New" w:eastAsia="Courier New" w:hAnsi="Courier New"/>
          <w:sz w:val="18"/>
          <w:szCs w:val="18"/>
          <w:color w:val="auto"/>
        </w:rPr>
        <w:t>Operating expenses of $177.3 million increased by $19.1 million, or 12.1%. The increase was caused by increased investment in advertising and consumer rebates in fiscal 1993, higher distribution costs related to increased sales, and the inclusion of operating expenses for Republic which amounted to approximately $3.0 million from November through the end of the fiscal year.</w:t>
      </w:r>
    </w:p>
    <w:p>
      <w:pPr>
        <w:spacing w:after="0" w:line="98" w:lineRule="exact"/>
        <w:rPr>
          <w:sz w:val="20"/>
          <w:szCs w:val="20"/>
          <w:color w:val="auto"/>
        </w:rPr>
      </w:pPr>
    </w:p>
    <w:p>
      <w:pPr>
        <w:ind w:right="3359" w:firstLine="527"/>
        <w:spacing w:after="0" w:line="253" w:lineRule="auto"/>
        <w:rPr>
          <w:sz w:val="20"/>
          <w:szCs w:val="20"/>
          <w:color w:val="auto"/>
        </w:rPr>
      </w:pPr>
      <w:r>
        <w:rPr>
          <w:rFonts w:ascii="Courier New" w:cs="Courier New" w:eastAsia="Courier New" w:hAnsi="Courier New"/>
          <w:sz w:val="18"/>
          <w:szCs w:val="18"/>
          <w:color w:val="auto"/>
        </w:rPr>
        <w:t>Income from operations of $44.5 million increased by $2.3 million or 5.5%, which resulted from increased sales, partially offset by increased operating expenses. The increase was also offset, in part, by additional pretax charges of $2.4 million, in fiscal 1993, resulting from the implementation of the Financial Accounting Standards Board ("FASB") Statement of Accounting Standards No. 106, "Employers' Accounting for Postretirement Benefits Other Than Pensions" ("SFAS 106").</w:t>
      </w:r>
    </w:p>
    <w:p>
      <w:pPr>
        <w:spacing w:after="0" w:line="104"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Interest expense of $8.5 million decreased by $7.5 million or 47.0%. The decrease resulted from reduced borrowings and lower interest rates in fiscal 1993 including the effect of early redemption of subordinated notes and debentures. Reduced borrowings resulted from the application of the net proceeds of Scotts' January 1992 initial public offering and cash flow from operations, partly offset by the use of capital resources for the Republic acquisition, the purchase of Scotts' Class A Common Stock from Clayton, Dubilier &amp; Rice, Inc. and capital investment in 1993.</w:t>
      </w:r>
    </w:p>
    <w:p>
      <w:pPr>
        <w:spacing w:after="0" w:line="104" w:lineRule="exact"/>
        <w:rPr>
          <w:sz w:val="20"/>
          <w:szCs w:val="20"/>
          <w:color w:val="auto"/>
        </w:rPr>
      </w:pPr>
    </w:p>
    <w:p>
      <w:pPr>
        <w:ind w:right="3579" w:firstLine="527"/>
        <w:spacing w:after="0" w:line="260" w:lineRule="auto"/>
        <w:rPr>
          <w:sz w:val="20"/>
          <w:szCs w:val="20"/>
          <w:color w:val="auto"/>
        </w:rPr>
      </w:pPr>
      <w:r>
        <w:rPr>
          <w:rFonts w:ascii="Courier New" w:cs="Courier New" w:eastAsia="Courier New" w:hAnsi="Courier New"/>
          <w:sz w:val="18"/>
          <w:szCs w:val="18"/>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1993.</w:t>
      </w:r>
    </w:p>
    <w:p>
      <w:pPr>
        <w:spacing w:after="0" w:line="93"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Net income of $7.9 million decreased by $7.7 million, or 49.4%. The decrease was attributable to current expense from the implementation of SFAS 106 and a non-recurring charge for the cumulative effect of the change in accounting in the amount of $14.9 million, net of tax. The decrease was partially offset by a non-recurring benefit of $1.8 million, related to</w:t>
      </w:r>
    </w:p>
    <w:p>
      <w:pPr>
        <w:sectPr>
          <w:pgSz w:w="11900" w:h="16838" w:orient="portrait"/>
          <w:cols w:equalWidth="0" w:num="1">
            <w:col w:w="10219"/>
          </w:cols>
          <w:pgMar w:left="240" w:top="110" w:right="1440" w:bottom="0" w:gutter="0" w:footer="0" w:header="0"/>
        </w:sectPr>
      </w:pPr>
    </w:p>
    <w:bookmarkStart w:id="17" w:name="page18"/>
    <w:bookmarkEnd w:id="17"/>
    <w:p>
      <w:pPr>
        <w:spacing w:after="0" w:line="2"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implementation of FASB Statement of Accounting Standards No. 109, "Accounting for Income Taxes".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Fiscal 1992 Compared to Fiscal 1991</w:t>
      </w:r>
    </w:p>
    <w:p>
      <w:pPr>
        <w:spacing w:after="0" w:line="201" w:lineRule="exact"/>
        <w:rPr>
          <w:sz w:val="20"/>
          <w:szCs w:val="20"/>
          <w:color w:val="auto"/>
        </w:rPr>
      </w:pPr>
    </w:p>
    <w:p>
      <w:pPr>
        <w:ind w:right="3359" w:firstLine="527"/>
        <w:spacing w:after="0" w:line="248" w:lineRule="auto"/>
        <w:rPr>
          <w:sz w:val="20"/>
          <w:szCs w:val="20"/>
          <w:color w:val="auto"/>
        </w:rPr>
      </w:pPr>
      <w:r>
        <w:rPr>
          <w:rFonts w:ascii="Courier New" w:cs="Courier New" w:eastAsia="Courier New" w:hAnsi="Courier New"/>
          <w:sz w:val="18"/>
          <w:szCs w:val="18"/>
          <w:color w:val="auto"/>
        </w:rPr>
        <w:t>Net sales for the fiscal year ended September 30, 1992 of $413.6 million increased by $25.4 million, or 6.6%. Consumer Business Group sales of $322.6 million increased by $19.4 million, or 6.4%. This growth was derived from increased sales to major retailers, while geographical diversification offset the effect of locally unfavorable weather conditions and the soft economy. Professional Business Group sales of $90.1 million increased by $5.1 million, or 6.0%, primarily due to sales of new Poly-S(Registered) fertilizer products and improved selling programs. Through its patented Poly-S technology, the Company produces nutrient particles with an inner coating of sulfur and an outer polymer coating.</w:t>
      </w:r>
    </w:p>
    <w:p>
      <w:pPr>
        <w:spacing w:after="0" w:line="105" w:lineRule="exact"/>
        <w:rPr>
          <w:sz w:val="20"/>
          <w:szCs w:val="20"/>
          <w:color w:val="auto"/>
        </w:rPr>
      </w:pPr>
    </w:p>
    <w:p>
      <w:pPr>
        <w:ind w:right="3359" w:firstLine="527"/>
        <w:spacing w:after="0" w:line="278" w:lineRule="auto"/>
        <w:rPr>
          <w:sz w:val="20"/>
          <w:szCs w:val="20"/>
          <w:color w:val="auto"/>
        </w:rPr>
      </w:pPr>
      <w:r>
        <w:rPr>
          <w:rFonts w:ascii="Courier New" w:cs="Courier New" w:eastAsia="Courier New" w:hAnsi="Courier New"/>
          <w:sz w:val="16"/>
          <w:szCs w:val="16"/>
          <w:color w:val="auto"/>
        </w:rPr>
        <w:t>Cost of sales of $213.1 million (51.5% of net sales) for fiscal 1992 compared with $208.0 million (53.6% of net sales) for fiscal 1991. The decrease was partly attributable to favorable product costs, and, in part, to non-recurring costs in fiscal</w:t>
      </w:r>
    </w:p>
    <w:p>
      <w:pPr>
        <w:spacing w:after="0" w:line="3" w:lineRule="exact"/>
        <w:rPr>
          <w:sz w:val="20"/>
          <w:szCs w:val="20"/>
          <w:color w:val="auto"/>
        </w:rPr>
      </w:pPr>
    </w:p>
    <w:p>
      <w:pPr>
        <w:ind w:right="3359"/>
        <w:spacing w:after="0" w:line="304" w:lineRule="auto"/>
        <w:rPr>
          <w:sz w:val="20"/>
          <w:szCs w:val="20"/>
          <w:color w:val="auto"/>
        </w:rPr>
      </w:pPr>
      <w:r>
        <w:rPr>
          <w:rFonts w:ascii="Courier New" w:cs="Courier New" w:eastAsia="Courier New" w:hAnsi="Courier New"/>
          <w:sz w:val="16"/>
          <w:szCs w:val="16"/>
          <w:color w:val="auto"/>
        </w:rPr>
        <w:t>1991 resulting from the contamination of certain of the Company's professional products with atrazine, a herbicide, and the resulting damage to the greens of a number of golf courses in the United States and Canada. These non-recurring costs totaled $2.2</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in fiscal 1991.</w:t>
      </w:r>
    </w:p>
    <w:p>
      <w:pPr>
        <w:spacing w:after="0" w:line="201"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Marketing expense of $66.2 million (16.0% of net sales) for fiscal 1992 compared with $57.5 million (14.8% of net sales) for fiscal 1991. The increase was primarily attributable to the cost of expanding geographic coverage of Scott's Early Bird rebate promotion and the addition of an on-bag rebate for selected Hyponex soil and bark products.</w:t>
      </w:r>
    </w:p>
    <w:p>
      <w:pPr>
        <w:spacing w:after="0" w:line="93" w:lineRule="exact"/>
        <w:rPr>
          <w:sz w:val="20"/>
          <w:szCs w:val="20"/>
          <w:color w:val="auto"/>
        </w:rPr>
      </w:pPr>
    </w:p>
    <w:p>
      <w:pPr>
        <w:ind w:right="3579" w:firstLine="527"/>
        <w:spacing w:after="0" w:line="265" w:lineRule="auto"/>
        <w:rPr>
          <w:sz w:val="20"/>
          <w:szCs w:val="20"/>
          <w:color w:val="auto"/>
        </w:rPr>
      </w:pPr>
      <w:r>
        <w:rPr>
          <w:rFonts w:ascii="Courier New" w:cs="Courier New" w:eastAsia="Courier New" w:hAnsi="Courier New"/>
          <w:sz w:val="18"/>
          <w:szCs w:val="18"/>
          <w:color w:val="auto"/>
        </w:rPr>
        <w:t>Distribution expense of $61.1 million for fiscal 1992 compares with $57.1 million for fiscal 1991 reflecting higher freight costs in 1992 on increased sales. Distribution expense in both fiscal 1992 and fiscal 1991 represented approximately 14.7% of net sales.</w:t>
      </w:r>
    </w:p>
    <w:p>
      <w:pPr>
        <w:spacing w:after="0" w:line="90"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General and administrative expense of $24.8 million (6.0% of net sales) for fiscal 1992 compared with $23.0 million (5.9% of net sales) for fiscal 1991. The increase was partly caused by an increase in the cost of medical and pension benefits provided by the Company and partly by a general increase in costs in fiscal 1992.</w:t>
      </w:r>
    </w:p>
    <w:p>
      <w:pPr>
        <w:spacing w:after="0" w:line="93" w:lineRule="exact"/>
        <w:rPr>
          <w:sz w:val="20"/>
          <w:szCs w:val="20"/>
          <w:color w:val="auto"/>
        </w:rPr>
      </w:pPr>
    </w:p>
    <w:p>
      <w:pPr>
        <w:ind w:right="3359" w:firstLine="527"/>
        <w:spacing w:after="0" w:line="289" w:lineRule="auto"/>
        <w:rPr>
          <w:sz w:val="20"/>
          <w:szCs w:val="20"/>
          <w:color w:val="auto"/>
        </w:rPr>
      </w:pPr>
      <w:r>
        <w:rPr>
          <w:rFonts w:ascii="Courier New" w:cs="Courier New" w:eastAsia="Courier New" w:hAnsi="Courier New"/>
          <w:sz w:val="16"/>
          <w:szCs w:val="16"/>
          <w:color w:val="auto"/>
        </w:rPr>
        <w:t>Other expense (net) of $.02 million for fiscal 1992 compares with other expense (net) of $2.0 million in fiscal 1991. The decrease was partly attributable to royalty income received in fiscal 1992 by OMS under a licensing agreement permitting the use of Scott's name on certain lawnmowers manufactured and distributed by a licensee. The decrease was also attributable to non-recurring charges recorded in fiscal 1991 offset by foreign currency transaction losses recognized in 1992.</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3359" w:firstLine="527"/>
        <w:spacing w:after="0" w:line="278" w:lineRule="auto"/>
        <w:rPr>
          <w:sz w:val="20"/>
          <w:szCs w:val="20"/>
          <w:color w:val="auto"/>
        </w:rPr>
      </w:pPr>
      <w:r>
        <w:rPr>
          <w:rFonts w:ascii="Courier New" w:cs="Courier New" w:eastAsia="Courier New" w:hAnsi="Courier New"/>
          <w:sz w:val="16"/>
          <w:szCs w:val="16"/>
          <w:color w:val="auto"/>
        </w:rPr>
        <w:t>Capital expenditures totaled $15.2 million and $19.9 million for the fiscal years ended September 30, 1993 and 1992, respectively, and are expected to total approximately $31.5 million in fiscal 1994. Capital expenditures planned for fiscal 1994 include a substantial addition to the Company's Marysville, Ohio production facilities estimated to be $13 million. The most significant project planned is a new production building to manufacture products using Scott's new patented controlled-release fertilizer Poly-S(Registered) technology. The facility will provide additional production capacity in response to customer demand for Poly-S(Registered) products. The Bank Agreement, as amended on December 16, 1993, restricts the amount the Company may spend on future capital expenditures to $35 million per year in fiscal 1994 and thereafter. These expenditures will be financed with cash provided by operations and utilization of available credit facilities.</w:t>
      </w:r>
    </w:p>
    <w:p>
      <w:pPr>
        <w:spacing w:after="0" w:line="200" w:lineRule="exact"/>
        <w:rPr>
          <w:sz w:val="20"/>
          <w:szCs w:val="20"/>
          <w:color w:val="auto"/>
        </w:rPr>
      </w:pPr>
    </w:p>
    <w:p>
      <w:pPr>
        <w:spacing w:after="0" w:line="305" w:lineRule="exact"/>
        <w:rPr>
          <w:sz w:val="20"/>
          <w:szCs w:val="20"/>
          <w:color w:val="auto"/>
        </w:rPr>
      </w:pPr>
    </w:p>
    <w:p>
      <w:pPr>
        <w:ind w:right="3479" w:firstLine="527"/>
        <w:spacing w:after="0" w:line="274" w:lineRule="auto"/>
        <w:rPr>
          <w:sz w:val="20"/>
          <w:szCs w:val="20"/>
          <w:color w:val="auto"/>
        </w:rPr>
      </w:pPr>
      <w:r>
        <w:rPr>
          <w:rFonts w:ascii="Courier New" w:cs="Courier New" w:eastAsia="Courier New" w:hAnsi="Courier New"/>
          <w:sz w:val="18"/>
          <w:szCs w:val="18"/>
          <w:color w:val="auto"/>
        </w:rPr>
        <w:t>Effective November 19, 1992, OMS acquired Republic for a purchase price of approximately $16.4 million. A description of the Republic acquisition is found in Note 2 on page F-9 of this Prospectus.</w:t>
      </w:r>
    </w:p>
    <w:p>
      <w:pPr>
        <w:sectPr>
          <w:pgSz w:w="11900" w:h="16840" w:orient="portrait"/>
          <w:cols w:equalWidth="0" w:num="1">
            <w:col w:w="10219"/>
          </w:cols>
          <w:pgMar w:left="240" w:top="110" w:right="1440" w:bottom="0" w:gutter="0" w:footer="0" w:header="0"/>
        </w:sectPr>
      </w:pPr>
    </w:p>
    <w:bookmarkStart w:id="18" w:name="page19"/>
    <w:bookmarkEnd w:id="18"/>
    <w:p>
      <w:pPr>
        <w:ind w:right="3359" w:firstLine="527"/>
        <w:spacing w:after="0" w:line="260" w:lineRule="auto"/>
        <w:rPr>
          <w:sz w:val="20"/>
          <w:szCs w:val="20"/>
          <w:color w:val="auto"/>
        </w:rPr>
      </w:pPr>
      <w:r>
        <w:rPr>
          <w:rFonts w:ascii="Courier New" w:cs="Courier New" w:eastAsia="Courier New" w:hAnsi="Courier New"/>
          <w:sz w:val="18"/>
          <w:szCs w:val="18"/>
          <w:color w:val="auto"/>
        </w:rPr>
        <w:t>On February 23, 1993, Scotts purchased all of the shares of its Class A Common Stock held by a fund managed by Clayton, Dubilier &amp; Rice, Inc. A total of 2,414,895 shares of Class A Common Stock were purchased for approximately $41.4 million which was financed through the use of term loans under the Bank Agreement which is described below.</w:t>
      </w:r>
    </w:p>
    <w:p>
      <w:pPr>
        <w:spacing w:after="0" w:line="295"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Effective December 16, 1993, OMS completed the acquisition of Sierra for an aggregate purchase price of approximately $123.3 million, including estimated transaction costs of $3.3 million. The acquisition was financed through the use of term loans under the Bank Agreement. Chemical Bank serves as agent for the participating banks.</w:t>
      </w:r>
    </w:p>
    <w:p>
      <w:pPr>
        <w:spacing w:after="0" w:line="93" w:lineRule="exact"/>
        <w:rPr>
          <w:sz w:val="20"/>
          <w:szCs w:val="20"/>
          <w:color w:val="auto"/>
        </w:rPr>
      </w:pPr>
    </w:p>
    <w:p>
      <w:pPr>
        <w:ind w:right="3579" w:firstLine="527"/>
        <w:spacing w:after="0" w:line="265" w:lineRule="auto"/>
        <w:rPr>
          <w:sz w:val="20"/>
          <w:szCs w:val="20"/>
          <w:color w:val="auto"/>
        </w:rPr>
      </w:pPr>
      <w:r>
        <w:rPr>
          <w:rFonts w:ascii="Courier New" w:cs="Courier New" w:eastAsia="Courier New" w:hAnsi="Courier New"/>
          <w:sz w:val="18"/>
          <w:szCs w:val="18"/>
          <w:color w:val="auto"/>
        </w:rPr>
        <w:t>Primarily as the result of the inclusion of Republic's current assets, current assets increased from $115.5 million on September 30, 1992 to $143.7 million on September 30, 1993. Higher inventories of the Company's products at September 30, 1993 also contributed to the increase.</w:t>
      </w:r>
    </w:p>
    <w:p>
      <w:pPr>
        <w:spacing w:after="0" w:line="90" w:lineRule="exact"/>
        <w:rPr>
          <w:sz w:val="20"/>
          <w:szCs w:val="20"/>
          <w:color w:val="auto"/>
        </w:rPr>
      </w:pPr>
    </w:p>
    <w:p>
      <w:pPr>
        <w:ind w:right="3479" w:firstLine="527"/>
        <w:spacing w:after="0" w:line="265" w:lineRule="auto"/>
        <w:rPr>
          <w:sz w:val="20"/>
          <w:szCs w:val="20"/>
          <w:color w:val="auto"/>
        </w:rPr>
      </w:pPr>
      <w:r>
        <w:rPr>
          <w:rFonts w:ascii="Courier New" w:cs="Courier New" w:eastAsia="Courier New" w:hAnsi="Courier New"/>
          <w:sz w:val="18"/>
          <w:szCs w:val="18"/>
          <w:color w:val="auto"/>
        </w:rPr>
        <w:t>Total liabilities of $178.6 million, at September 30, 1993, increased by $86.5 million. The increase was principally due to the addition of term loans for the purchase of Class A Common Stock mentioned above and a long-term liability related to the adoption of SFAS 106 effective October 1, 1992.</w:t>
      </w:r>
    </w:p>
    <w:p>
      <w:pPr>
        <w:spacing w:after="0" w:line="90" w:lineRule="exact"/>
        <w:rPr>
          <w:sz w:val="20"/>
          <w:szCs w:val="20"/>
          <w:color w:val="auto"/>
        </w:rPr>
      </w:pPr>
    </w:p>
    <w:p>
      <w:pPr>
        <w:ind w:right="3359" w:firstLine="527"/>
        <w:spacing w:after="0" w:line="318" w:lineRule="auto"/>
        <w:rPr>
          <w:sz w:val="20"/>
          <w:szCs w:val="20"/>
          <w:color w:val="auto"/>
        </w:rPr>
      </w:pPr>
      <w:r>
        <w:rPr>
          <w:rFonts w:ascii="Courier New" w:cs="Courier New" w:eastAsia="Courier New" w:hAnsi="Courier New"/>
          <w:sz w:val="16"/>
          <w:szCs w:val="16"/>
          <w:color w:val="auto"/>
        </w:rPr>
        <w:t>Total shareholders' equity decreased from $175.9 million on September 30, 1992 to $143.0 million on September 30, 1993, primarily due to a reduction in total shareholders' equity for treasury stock representing the Class A Common Stock purchased in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1993.</w:t>
      </w:r>
    </w:p>
    <w:p>
      <w:pPr>
        <w:spacing w:after="0" w:line="201" w:lineRule="exact"/>
        <w:rPr>
          <w:sz w:val="20"/>
          <w:szCs w:val="20"/>
          <w:color w:val="auto"/>
        </w:rPr>
      </w:pPr>
    </w:p>
    <w:p>
      <w:pPr>
        <w:ind w:right="3359" w:firstLine="527"/>
        <w:spacing w:after="0" w:line="245" w:lineRule="auto"/>
        <w:rPr>
          <w:sz w:val="20"/>
          <w:szCs w:val="20"/>
          <w:color w:val="auto"/>
        </w:rPr>
      </w:pPr>
      <w:r>
        <w:rPr>
          <w:rFonts w:ascii="Courier New" w:cs="Courier New" w:eastAsia="Courier New" w:hAnsi="Courier New"/>
          <w:sz w:val="18"/>
          <w:szCs w:val="18"/>
          <w:color w:val="auto"/>
        </w:rPr>
        <w:t>The major sources of liquidity for Company operations and expansion are funds generated internally and borrowings under the Bank Agreement. The Bank Agreement was amended in November 1992 to permit the acquisition of Republic, amended in February 1993 to provide financing for and permission to purchase the Class A Common Stock mentioned above and amended again in December 1993 to provide financing for and permit the acquisition of Sierra. As amended, the Bank Agreement provides a revolving credit commitment of $150.0 million through March 31, 1996 and $195.0 million of term loans with scheduled maturities commencing on April 30, 1994 and extending through September 30, 2000. The loans are provided by Chemical Bank, as agent, and thirteen other participating banks. The increased credit availability provided adequate capital for the acquisition of Republic and Sierra and their estimated future working capital needs. See "Description of Bank Agreement."</w:t>
      </w:r>
    </w:p>
    <w:p>
      <w:pPr>
        <w:spacing w:after="0" w:line="113" w:lineRule="exact"/>
        <w:rPr>
          <w:sz w:val="20"/>
          <w:szCs w:val="20"/>
          <w:color w:val="auto"/>
        </w:rPr>
      </w:pPr>
    </w:p>
    <w:p>
      <w:pPr>
        <w:ind w:right="3479" w:firstLine="527"/>
        <w:spacing w:after="0" w:line="253" w:lineRule="auto"/>
        <w:rPr>
          <w:sz w:val="20"/>
          <w:szCs w:val="20"/>
          <w:color w:val="auto"/>
        </w:rPr>
      </w:pPr>
      <w:r>
        <w:rPr>
          <w:rFonts w:ascii="Courier New" w:cs="Courier New" w:eastAsia="Courier New" w:hAnsi="Courier New"/>
          <w:sz w:val="18"/>
          <w:szCs w:val="18"/>
          <w:color w:val="auto"/>
        </w:rPr>
        <w:t>Among other requirements, the financial covenants in the Bank Agreement require maintenance of Adjusted Operating Profit, Consolidated Net Worth and Interest Coverage (each as defined therein) and require the Company to reduce revolving borrowings under the Bank Agreement to $30.0 million for thirty consecutive days each year. The Company met all the requirements of the financial covenants during the fiscal year ended September 30, 1993.</w:t>
      </w:r>
    </w:p>
    <w:p>
      <w:pPr>
        <w:spacing w:after="0" w:line="104" w:lineRule="exact"/>
        <w:rPr>
          <w:sz w:val="20"/>
          <w:szCs w:val="20"/>
          <w:color w:val="auto"/>
        </w:rPr>
      </w:pPr>
    </w:p>
    <w:p>
      <w:pPr>
        <w:ind w:right="3359" w:firstLine="527"/>
        <w:spacing w:after="0" w:line="281" w:lineRule="auto"/>
        <w:rPr>
          <w:sz w:val="20"/>
          <w:szCs w:val="20"/>
          <w:color w:val="auto"/>
        </w:rPr>
      </w:pPr>
      <w:r>
        <w:rPr>
          <w:rFonts w:ascii="Courier New" w:cs="Courier New" w:eastAsia="Courier New" w:hAnsi="Courier New"/>
          <w:sz w:val="16"/>
          <w:szCs w:val="16"/>
          <w:color w:val="auto"/>
        </w:rPr>
        <w:t>The Company's business is highly seasonal with approximately 69% of sales occurring in the second and third fiscal quarters ending March and June, respectively. Seasonality is reflected in working capital requirements. Working capital needs are greatest from November through May, the peak production periods, and are highest in March. Working capital needs are relatively low in the summer months. In addition, the Company's consumer business may be adversely affected by the weather. Poor weekend weather during the Spring tends to adversely affect consumer purchases of the Company's do-it-yourself products. Historically, the Company has attempted to lessen the impact of possible adverse weather by promotional programs at the retail and consumer levels to encourage consumer purchases in the early Spring.</w:t>
      </w:r>
    </w:p>
    <w:p>
      <w:pPr>
        <w:spacing w:after="0" w:line="290" w:lineRule="exact"/>
        <w:rPr>
          <w:sz w:val="20"/>
          <w:szCs w:val="20"/>
          <w:color w:val="auto"/>
        </w:rPr>
      </w:pPr>
    </w:p>
    <w:p>
      <w:pPr>
        <w:ind w:right="3579" w:firstLine="527"/>
        <w:spacing w:after="0" w:line="292" w:lineRule="auto"/>
        <w:rPr>
          <w:sz w:val="20"/>
          <w:szCs w:val="20"/>
          <w:color w:val="auto"/>
        </w:rPr>
      </w:pPr>
      <w:r>
        <w:rPr>
          <w:rFonts w:ascii="Courier New" w:cs="Courier New" w:eastAsia="Courier New" w:hAnsi="Courier New"/>
          <w:sz w:val="18"/>
          <w:szCs w:val="18"/>
          <w:color w:val="auto"/>
        </w:rPr>
        <w:t>Management believes that cash flow and capital resources will be sufficient to meet future debt service requirements and working capital needs.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ectPr>
          <w:pgSz w:w="11900" w:h="16838" w:orient="portrait"/>
          <w:cols w:equalWidth="0" w:num="1">
            <w:col w:w="10219"/>
          </w:cols>
          <w:pgMar w:left="240" w:top="312" w:right="1440" w:bottom="0" w:gutter="0" w:footer="0" w:header="0"/>
        </w:sectPr>
      </w:pPr>
    </w:p>
    <w:bookmarkStart w:id="19" w:name="page20"/>
    <w:bookmarkEnd w:id="19"/>
    <w:p>
      <w:pPr>
        <w:ind w:right="3359" w:firstLine="527"/>
        <w:spacing w:after="0" w:line="285" w:lineRule="auto"/>
        <w:rPr>
          <w:sz w:val="20"/>
          <w:szCs w:val="20"/>
          <w:color w:val="auto"/>
        </w:rPr>
      </w:pPr>
      <w:r>
        <w:rPr>
          <w:rFonts w:ascii="Courier New" w:cs="Courier New" w:eastAsia="Courier New" w:hAnsi="Courier New"/>
          <w:sz w:val="16"/>
          <w:szCs w:val="16"/>
          <w:color w:val="auto"/>
        </w:rPr>
        <w:t>The Company is subject to the effects of changing prices. The Company has, however, generally been able to pass along inflationary increases in its costs by increasing the prices of its products. In addition, the application of purchase accounting in connection with the Company's acquisition by a company formed by Clayton, Dubilier &amp; Rice and the Hyponex acquisition mitigates the effects of changing costs on the financial statements because assets and liabilities were adjusted to fair values on the acquisition dates and cost of sales and depreciation have therefore been adjusted accordingly.</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1"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The Company adopted SFAS 106 and SFAS 109 effective October 1, 1992. The effect on 1993 net income of adopting SFAS 106 was an after-tax charge of $1.4 million for fiscal 1993 and a non-recurring charge of $14.9 million net of tax, for the cumulative effect of the change in accounting. The cumulative effect of adopting SFAS 109 was a non-recurring benefit of $1.8 million. The adoption of SFAS 109 also resulted in a deferred tax asset. A valuation reserve was not established because the Company expects sufficient future taxable income to realize the benefit of the deferred tax asset.</w:t>
      </w:r>
    </w:p>
    <w:p>
      <w:pPr>
        <w:spacing w:after="0" w:line="104" w:lineRule="exact"/>
        <w:rPr>
          <w:sz w:val="20"/>
          <w:szCs w:val="20"/>
          <w:color w:val="auto"/>
        </w:rPr>
      </w:pPr>
    </w:p>
    <w:p>
      <w:pPr>
        <w:ind w:right="3359" w:firstLine="527"/>
        <w:spacing w:after="0" w:line="253" w:lineRule="auto"/>
        <w:rPr>
          <w:sz w:val="20"/>
          <w:szCs w:val="20"/>
          <w:color w:val="auto"/>
        </w:rPr>
      </w:pPr>
      <w:r>
        <w:rPr>
          <w:rFonts w:ascii="Courier New" w:cs="Courier New" w:eastAsia="Courier New" w:hAnsi="Courier New"/>
          <w:sz w:val="18"/>
          <w:szCs w:val="18"/>
          <w:color w:val="auto"/>
        </w:rPr>
        <w:t>In November 1992, FASB issued Statement Financial Accounting Standards No. 112, "Employers' Accounting for Postemployment Benefits" ("SFAS 112") which changes the prevalent method of accounting for benefits provided after employment but before retirement. Scotts must adopt SFAS 112 no later than the first quarter of fiscal 1995. Management is currently evaluating the provisions of SFAS 112 and, at this time, the effect of adopting SFAS 112 has not been determined.</w:t>
      </w:r>
    </w:p>
    <w:p>
      <w:pPr>
        <w:spacing w:after="0" w:line="3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ind w:right="3479" w:firstLine="527"/>
        <w:spacing w:after="0" w:line="247" w:lineRule="auto"/>
        <w:rPr>
          <w:sz w:val="20"/>
          <w:szCs w:val="20"/>
          <w:color w:val="auto"/>
        </w:rPr>
      </w:pPr>
      <w:r>
        <w:rPr>
          <w:rFonts w:ascii="Courier New" w:cs="Courier New" w:eastAsia="Courier New" w:hAnsi="Courier New"/>
          <w:sz w:val="18"/>
          <w:szCs w:val="18"/>
          <w:color w:val="auto"/>
        </w:rPr>
        <w:t>The Company is one of the oldest and most widely recognized manufacturers of products used to grow and maintain landscape: lawns, gardens and golf courses. In both the consumer and professional market segments, the Company's</w:t>
      </w:r>
    </w:p>
    <w:p>
      <w:pPr>
        <w:spacing w:after="0" w:line="3" w:lineRule="exact"/>
        <w:rPr>
          <w:sz w:val="20"/>
          <w:szCs w:val="20"/>
          <w:color w:val="auto"/>
        </w:rPr>
      </w:pPr>
    </w:p>
    <w:p>
      <w:pPr>
        <w:ind w:right="3479"/>
        <w:spacing w:after="0" w:line="277" w:lineRule="auto"/>
        <w:rPr>
          <w:sz w:val="20"/>
          <w:szCs w:val="20"/>
          <w:color w:val="auto"/>
        </w:rPr>
      </w:pPr>
      <w:r>
        <w:rPr>
          <w:rFonts w:ascii="Courier New" w:cs="Courier New" w:eastAsia="Courier New" w:hAnsi="Courier New"/>
          <w:sz w:val="16"/>
          <w:szCs w:val="16"/>
          <w:color w:val="auto"/>
        </w:rPr>
        <w:t>Scotts and Turf Builder (for consumer lawn care), ProTurf (for professional turf care) and Osmocote and Peters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Business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Products</w:t>
      </w:r>
    </w:p>
    <w:p>
      <w:pPr>
        <w:spacing w:after="0" w:line="201" w:lineRule="exact"/>
        <w:rPr>
          <w:sz w:val="20"/>
          <w:szCs w:val="20"/>
          <w:color w:val="auto"/>
        </w:rPr>
      </w:pPr>
    </w:p>
    <w:p>
      <w:pPr>
        <w:ind w:right="3479" w:firstLine="527"/>
        <w:spacing w:after="0" w:line="260" w:lineRule="auto"/>
        <w:rPr>
          <w:sz w:val="20"/>
          <w:szCs w:val="20"/>
          <w:color w:val="auto"/>
        </w:rPr>
      </w:pPr>
      <w:r>
        <w:rPr>
          <w:rFonts w:ascii="Courier New" w:cs="Courier New" w:eastAsia="Courier New" w:hAnsi="Courier New"/>
          <w:sz w:val="18"/>
          <w:szCs w:val="18"/>
          <w:color w:val="auto"/>
        </w:rPr>
        <w:t>The Company's consumer products include lawn fertilizers, fertilizer/control combination products, potting soils and other organic products, grass seed, lawn spreaders, indoor and outdoor plant care products and garden tools. The following table sets forth information concerning sales of the Company's consumer products in fiscal 1991, 1992 and 1993:</w:t>
      </w:r>
    </w:p>
    <w:p>
      <w:pPr>
        <w:spacing w:after="0" w:line="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Consumer Products Sales</w:t>
      </w:r>
    </w:p>
    <w:p>
      <w:pPr>
        <w:spacing w:after="0" w:line="3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74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Fiscal Year Ended September 30,</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74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Fertilizers and Combination Products . . . .</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$132.4</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$134.2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$154.4</w:t>
            </w:r>
          </w:p>
        </w:tc>
        <w:tc>
          <w:tcPr>
            <w:tcW w:w="0" w:type="dxa"/>
            <w:vAlign w:val="bottom"/>
          </w:tcPr>
          <w:p>
            <w:pPr>
              <w:spacing w:after="0"/>
              <w:rPr>
                <w:sz w:val="1"/>
                <w:szCs w:val="1"/>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Organic Products . . . . . . . . . . . . . .</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133.4</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150.3</w:t>
            </w:r>
          </w:p>
        </w:tc>
        <w:tc>
          <w:tcPr>
            <w:tcW w:w="0" w:type="dxa"/>
            <w:vAlign w:val="bottom"/>
          </w:tcPr>
          <w:p>
            <w:pPr>
              <w:spacing w:after="0"/>
              <w:rPr>
                <w:sz w:val="1"/>
                <w:szCs w:val="1"/>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Grass Seed . . . . . . . . . . . . . . . . .</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w:t>
            </w:r>
          </w:p>
        </w:tc>
        <w:tc>
          <w:tcPr>
            <w:tcW w:w="0" w:type="dxa"/>
            <w:vAlign w:val="bottom"/>
          </w:tcPr>
          <w:p>
            <w:pPr>
              <w:spacing w:after="0"/>
              <w:rPr>
                <w:sz w:val="1"/>
                <w:szCs w:val="1"/>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Lawn Spreaders . . . . . . . . . . . . . . .</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w:t>
            </w:r>
          </w:p>
        </w:tc>
        <w:tc>
          <w:tcPr>
            <w:tcW w:w="0" w:type="dxa"/>
            <w:vAlign w:val="bottom"/>
          </w:tcPr>
          <w:p>
            <w:pPr>
              <w:spacing w:after="0"/>
              <w:rPr>
                <w:sz w:val="1"/>
                <w:szCs w:val="1"/>
                <w:color w:val="auto"/>
              </w:rPr>
            </w:pPr>
          </w:p>
        </w:tc>
      </w:tr>
      <w:tr>
        <w:trPr>
          <w:trHeight w:val="203"/>
        </w:trPr>
        <w:tc>
          <w:tcPr>
            <w:tcW w:w="4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7"/>
              </w:rPr>
              <w:t>Garden Products, Tools and Indoor</w:t>
            </w: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7.5</w:t>
            </w:r>
          </w:p>
        </w:tc>
        <w:tc>
          <w:tcPr>
            <w:tcW w:w="8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5.7</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Products . . . . . . . . . . . . . . . . .</w:t>
            </w:r>
          </w:p>
        </w:tc>
        <w:tc>
          <w:tcPr>
            <w:tcW w:w="8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International. . . . . . . . . . . . . . . .</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0" w:type="dxa"/>
            <w:vAlign w:val="bottom"/>
          </w:tcPr>
          <w:p>
            <w:pPr>
              <w:spacing w:after="0"/>
              <w:rPr>
                <w:sz w:val="1"/>
                <w:szCs w:val="1"/>
                <w:color w:val="auto"/>
              </w:rPr>
            </w:pPr>
          </w:p>
        </w:tc>
      </w:tr>
      <w:tr>
        <w:trPr>
          <w:trHeight w:val="296"/>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 . . . . . . . . . . . . . . . . .</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$303.2</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$322.6</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$370.2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20" w:name="page21"/>
    <w:bookmarkEnd w:id="20"/>
    <w:p>
      <w:pPr>
        <w:spacing w:after="0" w:line="31" w:lineRule="exact"/>
        <w:rPr>
          <w:sz w:val="20"/>
          <w:szCs w:val="20"/>
          <w:color w:val="auto"/>
        </w:rPr>
      </w:pPr>
    </w:p>
    <w:p>
      <w:pPr>
        <w:ind w:right="3359" w:firstLine="421"/>
        <w:spacing w:after="0" w:line="243" w:lineRule="auto"/>
        <w:rPr>
          <w:sz w:val="20"/>
          <w:szCs w:val="20"/>
          <w:color w:val="auto"/>
        </w:rPr>
      </w:pPr>
      <w:r>
        <w:rPr>
          <w:rFonts w:ascii="Courier New" w:cs="Courier New" w:eastAsia="Courier New" w:hAnsi="Courier New"/>
          <w:sz w:val="18"/>
          <w:szCs w:val="18"/>
          <w:color w:val="auto"/>
        </w:rPr>
        <w:t>Lawn Fertilizers and Combination Products. The Company's most important consumer products are lawn fertilizers, such as Turf Builder(Registered), and combination fertilizer/control products, such as Turf Builder Plus 2(Registered) (which is used to eliminate dandelions and other broadleaf weeds) and Turf Builder Plus Halts(Registered) (to prevent crabgrass and other weeds). Typically, these are patented, homogeneous, controlled-release products which provide complete controlled feeding for consumers' lawns for up to two months without the risk of damage to the lawn presented by less expensive non-controlled-release products. A number of the Company's products are specially formulated for geographical differences and some, such as Bonus(Registered) S (to control weeds in Southern grasses) are distributed to limited areas. Most of the Company's fertilizer and combination products are sold in dry, granular form, although the Company also sells a small amount of liquid lawn care products. Consumer products that utilize Sierra's technology include Peters(Registered) Professional(Registered) all-soluble fertilizers and Once(Registered) controlled-release lawn fertilizer, which can provide up to three months of feeding from one application.</w:t>
      </w:r>
    </w:p>
    <w:p>
      <w:pPr>
        <w:spacing w:after="0" w:line="121" w:lineRule="exact"/>
        <w:rPr>
          <w:sz w:val="20"/>
          <w:szCs w:val="20"/>
          <w:color w:val="auto"/>
        </w:rPr>
      </w:pPr>
    </w:p>
    <w:p>
      <w:pPr>
        <w:ind w:right="3479" w:firstLine="421"/>
        <w:spacing w:after="0" w:line="274" w:lineRule="auto"/>
        <w:rPr>
          <w:sz w:val="20"/>
          <w:szCs w:val="20"/>
          <w:color w:val="auto"/>
        </w:rPr>
      </w:pPr>
      <w:r>
        <w:rPr>
          <w:rFonts w:ascii="Courier New" w:cs="Courier New" w:eastAsia="Courier New" w:hAnsi="Courier New"/>
          <w:sz w:val="18"/>
          <w:szCs w:val="18"/>
          <w:color w:val="auto"/>
        </w:rPr>
        <w:t>Management estimates that in fiscal 1993 the Company's share of the U.S. consumer lawn chemicals products market was approximately 46%, more than double that of the second leading brand.</w:t>
      </w:r>
    </w:p>
    <w:p>
      <w:pPr>
        <w:spacing w:after="0" w:line="82" w:lineRule="exact"/>
        <w:rPr>
          <w:sz w:val="20"/>
          <w:szCs w:val="20"/>
          <w:color w:val="auto"/>
        </w:rPr>
      </w:pPr>
    </w:p>
    <w:p>
      <w:pPr>
        <w:ind w:right="3479" w:firstLine="421"/>
        <w:spacing w:after="0" w:line="256" w:lineRule="auto"/>
        <w:rPr>
          <w:sz w:val="20"/>
          <w:szCs w:val="20"/>
          <w:color w:val="auto"/>
        </w:rPr>
      </w:pPr>
      <w:r>
        <w:rPr>
          <w:rFonts w:ascii="Courier New" w:cs="Courier New" w:eastAsia="Courier New" w:hAnsi="Courier New"/>
          <w:sz w:val="18"/>
          <w:szCs w:val="18"/>
          <w:color w:val="auto"/>
        </w:rPr>
        <w:t>Organic Products. The Company sells a broad line of organic products under the Hyponex and other labels, including retail potting soils, topsoil, peat, manures and mulches. Management estimates that the Company's fiscal 1993 U.S. market share was approximately 50% in potting soils, more than double that of the next leading brand, and approximately 39% in other consumer organic products.</w:t>
      </w:r>
    </w:p>
    <w:p>
      <w:pPr>
        <w:spacing w:after="0" w:line="98" w:lineRule="exact"/>
        <w:rPr>
          <w:sz w:val="20"/>
          <w:szCs w:val="20"/>
          <w:color w:val="auto"/>
        </w:rPr>
      </w:pPr>
    </w:p>
    <w:p>
      <w:pPr>
        <w:ind w:right="3479" w:firstLine="421"/>
        <w:spacing w:after="0" w:line="260" w:lineRule="auto"/>
        <w:rPr>
          <w:sz w:val="20"/>
          <w:szCs w:val="20"/>
          <w:color w:val="auto"/>
        </w:rPr>
      </w:pPr>
      <w:r>
        <w:rPr>
          <w:rFonts w:ascii="Courier New" w:cs="Courier New" w:eastAsia="Courier New" w:hAnsi="Courier New"/>
          <w:sz w:val="18"/>
          <w:szCs w:val="18"/>
          <w:color w:val="auto"/>
        </w:rPr>
        <w:t>Grass Seed. High quality seed was the Company's first product. Today, the Company sells numerous varieties and blends of grass seed, many of them proprietary, designed for different uses and geographies. Management estimates that the Company's share of the U.S. consumer grass seed market was approximately 28% in fiscal 1993.</w:t>
      </w:r>
    </w:p>
    <w:p>
      <w:pPr>
        <w:spacing w:after="0" w:line="93" w:lineRule="exact"/>
        <w:rPr>
          <w:sz w:val="20"/>
          <w:szCs w:val="20"/>
          <w:color w:val="auto"/>
        </w:rPr>
      </w:pPr>
    </w:p>
    <w:p>
      <w:pPr>
        <w:ind w:right="3479" w:firstLine="421"/>
        <w:spacing w:after="0" w:line="253" w:lineRule="auto"/>
        <w:rPr>
          <w:sz w:val="20"/>
          <w:szCs w:val="20"/>
          <w:color w:val="auto"/>
        </w:rPr>
      </w:pPr>
      <w:r>
        <w:rPr>
          <w:rFonts w:ascii="Courier New" w:cs="Courier New" w:eastAsia="Courier New" w:hAnsi="Courier New"/>
          <w:sz w:val="18"/>
          <w:szCs w:val="18"/>
          <w:color w:val="auto"/>
        </w:rPr>
        <w:t>Lawn Spreaders. Because Scott's granular lawn care products perform best when applied evenly and accurately, the Company sells a line of spreaders specifically developed for use with Scotts products. This line includes the SpeedyGreen(Registered) and EasyGreen(Registered) rotary spreaders, the PrecisionGreen(Registered) and AccuGreen(Registered) drop spreaders, and the HandyGreen(Registered) hand-held rotary spreader.</w:t>
      </w:r>
    </w:p>
    <w:p>
      <w:pPr>
        <w:spacing w:after="0" w:line="104" w:lineRule="exact"/>
        <w:rPr>
          <w:sz w:val="20"/>
          <w:szCs w:val="20"/>
          <w:color w:val="auto"/>
        </w:rPr>
      </w:pPr>
    </w:p>
    <w:p>
      <w:pPr>
        <w:ind w:right="3359" w:firstLine="421"/>
        <w:spacing w:after="0" w:line="287" w:lineRule="auto"/>
        <w:rPr>
          <w:sz w:val="20"/>
          <w:szCs w:val="20"/>
          <w:color w:val="auto"/>
        </w:rPr>
      </w:pPr>
      <w:r>
        <w:rPr>
          <w:rFonts w:ascii="Courier New" w:cs="Courier New" w:eastAsia="Courier New" w:hAnsi="Courier New"/>
          <w:sz w:val="16"/>
          <w:szCs w:val="16"/>
          <w:color w:val="auto"/>
        </w:rPr>
        <w:t>In November 1992, the Company acquired Republic, a manufacturer of spreaders and other lawn and garden equipment. Republic had fiscal 1993 sales of approximately $17.8 million. The Company intends to continue marketing both its line of Scotts spreaders and Republic's EZ(Registered) line of spreaders in 1994 and is integrating the manufacture of its spreaders through Republic. Management estimates that the Company's share of the U.S. market for lawn spreaders was approximately 33% in fiscal 1993, more than double that of the next leading manufacturer.</w:t>
      </w:r>
    </w:p>
    <w:p>
      <w:pPr>
        <w:spacing w:after="0" w:line="75" w:lineRule="exact"/>
        <w:rPr>
          <w:sz w:val="20"/>
          <w:szCs w:val="20"/>
          <w:color w:val="auto"/>
        </w:rPr>
      </w:pPr>
    </w:p>
    <w:p>
      <w:pPr>
        <w:ind w:right="3359" w:firstLine="421"/>
        <w:spacing w:after="0" w:line="280" w:lineRule="auto"/>
        <w:rPr>
          <w:sz w:val="20"/>
          <w:szCs w:val="20"/>
          <w:color w:val="auto"/>
        </w:rPr>
      </w:pPr>
      <w:r>
        <w:rPr>
          <w:rFonts w:ascii="Courier New" w:cs="Courier New" w:eastAsia="Courier New" w:hAnsi="Courier New"/>
          <w:sz w:val="16"/>
          <w:szCs w:val="16"/>
          <w:color w:val="auto"/>
        </w:rPr>
        <w:t>Garden Products, Tools and Indoor Products. The Company produces and sells a line of boxed Scotts Plant Foods, garden and landscape fertilizers. The Company has a licensing agreement with Union Tools, Inc. ("Union") under which Union, in return for the payment of royalties, is granted the right to produce and market a line of garden tools bearing the Scotts trademark and has agreed to undertake the marketing of a line of Scotts tools produced in Germany which were formerly marketed by the Company. The Company also has a license agreement with NOMA Industries, licensing that company in return for royalty payments to produce and sell a line of power lawnmowers under the Scotts name. The Company sells a line of indoor plant care products. In management's estimation, the Company did not have a material share of the markets for these products in fiscal 1993.</w:t>
      </w:r>
    </w:p>
    <w:p>
      <w:pPr>
        <w:spacing w:after="0" w:line="290" w:lineRule="exact"/>
        <w:rPr>
          <w:sz w:val="20"/>
          <w:szCs w:val="20"/>
          <w:color w:val="auto"/>
        </w:rPr>
      </w:pPr>
    </w:p>
    <w:p>
      <w:pPr>
        <w:ind w:right="3479" w:firstLine="421"/>
        <w:spacing w:after="0" w:line="318" w:lineRule="auto"/>
        <w:rPr>
          <w:sz w:val="20"/>
          <w:szCs w:val="20"/>
          <w:color w:val="auto"/>
        </w:rPr>
      </w:pPr>
      <w:r>
        <w:rPr>
          <w:rFonts w:ascii="Courier New" w:cs="Courier New" w:eastAsia="Courier New" w:hAnsi="Courier New"/>
          <w:sz w:val="16"/>
          <w:szCs w:val="16"/>
          <w:color w:val="auto"/>
        </w:rPr>
        <w:t>International. The Company produces and sells consumer lawn and garden care products, under various labels, internationally, principally in Canada, Japan and Europe. In 1991, the Company established a subsidiary and a network of sales representatives</w:t>
      </w:r>
    </w:p>
    <w:p>
      <w:pPr>
        <w:sectPr>
          <w:pgSz w:w="11900" w:h="16869" w:orient="portrait"/>
          <w:cols w:equalWidth="0" w:num="1">
            <w:col w:w="10219"/>
          </w:cols>
          <w:pgMar w:left="240" w:top="312" w:right="1440" w:bottom="0" w:gutter="0" w:footer="0" w:header="0"/>
        </w:sectPr>
      </w:pPr>
    </w:p>
    <w:bookmarkStart w:id="21" w:name="page22"/>
    <w:bookmarkEnd w:id="21"/>
    <w:p>
      <w:pPr>
        <w:spacing w:after="0" w:line="21" w:lineRule="exact"/>
        <w:rPr>
          <w:sz w:val="20"/>
          <w:szCs w:val="20"/>
          <w:color w:val="auto"/>
        </w:rPr>
      </w:pPr>
    </w:p>
    <w:p>
      <w:pPr>
        <w:ind w:right="3479"/>
        <w:spacing w:after="0" w:line="265" w:lineRule="auto"/>
        <w:rPr>
          <w:sz w:val="20"/>
          <w:szCs w:val="20"/>
          <w:color w:val="auto"/>
        </w:rPr>
      </w:pPr>
      <w:r>
        <w:rPr>
          <w:rFonts w:ascii="Courier New" w:cs="Courier New" w:eastAsia="Courier New" w:hAnsi="Courier New"/>
          <w:sz w:val="18"/>
          <w:szCs w:val="18"/>
          <w:color w:val="auto"/>
        </w:rPr>
        <w:t>in the United Kingdom to enter the consumer lawn and garden market in Great Britain. Sierra has a manufacturing facility in The Netherlands and sells its fertilizer products throughout Europe, and in Australia and New Zealand, but primarily for professional use.</w:t>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3579" w:firstLine="421"/>
        <w:spacing w:after="0" w:line="252" w:lineRule="auto"/>
        <w:rPr>
          <w:sz w:val="20"/>
          <w:szCs w:val="20"/>
          <w:color w:val="auto"/>
        </w:rPr>
      </w:pPr>
      <w:r>
        <w:rPr>
          <w:rFonts w:ascii="Courier New" w:cs="Courier New" w:eastAsia="Courier New" w:hAnsi="Courier New"/>
          <w:sz w:val="18"/>
          <w:szCs w:val="18"/>
          <w:color w:val="auto"/>
        </w:rPr>
        <w:t>The Company believes that it achieved its leading position in the do-it-yourself lawn care market on the basis of its sophisticated technology, the superior quality and value of its products and the service it provides consumers. The Company seeks to maintain and expand its market position by emphasizing these qualities and taking advantage of the Scotts name and reputation. Since its acquisition of Hyponex, the Company has also focused on increasing sales of its higher margin organic items such as potting soils.</w:t>
      </w:r>
    </w:p>
    <w:p>
      <w:pPr>
        <w:spacing w:after="0" w:line="99" w:lineRule="exact"/>
        <w:rPr>
          <w:sz w:val="20"/>
          <w:szCs w:val="20"/>
          <w:color w:val="auto"/>
        </w:rPr>
      </w:pPr>
    </w:p>
    <w:p>
      <w:pPr>
        <w:ind w:right="3359" w:firstLine="421"/>
        <w:spacing w:after="0" w:line="250" w:lineRule="auto"/>
        <w:rPr>
          <w:sz w:val="20"/>
          <w:szCs w:val="20"/>
          <w:color w:val="auto"/>
        </w:rPr>
      </w:pPr>
      <w:r>
        <w:rPr>
          <w:rFonts w:ascii="Courier New" w:cs="Courier New" w:eastAsia="Courier New" w:hAnsi="Courier New"/>
          <w:sz w:val="18"/>
          <w:szCs w:val="18"/>
          <w:color w:val="auto"/>
        </w:rPr>
        <w:t>With the acquisition of Republic in 1992, the Company was able to begin integrating the manufacture of its important lawn spreader product line. The more recent acquisition of Sierra should provide the Company with numerous strategic opportunities, including expanding the distribution of Scotts products internationally, by using the Sierra facilities and personnel in Europe and elsewhere. The Company also expects to increase sales of water-soluble fertilizers manufactured by Sierra in the consumer market and to test certain bioinsecticides for which Sierra has licenses.</w:t>
      </w:r>
    </w:p>
    <w:p>
      <w:pPr>
        <w:spacing w:after="0" w:line="104" w:lineRule="exact"/>
        <w:rPr>
          <w:sz w:val="20"/>
          <w:szCs w:val="20"/>
          <w:color w:val="auto"/>
        </w:rPr>
      </w:pPr>
    </w:p>
    <w:p>
      <w:pPr>
        <w:ind w:right="3359" w:firstLine="421"/>
        <w:spacing w:after="0" w:line="245" w:lineRule="auto"/>
        <w:rPr>
          <w:sz w:val="20"/>
          <w:szCs w:val="20"/>
          <w:color w:val="auto"/>
        </w:rPr>
      </w:pPr>
      <w:r>
        <w:rPr>
          <w:rFonts w:ascii="Courier New" w:cs="Courier New" w:eastAsia="Courier New" w:hAnsi="Courier New"/>
          <w:sz w:val="18"/>
          <w:szCs w:val="18"/>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the HandyGreen(Registered) hand-held spreader (1991), an improved Hyponex Professional Mix Potting Soil (1991), PatchMaster(Registered) (1992), a unique lawn repair product containing seed, Starter(Registered) fertilizer and mulch, and 3-Step Scotts Lawn Care System consisting of three products in one easy-to-carry box (1993). For fiscal 1994, the Company has introduced premium planting and potting soils under the Scotts brand name, a proprietary fertilizer product, Turf Builder for Shady Areas, and a line of grass seed coated with a fungicide to improve germination.</w:t>
      </w:r>
    </w:p>
    <w:p>
      <w:pPr>
        <w:spacing w:after="0" w:line="113" w:lineRule="exact"/>
        <w:rPr>
          <w:sz w:val="20"/>
          <w:szCs w:val="20"/>
          <w:color w:val="auto"/>
        </w:rPr>
      </w:pPr>
    </w:p>
    <w:p>
      <w:pPr>
        <w:ind w:right="3479" w:firstLine="421"/>
        <w:spacing w:after="0" w:line="256" w:lineRule="auto"/>
        <w:rPr>
          <w:sz w:val="20"/>
          <w:szCs w:val="20"/>
          <w:color w:val="auto"/>
        </w:rPr>
      </w:pPr>
      <w:r>
        <w:rPr>
          <w:rFonts w:ascii="Courier New" w:cs="Courier New" w:eastAsia="Courier New" w:hAnsi="Courier New"/>
          <w:sz w:val="18"/>
          <w:szCs w:val="18"/>
          <w:color w:val="auto"/>
        </w:rPr>
        <w:t>The Company also seeks to capitalize upon the competitive advantages stemming from its position as the leading nationwide supplier of a full line of consumer lawn and garden products. The Company believes that this gives it an important edge in selling to larger retailers, such as mass merchandisers and home centers, who value the efficiency of dealing with a limited number of suppliers.</w:t>
      </w:r>
    </w:p>
    <w:p>
      <w:pPr>
        <w:spacing w:after="0" w:line="98" w:lineRule="exact"/>
        <w:rPr>
          <w:sz w:val="20"/>
          <w:szCs w:val="20"/>
          <w:color w:val="auto"/>
        </w:rPr>
      </w:pPr>
    </w:p>
    <w:p>
      <w:pPr>
        <w:ind w:right="3479" w:firstLine="421"/>
        <w:spacing w:after="0" w:line="278" w:lineRule="auto"/>
        <w:rPr>
          <w:sz w:val="20"/>
          <w:szCs w:val="20"/>
          <w:color w:val="auto"/>
        </w:rPr>
      </w:pPr>
      <w:r>
        <w:rPr>
          <w:rFonts w:ascii="Courier New" w:cs="Courier New" w:eastAsia="Courier New" w:hAnsi="Courier New"/>
          <w:sz w:val="16"/>
          <w:szCs w:val="16"/>
          <w:color w:val="auto"/>
        </w:rPr>
        <w:t>Finally, the Company has developed a program to take advantage of Hyponex's composting expertise and the increasing concern about landfill capacity by entering into agreements with municipalities and waste haulers to compost yard waste. A pilot program was started in 1991 on Company-owned land in Marysville when the Company entered into a five-year contract with Franklin County, Ohio, to compost a minimum of 50,000 tons of yard waste per year for a fee of $20 per ton. During 1992, the Company entered into agreements for composting yard waste in Greensboro, North Carolina; Waukesha County, Wisconsin; Spokane, Washington and Portland, Oregon. The Company now has twelve compost facilities. In addition to service fees, the Company plans to substitute the resulting compost for a portion of the raw materials in Hyponex and other Company products. Revenues in fiscal 1993 and 1992 from composting services were $2.1 million and $0.8 million, respectively.</w:t>
      </w:r>
    </w:p>
    <w:p>
      <w:pPr>
        <w:spacing w:after="0" w:line="29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Marketing and Promotion</w:t>
      </w:r>
    </w:p>
    <w:p>
      <w:pPr>
        <w:spacing w:after="0" w:line="201" w:lineRule="exact"/>
        <w:rPr>
          <w:sz w:val="20"/>
          <w:szCs w:val="20"/>
          <w:color w:val="auto"/>
        </w:rPr>
      </w:pPr>
    </w:p>
    <w:p>
      <w:pPr>
        <w:jc w:val="both"/>
        <w:ind w:right="3679" w:firstLine="421"/>
        <w:spacing w:after="0" w:line="278" w:lineRule="auto"/>
        <w:rPr>
          <w:sz w:val="20"/>
          <w:szCs w:val="20"/>
          <w:color w:val="auto"/>
        </w:rPr>
      </w:pPr>
      <w:r>
        <w:rPr>
          <w:rFonts w:ascii="Courier New" w:cs="Courier New" w:eastAsia="Courier New" w:hAnsi="Courier New"/>
          <w:sz w:val="16"/>
          <w:szCs w:val="16"/>
          <w:color w:val="auto"/>
        </w:rPr>
        <w:t>The Company employs a 93 person direct sales force for its consumer products to cover approximately 24,000 retail outlets and headquarters of national, regional and local chains. Most salespeople have college degrees and prior sales experience.</w:t>
      </w:r>
    </w:p>
    <w:p>
      <w:pPr>
        <w:spacing w:after="0" w:line="3" w:lineRule="exact"/>
        <w:rPr>
          <w:sz w:val="20"/>
          <w:szCs w:val="20"/>
          <w:color w:val="auto"/>
        </w:rPr>
      </w:pPr>
    </w:p>
    <w:p>
      <w:pPr>
        <w:ind w:right="3359"/>
        <w:spacing w:after="0" w:line="304" w:lineRule="auto"/>
        <w:rPr>
          <w:sz w:val="20"/>
          <w:szCs w:val="20"/>
          <w:color w:val="auto"/>
        </w:rPr>
      </w:pPr>
      <w:r>
        <w:rPr>
          <w:rFonts w:ascii="Courier New" w:cs="Courier New" w:eastAsia="Courier New" w:hAnsi="Courier New"/>
          <w:sz w:val="16"/>
          <w:szCs w:val="16"/>
          <w:color w:val="auto"/>
        </w:rPr>
        <w:t>Sierra's sales force is composed primarily of distributors, supported by a technically trained field force of six. In recent years, the percentage of sales to mass merchandisers and large buying groups has increased. The top ten accounts represented</w:t>
      </w:r>
    </w:p>
    <w:p>
      <w:pPr>
        <w:sectPr>
          <w:pgSz w:w="11900" w:h="16859" w:orient="portrait"/>
          <w:cols w:equalWidth="0" w:num="1">
            <w:col w:w="10219"/>
          </w:cols>
          <w:pgMar w:left="240" w:top="110" w:right="1440" w:bottom="0" w:gutter="0" w:footer="0" w:header="0"/>
        </w:sectPr>
      </w:pPr>
    </w:p>
    <w:bookmarkStart w:id="22" w:name="page23"/>
    <w:bookmarkEnd w:id="22"/>
    <w:p>
      <w:pPr>
        <w:spacing w:after="0" w:line="52"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8"/>
          <w:szCs w:val="18"/>
          <w:color w:val="auto"/>
        </w:rPr>
        <w:t>58% of the Consumer Business Group sales in fiscal 1993 versus 47% in 1990. See "-Matters Relating to the Company Generally-Significant Customers."</w:t>
      </w:r>
    </w:p>
    <w:p>
      <w:pPr>
        <w:spacing w:after="0" w:line="66" w:lineRule="exact"/>
        <w:rPr>
          <w:sz w:val="20"/>
          <w:szCs w:val="20"/>
          <w:color w:val="auto"/>
        </w:rPr>
      </w:pPr>
    </w:p>
    <w:p>
      <w:pPr>
        <w:ind w:right="3359" w:firstLine="421"/>
        <w:spacing w:after="0" w:line="278" w:lineRule="auto"/>
        <w:rPr>
          <w:sz w:val="20"/>
          <w:szCs w:val="20"/>
          <w:color w:val="auto"/>
        </w:rPr>
      </w:pPr>
      <w:r>
        <w:rPr>
          <w:rFonts w:ascii="Courier New" w:cs="Courier New" w:eastAsia="Courier New" w:hAnsi="Courier New"/>
          <w:sz w:val="16"/>
          <w:szCs w:val="16"/>
          <w:color w:val="auto"/>
        </w:rPr>
        <w:t>At the same time, the Company continues to support its independent retailers. Most importantly, the Company developed a special line of products, marketed under the Lawn Pro(Registered) name, which are sold exclusively by independent retailers. These products include the 4-Step(Trademark)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 During 1993, the Company reintroduced its Lawn Care(Registered) magazine as part of the direct mail promotion for the Lawn Pro 4-Step program.</w:t>
      </w:r>
    </w:p>
    <w:p>
      <w:pPr>
        <w:spacing w:after="0" w:line="295" w:lineRule="exact"/>
        <w:rPr>
          <w:sz w:val="20"/>
          <w:szCs w:val="20"/>
          <w:color w:val="auto"/>
        </w:rPr>
      </w:pPr>
    </w:p>
    <w:p>
      <w:pPr>
        <w:ind w:right="3479" w:firstLine="421"/>
        <w:spacing w:after="0" w:line="285" w:lineRule="auto"/>
        <w:rPr>
          <w:sz w:val="20"/>
          <w:szCs w:val="20"/>
          <w:color w:val="auto"/>
        </w:rPr>
      </w:pPr>
      <w:r>
        <w:rPr>
          <w:rFonts w:ascii="Courier New" w:cs="Courier New" w:eastAsia="Courier New" w:hAnsi="Courier New"/>
          <w:sz w:val="16"/>
          <w:szCs w:val="16"/>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 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291" w:lineRule="exact"/>
        <w:rPr>
          <w:sz w:val="20"/>
          <w:szCs w:val="20"/>
          <w:color w:val="auto"/>
        </w:rPr>
      </w:pPr>
    </w:p>
    <w:p>
      <w:pPr>
        <w:ind w:right="3579" w:firstLine="421"/>
        <w:spacing w:after="0" w:line="293" w:lineRule="auto"/>
        <w:rPr>
          <w:sz w:val="20"/>
          <w:szCs w:val="20"/>
          <w:color w:val="auto"/>
        </w:rPr>
      </w:pPr>
      <w:r>
        <w:rPr>
          <w:rFonts w:ascii="Courier New" w:cs="Courier New" w:eastAsia="Courier New" w:hAnsi="Courier New"/>
          <w:sz w:val="16"/>
          <w:szCs w:val="16"/>
          <w:color w:val="auto"/>
        </w:rPr>
        <w:t>An important part of the Company's sales effort is Scotts' national toll-free consumer hotline, on which Scott's "lawn consultants" answer questions about the Company's products and give general lawn care advice to consumers. The Company's lawn consultants responded to over 240,000 telephone and written inquiries in fiscal 1993 and have handled over 2,000,000 calls since the inception of the consumer hotline in 1972.</w:t>
      </w:r>
    </w:p>
    <w:p>
      <w:pPr>
        <w:spacing w:after="0" w:line="72" w:lineRule="exact"/>
        <w:rPr>
          <w:sz w:val="20"/>
          <w:szCs w:val="20"/>
          <w:color w:val="auto"/>
        </w:rPr>
      </w:pPr>
    </w:p>
    <w:p>
      <w:pPr>
        <w:ind w:right="3359" w:firstLine="421"/>
        <w:spacing w:after="0" w:line="260" w:lineRule="auto"/>
        <w:rPr>
          <w:sz w:val="20"/>
          <w:szCs w:val="20"/>
          <w:color w:val="auto"/>
        </w:rPr>
      </w:pPr>
      <w:r>
        <w:rPr>
          <w:rFonts w:ascii="Courier New" w:cs="Courier New" w:eastAsia="Courier New" w:hAnsi="Courier New"/>
          <w:sz w:val="18"/>
          <w:szCs w:val="18"/>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9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3359" w:firstLine="421"/>
        <w:spacing w:after="0" w:line="279" w:lineRule="auto"/>
        <w:rPr>
          <w:sz w:val="20"/>
          <w:szCs w:val="20"/>
          <w:color w:val="auto"/>
        </w:rPr>
      </w:pPr>
      <w:r>
        <w:rPr>
          <w:rFonts w:ascii="Courier New" w:cs="Courier New" w:eastAsia="Courier New" w:hAnsi="Courier New"/>
          <w:sz w:val="16"/>
          <w:szCs w:val="16"/>
          <w:color w:val="auto"/>
        </w:rPr>
        <w:t>The consumer lawn and garden market is highly competitive. The most significant competitors for the consumer lawn care business are lawn care service companies. At least one of these, Tru Green Company, which also owns the ChemLawn(Registered)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produced by such companies as Monsanto Company (Ortho(Registered) and Greensweep(Registered)), Lebanon Chemical Corp. (Greenview(Registered)) and Stern's Miracle-Gro Products, Inc.</w:t>
      </w:r>
    </w:p>
    <w:p>
      <w:pPr>
        <w:spacing w:after="0" w:line="291" w:lineRule="exact"/>
        <w:rPr>
          <w:sz w:val="20"/>
          <w:szCs w:val="20"/>
          <w:color w:val="auto"/>
        </w:rPr>
      </w:pPr>
    </w:p>
    <w:p>
      <w:pPr>
        <w:ind w:right="3359" w:firstLine="421"/>
        <w:spacing w:after="0" w:line="250" w:lineRule="auto"/>
        <w:rPr>
          <w:sz w:val="20"/>
          <w:szCs w:val="20"/>
          <w:color w:val="auto"/>
        </w:rPr>
      </w:pPr>
      <w:r>
        <w:rPr>
          <w:rFonts w:ascii="Courier New" w:cs="Courier New" w:eastAsia="Courier New" w:hAnsi="Courier New"/>
          <w:sz w:val="18"/>
          <w:szCs w:val="18"/>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pacing w:after="0" w:line="1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Backlog</w:t>
      </w:r>
    </w:p>
    <w:p>
      <w:pPr>
        <w:spacing w:after="0" w:line="201" w:lineRule="exact"/>
        <w:rPr>
          <w:sz w:val="20"/>
          <w:szCs w:val="20"/>
          <w:color w:val="auto"/>
        </w:rPr>
      </w:pPr>
    </w:p>
    <w:p>
      <w:pPr>
        <w:ind w:right="3479" w:firstLine="421"/>
        <w:spacing w:after="0" w:line="344" w:lineRule="auto"/>
        <w:rPr>
          <w:sz w:val="20"/>
          <w:szCs w:val="20"/>
          <w:color w:val="auto"/>
        </w:rPr>
      </w:pPr>
      <w:r>
        <w:rPr>
          <w:rFonts w:ascii="Courier New" w:cs="Courier New" w:eastAsia="Courier New" w:hAnsi="Courier New"/>
          <w:sz w:val="16"/>
          <w:szCs w:val="16"/>
          <w:color w:val="auto"/>
        </w:rPr>
        <w:t>The major portion of annual consumer product orders (other than organic products which are normally ordered in season on an "as needed" basis) are received from retailers during the months</w:t>
      </w:r>
    </w:p>
    <w:p>
      <w:pPr>
        <w:sectPr>
          <w:pgSz w:w="11900" w:h="16891" w:orient="portrait"/>
          <w:cols w:equalWidth="0" w:num="1">
            <w:col w:w="10219"/>
          </w:cols>
          <w:pgMar w:left="240" w:top="110" w:right="1440" w:bottom="0" w:gutter="0" w:footer="0" w:header="0"/>
        </w:sectPr>
      </w:pPr>
    </w:p>
    <w:bookmarkStart w:id="23" w:name="page24"/>
    <w:bookmarkEnd w:id="23"/>
    <w:p>
      <w:pPr>
        <w:spacing w:after="0" w:line="31" w:lineRule="exact"/>
        <w:rPr>
          <w:sz w:val="20"/>
          <w:szCs w:val="20"/>
          <w:color w:val="auto"/>
        </w:rPr>
      </w:pPr>
    </w:p>
    <w:p>
      <w:pPr>
        <w:ind w:right="3479"/>
        <w:spacing w:after="0" w:line="247" w:lineRule="auto"/>
        <w:rPr>
          <w:sz w:val="20"/>
          <w:szCs w:val="20"/>
          <w:color w:val="auto"/>
        </w:rPr>
      </w:pPr>
      <w:r>
        <w:rPr>
          <w:rFonts w:ascii="Courier New" w:cs="Courier New" w:eastAsia="Courier New" w:hAnsi="Courier New"/>
          <w:sz w:val="18"/>
          <w:szCs w:val="18"/>
          <w:color w:val="auto"/>
        </w:rPr>
        <w:t>of October through January and are filled during the months of January through March. As of April 30, 1994, orders on hand for retail customers (excluding orders for Sierra products and Republic's EZ brand spreaders) totaled approximately</w:t>
      </w:r>
    </w:p>
    <w:p>
      <w:pPr>
        <w:spacing w:after="0" w:line="3"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8"/>
          <w:szCs w:val="18"/>
          <w:color w:val="auto"/>
        </w:rPr>
        <w:t>$16.8 million compared to approximately $14.7 million on the same date in 1993. All such orders are expected to be filled in fiscal 1994.</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Professional Business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Market</w:t>
      </w:r>
    </w:p>
    <w:p>
      <w:pPr>
        <w:spacing w:after="0" w:line="201" w:lineRule="exact"/>
        <w:rPr>
          <w:sz w:val="20"/>
          <w:szCs w:val="20"/>
          <w:color w:val="auto"/>
        </w:rPr>
      </w:pPr>
    </w:p>
    <w:p>
      <w:pPr>
        <w:ind w:right="3359" w:firstLine="421"/>
        <w:spacing w:after="0" w:line="288" w:lineRule="auto"/>
        <w:rPr>
          <w:sz w:val="20"/>
          <w:szCs w:val="20"/>
          <w:color w:val="auto"/>
        </w:rPr>
      </w:pPr>
      <w:r>
        <w:rPr>
          <w:rFonts w:ascii="Courier New" w:cs="Courier New" w:eastAsia="Courier New" w:hAnsi="Courier New"/>
          <w:sz w:val="16"/>
          <w:szCs w:val="16"/>
          <w:color w:val="auto"/>
        </w:rPr>
        <w:t>The Company sells its professional products to golf courses, sports fields, nurseries, lawn and landscape service companies and growers of specialty agricultural crops. Among the purchasers of the Company's products in fiscal 1993 were such golf courses as Augusta National (Georgia), Cypress Point, Spyglass and Pebble Beach (California), Muirfield Village (Ohio), The Country Club (Massachusetts), Colonial Country Club (Texas) and Butler National (Illinois), and such sports complexes as Fenway Park, Camden Yard, Wrigley Field and the Rose Bowl.</w:t>
      </w:r>
    </w:p>
    <w:p>
      <w:pPr>
        <w:spacing w:after="0" w:line="286" w:lineRule="exact"/>
        <w:rPr>
          <w:sz w:val="20"/>
          <w:szCs w:val="20"/>
          <w:color w:val="auto"/>
        </w:rPr>
      </w:pPr>
    </w:p>
    <w:p>
      <w:pPr>
        <w:ind w:right="3679" w:firstLine="421"/>
        <w:spacing w:after="0" w:line="420" w:lineRule="auto"/>
        <w:rPr>
          <w:sz w:val="20"/>
          <w:szCs w:val="20"/>
          <w:color w:val="auto"/>
        </w:rPr>
      </w:pPr>
      <w:r>
        <w:rPr>
          <w:rFonts w:ascii="Courier New" w:cs="Courier New" w:eastAsia="Courier New" w:hAnsi="Courier New"/>
          <w:sz w:val="16"/>
          <w:szCs w:val="16"/>
          <w:color w:val="auto"/>
        </w:rPr>
        <w:t>The following table sets forth the amount of Company sales to its professional markets in fiscal 1991, 1992 and 1993:</w:t>
      </w:r>
    </w:p>
    <w:p>
      <w:pPr>
        <w:spacing w:after="0" w:line="17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Professional Products Sales</w:t>
      </w:r>
    </w:p>
    <w:p>
      <w:pPr>
        <w:spacing w:after="0" w:line="3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1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Fiscal Year Ended September 30,</w:t>
            </w:r>
          </w:p>
        </w:tc>
        <w:tc>
          <w:tcPr>
            <w:tcW w:w="620" w:type="dxa"/>
            <w:vAlign w:val="bottom"/>
          </w:tcPr>
          <w:p>
            <w:pPr>
              <w:spacing w:after="0"/>
              <w:rPr>
                <w:sz w:val="24"/>
                <w:szCs w:val="24"/>
                <w:color w:val="auto"/>
              </w:rPr>
            </w:pPr>
          </w:p>
        </w:tc>
      </w:tr>
      <w:tr>
        <w:trPr>
          <w:trHeight w:val="405"/>
        </w:trPr>
        <w:tc>
          <w:tcPr>
            <w:tcW w:w="512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1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1992</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1993</w:t>
            </w:r>
          </w:p>
        </w:tc>
      </w:tr>
      <w:tr>
        <w:trPr>
          <w:trHeight w:val="311"/>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Golf Courses (North America) . . . . . . . . .</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$58.2</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$62.6</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$68.6</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Nurseries  . . . . . . . . . . . . . . . . . .</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Lawn/Landscape Services  . . . . . . . . . . .</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Specialty Agriculture  . . . . . . . . . . . .</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Sports Fields/Parks/Schools. . . . . . . . . .</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International (other than Canada)  . . . . . .</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96"/>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Total  . . . . . . . . . . . . . . . . .</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$90.1</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$93.7</w:t>
            </w:r>
          </w:p>
        </w:tc>
      </w:tr>
    </w:tbl>
    <w:p>
      <w:pPr>
        <w:spacing w:after="0" w:line="311" w:lineRule="exact"/>
        <w:rPr>
          <w:sz w:val="20"/>
          <w:szCs w:val="20"/>
          <w:color w:val="auto"/>
        </w:rPr>
      </w:pPr>
    </w:p>
    <w:p>
      <w:pPr>
        <w:ind w:right="3359" w:firstLine="421"/>
        <w:spacing w:after="0" w:line="248" w:lineRule="auto"/>
        <w:rPr>
          <w:sz w:val="20"/>
          <w:szCs w:val="20"/>
          <w:color w:val="auto"/>
        </w:rPr>
      </w:pPr>
      <w:r>
        <w:rPr>
          <w:rFonts w:ascii="Courier New" w:cs="Courier New" w:eastAsia="Courier New" w:hAnsi="Courier New"/>
          <w:sz w:val="18"/>
          <w:szCs w:val="18"/>
          <w:color w:val="auto"/>
        </w:rPr>
        <w:t>Golf courses are the most important of the Company's professional markets, accounting for over 70% of the Company's Professional Business Group's net sales in fiscal 1993. In fiscal 1993, the Company sold products to approximately 55% of the over 14,500 golf courses in the United States, including 81 of Golf Digest's top 100 U.S courses. Management estimates, based upon an independent biannual market survey and other information available to the Company, that the Company's share of the $200 million U.S. golf course turf care segment (not including commodity products) was approximately 25% in fiscal 1993. In addition, Sierra had sales of approximately $9 million to the golf course turf care segment in calendar 1993.</w:t>
      </w:r>
    </w:p>
    <w:p>
      <w:pPr>
        <w:spacing w:after="0" w:line="105" w:lineRule="exact"/>
        <w:rPr>
          <w:sz w:val="20"/>
          <w:szCs w:val="20"/>
          <w:color w:val="auto"/>
        </w:rPr>
      </w:pPr>
    </w:p>
    <w:p>
      <w:pPr>
        <w:ind w:right="3359" w:firstLine="421"/>
        <w:spacing w:after="0" w:line="253" w:lineRule="auto"/>
        <w:rPr>
          <w:sz w:val="20"/>
          <w:szCs w:val="20"/>
          <w:color w:val="auto"/>
        </w:rPr>
      </w:pPr>
      <w:r>
        <w:rPr>
          <w:rFonts w:ascii="Courier New" w:cs="Courier New" w:eastAsia="Courier New" w:hAnsi="Courier New"/>
          <w:sz w:val="18"/>
          <w:szCs w:val="18"/>
          <w:color w:val="auto"/>
        </w:rPr>
        <w:t>According to the National Golf Foundation, approximately 200 new golf courses have been constructed annually for the last two years. Management believes that this increase in the number of courses, and the trend toward more highly-maintained golf courses, contributes to an annual sales growth rate in Scott's targeted golf course segment of approximately 7%. The commercial nursery and the sports field segments, management estimates, are growing at 4-5% annually.</w:t>
      </w:r>
    </w:p>
    <w:p>
      <w:pPr>
        <w:spacing w:after="0" w:line="104" w:lineRule="exact"/>
        <w:rPr>
          <w:sz w:val="20"/>
          <w:szCs w:val="20"/>
          <w:color w:val="auto"/>
        </w:rPr>
      </w:pPr>
    </w:p>
    <w:p>
      <w:pPr>
        <w:ind w:right="3359" w:firstLine="421"/>
        <w:spacing w:after="0" w:line="250" w:lineRule="auto"/>
        <w:rPr>
          <w:sz w:val="20"/>
          <w:szCs w:val="20"/>
          <w:color w:val="auto"/>
        </w:rPr>
      </w:pPr>
      <w:r>
        <w:rPr>
          <w:rFonts w:ascii="Courier New" w:cs="Courier New" w:eastAsia="Courier New" w:hAnsi="Courier New"/>
          <w:sz w:val="18"/>
          <w:szCs w:val="18"/>
          <w:color w:val="auto"/>
        </w:rPr>
        <w:t>Sierra sells both controlled-release and water-soluble fertilizers as well as a line of pesticides (primarily fungicides) to the commercial horticultural segment both in the United States and abroad with calendar 1993 sales of approximately $55 million in the United States and $31 million abroad. The Company estimates that, in calendar 1993, Sierra had approximately a 33% share of the U.S. commercial ornamental growth category overall, and over a 50% share of the U.S. commercial ornamental fertilizer segment in the United States, more than double the share of next leading manufacturer.</w:t>
      </w:r>
    </w:p>
    <w:p>
      <w:pPr>
        <w:spacing w:after="0" w:line="1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Products</w:t>
      </w:r>
    </w:p>
    <w:p>
      <w:pPr>
        <w:spacing w:after="0" w:line="201" w:lineRule="exact"/>
        <w:rPr>
          <w:sz w:val="20"/>
          <w:szCs w:val="20"/>
          <w:color w:val="auto"/>
        </w:rPr>
      </w:pPr>
    </w:p>
    <w:p>
      <w:pPr>
        <w:ind w:right="3479" w:firstLine="421"/>
        <w:spacing w:after="0" w:line="318" w:lineRule="auto"/>
        <w:rPr>
          <w:sz w:val="20"/>
          <w:szCs w:val="20"/>
          <w:color w:val="auto"/>
        </w:rPr>
      </w:pPr>
      <w:r>
        <w:rPr>
          <w:rFonts w:ascii="Courier New" w:cs="Courier New" w:eastAsia="Courier New" w:hAnsi="Courier New"/>
          <w:sz w:val="16"/>
          <w:szCs w:val="16"/>
          <w:color w:val="auto"/>
        </w:rPr>
        <w:t>The Company's professional turf products, marketed primarily under the ProTurf(Registered) name, include a broad line of sophisticated fertilizers, control products, growth regulators, grass seed and application devices. The products are sold to</w:t>
      </w:r>
    </w:p>
    <w:p>
      <w:pPr>
        <w:sectPr>
          <w:pgSz w:w="11900" w:h="16869" w:orient="portrait"/>
          <w:cols w:equalWidth="0" w:num="1">
            <w:col w:w="10219"/>
          </w:cols>
          <w:pgMar w:left="240" w:top="110" w:right="1440" w:bottom="0" w:gutter="0" w:footer="0" w:header="0"/>
        </w:sectPr>
      </w:pPr>
    </w:p>
    <w:bookmarkStart w:id="24" w:name="page25"/>
    <w:bookmarkEnd w:id="24"/>
    <w:p>
      <w:pPr>
        <w:spacing w:after="0" w:line="3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golf courses, lawn/landscape service companies, athletic field managers and apartment and office complexes. Most ProTurf products are designed for specialized applications. For example, various fertilizers are sold for use on particular areas (e.g., some for golf course greens, others for fairways) and for particular purposes (such as high phosphorous fertilizers and fertilizer containing micronutrients to correct nutrient deficiencies). Similarly, the Company markets a line of fungicides primarily for use on highly maintained areas such as bentgrass greens. A patented technology introduced in 1987, TGR(Registered), combines a turf growth regulator and a fertilizer to control poa annua, a serious weed problem on golf courses. The TGR product line has since been expanded to include other uses, including the reduction of clippings, color enhancement and the improvement of turf density. Although ProTurf products are primarily granular, the Company also markets a line of liquid turf products, now numbering 15, which some turf managers prefer for their cost effectiveness and ease-of-application over large areas. In 1992, the Company's patented Poly-S(Registered) fertilizer technology replaced the Company's sulfur-coated turf fertilizer line, and has gained rapid acceptance. Additional line extensions utilizing Poly-S technology were introduced in 1993 in North America, Europe, Australia, the Pacific Rim and Japan. The company's patented Triaform(Trademark) controlled-release fertilizer technology was introduced in 1993 in 12 new formulations. In 1993, the Company also successfully launched its first natural control product, Turplex(Registered) BioInsecticide, for the professional market.</w:t>
      </w:r>
    </w:p>
    <w:p>
      <w:pPr>
        <w:spacing w:after="0" w:line="200" w:lineRule="exact"/>
        <w:rPr>
          <w:sz w:val="20"/>
          <w:szCs w:val="20"/>
          <w:color w:val="auto"/>
        </w:rPr>
      </w:pPr>
    </w:p>
    <w:p>
      <w:pPr>
        <w:spacing w:after="0" w:line="314" w:lineRule="exact"/>
        <w:rPr>
          <w:sz w:val="20"/>
          <w:szCs w:val="20"/>
          <w:color w:val="auto"/>
        </w:rPr>
      </w:pPr>
    </w:p>
    <w:p>
      <w:pPr>
        <w:ind w:right="3359" w:firstLine="421"/>
        <w:spacing w:after="0" w:line="281" w:lineRule="auto"/>
        <w:rPr>
          <w:sz w:val="20"/>
          <w:szCs w:val="20"/>
          <w:color w:val="auto"/>
        </w:rPr>
      </w:pPr>
      <w:r>
        <w:rPr>
          <w:rFonts w:ascii="Courier New" w:cs="Courier New" w:eastAsia="Courier New" w:hAnsi="Courier New"/>
          <w:sz w:val="16"/>
          <w:szCs w:val="16"/>
          <w:color w:val="auto"/>
        </w:rPr>
        <w:t>Scott's horticulture products are sold primarily to professional nurseries. The horticulture line includes fertilizers and pesticides particularly formulated for container-grown ornamental plants. For example, the Company markets a proprietary fertilizer designed to meet the requirements of commercial nursery growers who demand dependable, long-lasting and safe controlled-release fertilizers to incorporate in their growing media. Controlled-release fertilizer products utilizing Poly-S technology were also introduced in 1992, and extended in 1993, into the nursery and specialty agriculture markets. A new patented polymer coating technology, ScottKote(Registered), was introduced late in fiscal 1993, and several new products utilizing this technology will be added during 1994.</w:t>
      </w:r>
    </w:p>
    <w:p>
      <w:pPr>
        <w:spacing w:after="0" w:line="290" w:lineRule="exact"/>
        <w:rPr>
          <w:sz w:val="20"/>
          <w:szCs w:val="20"/>
          <w:color w:val="auto"/>
        </w:rPr>
      </w:pPr>
    </w:p>
    <w:p>
      <w:pPr>
        <w:ind w:right="3359" w:firstLine="421"/>
        <w:spacing w:after="0" w:line="250" w:lineRule="auto"/>
        <w:rPr>
          <w:sz w:val="20"/>
          <w:szCs w:val="20"/>
          <w:color w:val="auto"/>
        </w:rPr>
      </w:pPr>
      <w:r>
        <w:rPr>
          <w:rFonts w:ascii="Courier New" w:cs="Courier New" w:eastAsia="Courier New" w:hAnsi="Courier New"/>
          <w:sz w:val="18"/>
          <w:szCs w:val="18"/>
          <w:color w:val="auto"/>
        </w:rPr>
        <w:t>Sierra's products for professional users include its Osmocote line of controlled-release fertilizers. These are sold in various formulations for different crops and can be produced in versions having a release period of up to 12 months. The greenhouse segment uses water-soluble fertilizers such as Peters Professional. Soilless growing media, under such trademarks as Metro-Mix(Registered) and Terra-Lite(Registered) are also sold to commercial growers. Finally, Sierra also sells a line of proprietary pesticide products for horticultural and turf professionals.</w:t>
      </w:r>
    </w:p>
    <w:p>
      <w:pPr>
        <w:spacing w:after="0" w:line="1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Business Strategy</w:t>
      </w:r>
    </w:p>
    <w:p>
      <w:pPr>
        <w:spacing w:after="0" w:line="201" w:lineRule="exact"/>
        <w:rPr>
          <w:sz w:val="20"/>
          <w:szCs w:val="20"/>
          <w:color w:val="auto"/>
        </w:rPr>
      </w:pPr>
    </w:p>
    <w:p>
      <w:pPr>
        <w:ind w:right="3359" w:firstLine="421"/>
        <w:spacing w:after="0" w:line="276" w:lineRule="auto"/>
        <w:rPr>
          <w:sz w:val="20"/>
          <w:szCs w:val="20"/>
          <w:color w:val="auto"/>
        </w:rPr>
      </w:pPr>
      <w:r>
        <w:rPr>
          <w:rFonts w:ascii="Courier New" w:cs="Courier New" w:eastAsia="Courier New" w:hAnsi="Courier New"/>
          <w:sz w:val="16"/>
          <w:szCs w:val="16"/>
          <w:color w:val="auto"/>
        </w:rPr>
        <w:t>The Company's Professional Business Group focuses its sales efforts on the middle and high end of the professional market and generally does not compete against sellers of commodity products. Demand for the Company's professional products is primarily driven by product quality, performance and technical support.</w:t>
      </w:r>
    </w:p>
    <w:p>
      <w:pPr>
        <w:spacing w:after="0" w:line="3" w:lineRule="exact"/>
        <w:rPr>
          <w:sz w:val="20"/>
          <w:szCs w:val="20"/>
          <w:color w:val="auto"/>
        </w:rPr>
      </w:pPr>
    </w:p>
    <w:p>
      <w:pPr>
        <w:ind w:right="4419"/>
        <w:spacing w:after="0" w:line="273" w:lineRule="auto"/>
        <w:rPr>
          <w:sz w:val="20"/>
          <w:szCs w:val="20"/>
          <w:color w:val="auto"/>
        </w:rPr>
      </w:pPr>
      <w:r>
        <w:rPr>
          <w:rFonts w:ascii="Courier New" w:cs="Courier New" w:eastAsia="Courier New" w:hAnsi="Courier New"/>
          <w:sz w:val="18"/>
          <w:szCs w:val="18"/>
          <w:color w:val="auto"/>
        </w:rPr>
        <w:t>The Company seeks to meet these needs with a range of sophisticated, specialized products and a professional, agronomically-trained sales force.</w:t>
      </w:r>
    </w:p>
    <w:p>
      <w:pPr>
        <w:spacing w:after="0" w:line="82" w:lineRule="exact"/>
        <w:rPr>
          <w:sz w:val="20"/>
          <w:szCs w:val="20"/>
          <w:color w:val="auto"/>
        </w:rPr>
      </w:pPr>
    </w:p>
    <w:p>
      <w:pPr>
        <w:ind w:right="3359" w:firstLine="421"/>
        <w:spacing w:after="0" w:line="265" w:lineRule="auto"/>
        <w:rPr>
          <w:sz w:val="20"/>
          <w:szCs w:val="20"/>
          <w:color w:val="auto"/>
        </w:rPr>
      </w:pPr>
      <w:r>
        <w:rPr>
          <w:rFonts w:ascii="Courier New" w:cs="Courier New" w:eastAsia="Courier New" w:hAnsi="Courier New"/>
          <w:sz w:val="18"/>
          <w:szCs w:val="18"/>
          <w:color w:val="auto"/>
        </w:rPr>
        <w:t>A primary focus of the Professional Business Group's strategy is to provide a continuing flow of innovative new products to its professional customers. Products introduced since 1988 accounted for 63% of the Professional Business Group's net sales in fiscal 1993.</w:t>
      </w:r>
    </w:p>
    <w:p>
      <w:pPr>
        <w:spacing w:after="0" w:line="90" w:lineRule="exact"/>
        <w:rPr>
          <w:sz w:val="20"/>
          <w:szCs w:val="20"/>
          <w:color w:val="auto"/>
        </w:rPr>
      </w:pPr>
    </w:p>
    <w:p>
      <w:pPr>
        <w:ind w:right="3359" w:firstLine="421"/>
        <w:spacing w:after="0" w:line="265" w:lineRule="auto"/>
        <w:rPr>
          <w:sz w:val="20"/>
          <w:szCs w:val="20"/>
          <w:color w:val="auto"/>
        </w:rPr>
      </w:pPr>
      <w:r>
        <w:rPr>
          <w:rFonts w:ascii="Courier New" w:cs="Courier New" w:eastAsia="Courier New" w:hAnsi="Courier New"/>
          <w:sz w:val="18"/>
          <w:szCs w:val="18"/>
          <w:color w:val="auto"/>
        </w:rPr>
        <w:t>The Company intends to use its strong position in the golf course segment to increase sales of Sierra products to those users, and, conversely, to expand the distribution of its ProGrow line in the commercial horticultural segment in which Sierra has a strong position.</w:t>
      </w:r>
    </w:p>
    <w:p>
      <w:pPr>
        <w:spacing w:after="0" w:line="90" w:lineRule="exact"/>
        <w:rPr>
          <w:sz w:val="20"/>
          <w:szCs w:val="20"/>
          <w:color w:val="auto"/>
        </w:rPr>
      </w:pPr>
    </w:p>
    <w:p>
      <w:pPr>
        <w:ind w:right="3479" w:firstLine="421"/>
        <w:spacing w:after="0" w:line="318" w:lineRule="auto"/>
        <w:rPr>
          <w:sz w:val="20"/>
          <w:szCs w:val="20"/>
          <w:color w:val="auto"/>
        </w:rPr>
      </w:pPr>
      <w:r>
        <w:rPr>
          <w:rFonts w:ascii="Courier New" w:cs="Courier New" w:eastAsia="Courier New" w:hAnsi="Courier New"/>
          <w:sz w:val="16"/>
          <w:szCs w:val="16"/>
          <w:color w:val="auto"/>
        </w:rPr>
        <w:t>The Professional Business Group also works to increase market coverage by focusing on various professional market niches. In 1965, the Company established its first specialized professional sales force, focusing on golf courses. Since 1985,</w:t>
      </w:r>
    </w:p>
    <w:p>
      <w:pPr>
        <w:sectPr>
          <w:pgSz w:w="11900" w:h="16869" w:orient="portrait"/>
          <w:cols w:equalWidth="0" w:num="1">
            <w:col w:w="10219"/>
          </w:cols>
          <w:pgMar w:left="240" w:top="110" w:right="1440" w:bottom="0" w:gutter="0" w:footer="0" w:header="0"/>
        </w:sectPr>
      </w:pPr>
    </w:p>
    <w:bookmarkStart w:id="25" w:name="page26"/>
    <w:bookmarkEnd w:id="25"/>
    <w:p>
      <w:pPr>
        <w:spacing w:after="0" w:line="52"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8"/>
          <w:szCs w:val="18"/>
          <w:color w:val="auto"/>
        </w:rPr>
        <w:t>it has established separate sales forces and/or sales managers for lawn and landscape services, sports fields, golf course architects and construction companies, and international segments of the professional market. In 1992, the Company introduced a fairway application service for golf courses. This service has been expanded and is now available in the Carolinas, Georgia, Texas and Southern California. Additional service markets are planned for 1994. In 1993, two new Professional Service Centers were tested in the Washington, D.C. market. These new Company-operated service centers offer convenient, one-stop shopping for smaller lawn and landscape service customers. Plans are to expand this test in 1994.</w:t>
      </w:r>
    </w:p>
    <w:p>
      <w:pPr>
        <w:spacing w:after="0" w:line="1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Marketing and Promotion</w:t>
      </w:r>
    </w:p>
    <w:p>
      <w:pPr>
        <w:spacing w:after="0" w:line="201" w:lineRule="exact"/>
        <w:rPr>
          <w:sz w:val="20"/>
          <w:szCs w:val="20"/>
          <w:color w:val="auto"/>
        </w:rPr>
      </w:pPr>
    </w:p>
    <w:p>
      <w:pPr>
        <w:ind w:right="3359" w:firstLine="421"/>
        <w:spacing w:after="0" w:line="279" w:lineRule="auto"/>
        <w:rPr>
          <w:sz w:val="20"/>
          <w:szCs w:val="20"/>
          <w:color w:val="auto"/>
        </w:rPr>
      </w:pPr>
      <w:r>
        <w:rPr>
          <w:rFonts w:ascii="Courier New" w:cs="Courier New" w:eastAsia="Courier New" w:hAnsi="Courier New"/>
          <w:sz w:val="16"/>
          <w:szCs w:val="16"/>
          <w:color w:val="auto"/>
        </w:rPr>
        <w:t>The Professional Business Group's sales force consists of 97 technical representatives ("tech reps") who cover approximately 11,600 accounts. Many tech reps are experienced former golf course superintendents or nursery managers and most have degrees in agronomy, horticulture or similar disciplines. Tech reps work closely with golf course and sports field superintendents, turf and nursery managers, and other landscape professionals. In addition to marketing the Company's products, Scott's tech reps provide consultation, testing services, and advice regarding maintenance practices, including individualized comprehensive programs incorporating various products for use at specified times throughout the year. Sierra sells to the professional user primarily through an extensive network of distributors backed up by over 100 field sales representatives worldwide, most with substantial experience in the horticulture market.</w:t>
      </w:r>
    </w:p>
    <w:p>
      <w:pPr>
        <w:spacing w:after="0" w:line="291" w:lineRule="exact"/>
        <w:rPr>
          <w:sz w:val="20"/>
          <w:szCs w:val="20"/>
          <w:color w:val="auto"/>
        </w:rPr>
      </w:pPr>
    </w:p>
    <w:p>
      <w:pPr>
        <w:ind w:right="3479" w:firstLine="421"/>
        <w:spacing w:after="0" w:line="298" w:lineRule="auto"/>
        <w:rPr>
          <w:sz w:val="20"/>
          <w:szCs w:val="20"/>
          <w:color w:val="auto"/>
        </w:rPr>
      </w:pPr>
      <w:r>
        <w:rPr>
          <w:rFonts w:ascii="Courier New" w:cs="Courier New" w:eastAsia="Courier New" w:hAnsi="Courier New"/>
          <w:sz w:val="16"/>
          <w:szCs w:val="16"/>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1993.</w:t>
      </w:r>
    </w:p>
    <w:p>
      <w:pPr>
        <w:spacing w:after="0" w:line="6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3359" w:firstLine="421"/>
        <w:spacing w:after="0" w:line="275" w:lineRule="auto"/>
        <w:rPr>
          <w:sz w:val="20"/>
          <w:szCs w:val="20"/>
          <w:color w:val="auto"/>
        </w:rPr>
      </w:pPr>
      <w:r>
        <w:rPr>
          <w:rFonts w:ascii="Courier New" w:cs="Courier New" w:eastAsia="Courier New" w:hAnsi="Courier New"/>
          <w:sz w:val="16"/>
          <w:szCs w:val="16"/>
          <w:color w:val="auto"/>
        </w:rPr>
        <w:t>In the professional turf and nursery market the Company faces a broad range of competition from numerous companies ranging in size from multi-national chemical and fertilizer companies such as DuPont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Backlog</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major portion of professional product orders 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received during the months of August through November and are</w:t>
      </w:r>
    </w:p>
    <w:p>
      <w:pPr>
        <w:spacing w:after="0"/>
        <w:tabs>
          <w:tab w:leader="none" w:pos="6000" w:val="left"/>
        </w:tabs>
        <w:rPr>
          <w:sz w:val="20"/>
          <w:szCs w:val="20"/>
          <w:color w:val="auto"/>
        </w:rPr>
      </w:pPr>
      <w:r>
        <w:rPr>
          <w:rFonts w:ascii="Courier New" w:cs="Courier New" w:eastAsia="Courier New" w:hAnsi="Courier New"/>
          <w:sz w:val="18"/>
          <w:szCs w:val="18"/>
          <w:color w:val="auto"/>
        </w:rPr>
        <w:t>filled during the months of September through November.</w:t>
      </w:r>
      <w:r>
        <w:rPr>
          <w:sz w:val="20"/>
          <w:szCs w:val="20"/>
          <w:color w:val="auto"/>
        </w:rPr>
        <w:tab/>
      </w:r>
      <w:r>
        <w:rPr>
          <w:rFonts w:ascii="Courier New" w:cs="Courier New" w:eastAsia="Courier New" w:hAnsi="Courier New"/>
          <w:sz w:val="16"/>
          <w:szCs w:val="16"/>
          <w:color w:val="auto"/>
        </w:rPr>
        <w:t>As of</w:t>
      </w:r>
    </w:p>
    <w:p>
      <w:pPr>
        <w:spacing w:after="0"/>
        <w:rPr>
          <w:sz w:val="20"/>
          <w:szCs w:val="20"/>
          <w:color w:val="auto"/>
        </w:rPr>
      </w:pPr>
      <w:r>
        <w:rPr>
          <w:rFonts w:ascii="Courier New" w:cs="Courier New" w:eastAsia="Courier New" w:hAnsi="Courier New"/>
          <w:sz w:val="18"/>
          <w:szCs w:val="18"/>
          <w:color w:val="auto"/>
        </w:rPr>
        <w:t>April 30, 1994, orders on hand from professional customers</w:t>
      </w:r>
    </w:p>
    <w:p>
      <w:pPr>
        <w:spacing w:after="0" w:line="238" w:lineRule="auto"/>
        <w:rPr>
          <w:sz w:val="20"/>
          <w:szCs w:val="20"/>
          <w:color w:val="auto"/>
        </w:rPr>
      </w:pPr>
      <w:r>
        <w:rPr>
          <w:rFonts w:ascii="Courier New" w:cs="Courier New" w:eastAsia="Courier New" w:hAnsi="Courier New"/>
          <w:sz w:val="18"/>
          <w:szCs w:val="18"/>
          <w:color w:val="auto"/>
        </w:rPr>
        <w:t>(excluding orders for Sierra products) totaled approximately</w:t>
      </w:r>
    </w:p>
    <w:p>
      <w:pPr>
        <w:spacing w:after="0"/>
        <w:rPr>
          <w:sz w:val="20"/>
          <w:szCs w:val="20"/>
          <w:color w:val="auto"/>
        </w:rPr>
      </w:pPr>
      <w:r>
        <w:rPr>
          <w:rFonts w:ascii="Courier New" w:cs="Courier New" w:eastAsia="Courier New" w:hAnsi="Courier New"/>
          <w:sz w:val="16"/>
          <w:szCs w:val="16"/>
          <w:color w:val="auto"/>
        </w:rPr>
        <w:t>$5.8 million compared with $5.5 million on the same date in 1993.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such orders are expected to be filled in fiscal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Company Generally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Patents, Trademarks and Licenses</w:t>
      </w:r>
    </w:p>
    <w:p>
      <w:pPr>
        <w:spacing w:after="0" w:line="201" w:lineRule="exact"/>
        <w:rPr>
          <w:sz w:val="20"/>
          <w:szCs w:val="20"/>
          <w:color w:val="auto"/>
        </w:rPr>
      </w:pPr>
    </w:p>
    <w:p>
      <w:pPr>
        <w:jc w:val="both"/>
        <w:ind w:right="3479" w:firstLine="421"/>
        <w:spacing w:after="0" w:line="344" w:lineRule="auto"/>
        <w:rPr>
          <w:sz w:val="20"/>
          <w:szCs w:val="20"/>
          <w:color w:val="auto"/>
        </w:rPr>
      </w:pPr>
      <w:r>
        <w:rPr>
          <w:rFonts w:ascii="Courier New" w:cs="Courier New" w:eastAsia="Courier New" w:hAnsi="Courier New"/>
          <w:sz w:val="16"/>
          <w:szCs w:val="16"/>
          <w:color w:val="auto"/>
        </w:rPr>
        <w:t>The "Scotts" and "Hyponex" brand names and logos, as well as a number of product trademarks, including "Turf Builder," "Lawn Pro," "Osmocote" and "Peters" are federally registered and are</w:t>
      </w:r>
    </w:p>
    <w:p>
      <w:pPr>
        <w:sectPr>
          <w:pgSz w:w="11900" w:h="16891" w:orient="portrait"/>
          <w:cols w:equalWidth="0" w:num="1">
            <w:col w:w="10219"/>
          </w:cols>
          <w:pgMar w:left="240" w:top="110" w:right="1440" w:bottom="0" w:gutter="0" w:footer="0" w:header="0"/>
        </w:sectPr>
      </w:pPr>
    </w:p>
    <w:bookmarkStart w:id="26" w:name="page27"/>
    <w:bookmarkEnd w:id="26"/>
    <w:p>
      <w:pPr>
        <w:ind w:right="3479"/>
        <w:spacing w:after="0" w:line="292" w:lineRule="auto"/>
        <w:rPr>
          <w:sz w:val="20"/>
          <w:szCs w:val="20"/>
          <w:color w:val="auto"/>
        </w:rPr>
      </w:pPr>
      <w:r>
        <w:rPr>
          <w:rFonts w:ascii="Courier New" w:cs="Courier New" w:eastAsia="Courier New" w:hAnsi="Courier New"/>
          <w:sz w:val="18"/>
          <w:szCs w:val="18"/>
          <w:color w:val="auto"/>
        </w:rPr>
        <w:t>considered material to the Company's business. In 1989, the Company assigned all its rights to certain Hyponex trademarks in the Far East to a Japanese company.</w:t>
      </w:r>
    </w:p>
    <w:p>
      <w:pPr>
        <w:spacing w:after="0" w:line="66" w:lineRule="exact"/>
        <w:rPr>
          <w:sz w:val="20"/>
          <w:szCs w:val="20"/>
          <w:color w:val="auto"/>
        </w:rPr>
      </w:pPr>
    </w:p>
    <w:p>
      <w:pPr>
        <w:ind w:right="3359" w:firstLine="421"/>
        <w:spacing w:after="0" w:line="252" w:lineRule="auto"/>
        <w:rPr>
          <w:sz w:val="20"/>
          <w:szCs w:val="20"/>
          <w:color w:val="auto"/>
        </w:rPr>
      </w:pPr>
      <w:r>
        <w:rPr>
          <w:rFonts w:ascii="Courier New" w:cs="Courier New" w:eastAsia="Courier New" w:hAnsi="Courier New"/>
          <w:sz w:val="18"/>
          <w:szCs w:val="18"/>
          <w:color w:val="auto"/>
        </w:rPr>
        <w:t>As of December 31, 1993, the Company held over 100 patents on processes, compositions, grasses, and mechanical spreaders and has several additional patent applications pending. Over the past two years, the Company has been granted a number of patents covering key new process and product technologies. This new patent protection will extend well into the next decade. The Company also holds exclusive and non-exclusive patent licenses from certain chemical suppliers permitting the use and sale of patented pesticides.</w:t>
      </w:r>
    </w:p>
    <w:p>
      <w:pPr>
        <w:spacing w:after="0" w:line="9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right="3679" w:firstLine="421"/>
        <w:spacing w:after="0" w:line="289" w:lineRule="auto"/>
        <w:rPr>
          <w:sz w:val="20"/>
          <w:szCs w:val="20"/>
          <w:color w:val="auto"/>
        </w:rPr>
      </w:pPr>
      <w:r>
        <w:rPr>
          <w:rFonts w:ascii="Courier New" w:cs="Courier New" w:eastAsia="Courier New" w:hAnsi="Courier New"/>
          <w:sz w:val="16"/>
          <w:szCs w:val="16"/>
          <w:color w:val="auto"/>
        </w:rPr>
        <w:t>The Company has a long history of innovation, and its research and development successes can be measured in terms of sales of new products and by the Company's patents. Products introduced since 1987 accounted for over $160 million (34%) of the Company's fiscal 1993 net sales. Virtually all of the Company's fertilizer products, many of its grasses and many of its mechanical devices are covered by one or more of over 100 U.S. and foreign patents owned by the Company.</w:t>
      </w:r>
    </w:p>
    <w:p>
      <w:pPr>
        <w:spacing w:after="0" w:line="77" w:lineRule="exact"/>
        <w:rPr>
          <w:sz w:val="20"/>
          <w:szCs w:val="20"/>
          <w:color w:val="auto"/>
        </w:rPr>
      </w:pPr>
    </w:p>
    <w:p>
      <w:pPr>
        <w:ind w:right="3359" w:firstLine="421"/>
        <w:spacing w:after="0" w:line="247" w:lineRule="auto"/>
        <w:rPr>
          <w:sz w:val="20"/>
          <w:szCs w:val="20"/>
          <w:color w:val="auto"/>
        </w:rPr>
      </w:pPr>
      <w:r>
        <w:rPr>
          <w:rFonts w:ascii="Courier New" w:cs="Courier New" w:eastAsia="Courier New" w:hAnsi="Courier New"/>
          <w:sz w:val="18"/>
          <w:szCs w:val="18"/>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108" w:lineRule="exact"/>
        <w:rPr>
          <w:sz w:val="20"/>
          <w:szCs w:val="20"/>
          <w:color w:val="auto"/>
        </w:rPr>
      </w:pPr>
    </w:p>
    <w:p>
      <w:pPr>
        <w:ind w:right="3359" w:firstLine="421"/>
        <w:spacing w:after="0" w:line="275" w:lineRule="auto"/>
        <w:rPr>
          <w:sz w:val="20"/>
          <w:szCs w:val="20"/>
          <w:color w:val="auto"/>
        </w:rPr>
      </w:pPr>
      <w:r>
        <w:rPr>
          <w:rFonts w:ascii="Courier New" w:cs="Courier New" w:eastAsia="Courier New" w:hAnsi="Courier New"/>
          <w:sz w:val="16"/>
          <w:szCs w:val="16"/>
          <w:color w:val="auto"/>
        </w:rPr>
        <w:t>Since its introduction of the first home lawn fertilizer in 1928, the Company has used its research and development strengths to build the do-it-yourself market. In 1947, it introduced the first fertilizer/control combination product; in 1950, the first pre-emergent crabgrass control; in 1957, the first lightweight, controlled-release fertilizer and, in 1964, the first patented bluegrass ("Windsor"). Technology continues to be a Company hallmark. Its introduction of the TGR line in 1987 to control poa annua on golf courses is an example. In 1992, the Company introduced Poly-S, a proprietary controlled-release fertilizer technology. In 1993, ScottKote(Registered),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298" w:lineRule="exact"/>
        <w:rPr>
          <w:sz w:val="20"/>
          <w:szCs w:val="20"/>
          <w:color w:val="auto"/>
        </w:rPr>
      </w:pPr>
    </w:p>
    <w:p>
      <w:pPr>
        <w:ind w:right="3479" w:firstLine="421"/>
        <w:spacing w:after="0" w:line="265" w:lineRule="auto"/>
        <w:rPr>
          <w:sz w:val="20"/>
          <w:szCs w:val="20"/>
          <w:color w:val="auto"/>
        </w:rPr>
      </w:pPr>
      <w:r>
        <w:rPr>
          <w:rFonts w:ascii="Courier New" w:cs="Courier New" w:eastAsia="Courier New" w:hAnsi="Courier New"/>
          <w:sz w:val="18"/>
          <w:szCs w:val="18"/>
          <w:color w:val="auto"/>
        </w:rPr>
        <w:t>Research has also been focused on durability, precision, and reduced production costs of the Republic-produced spreaders. Recently, Republic completely redesigned the major products within the Company's consumer spreader line that can be distributed and displayed using innovative packaging.</w:t>
      </w:r>
    </w:p>
    <w:p>
      <w:pPr>
        <w:spacing w:after="0" w:line="90" w:lineRule="exact"/>
        <w:rPr>
          <w:sz w:val="20"/>
          <w:szCs w:val="20"/>
          <w:color w:val="auto"/>
        </w:rPr>
      </w:pPr>
    </w:p>
    <w:p>
      <w:pPr>
        <w:ind w:right="3359" w:firstLine="421"/>
        <w:spacing w:after="0" w:line="249" w:lineRule="auto"/>
        <w:rPr>
          <w:sz w:val="20"/>
          <w:szCs w:val="20"/>
          <w:color w:val="auto"/>
        </w:rPr>
      </w:pPr>
      <w:r>
        <w:rPr>
          <w:rFonts w:ascii="Courier New" w:cs="Courier New" w:eastAsia="Courier New" w:hAnsi="Courier New"/>
          <w:sz w:val="18"/>
          <w:szCs w:val="18"/>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Research and development is currently focused on product improvement and cost reductions. A new, multi-coated controlled-release technology has been developed by Sierra researchers. A new production line is currently under construction at Sierra's Charleston, South Carolina plant to commercialize this high performance product.</w:t>
      </w:r>
    </w:p>
    <w:p>
      <w:pPr>
        <w:spacing w:after="0" w:line="1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the years prior to its acquisition by the Company in</w:t>
      </w:r>
    </w:p>
    <w:p>
      <w:pPr>
        <w:sectPr>
          <w:pgSz w:w="11900" w:h="16838" w:orient="portrait"/>
          <w:cols w:equalWidth="0" w:num="1">
            <w:col w:w="10219"/>
          </w:cols>
          <w:pgMar w:left="240" w:top="110" w:right="1440" w:bottom="0" w:gutter="0" w:footer="0" w:header="0"/>
        </w:sectPr>
      </w:pPr>
    </w:p>
    <w:bookmarkStart w:id="27" w:name="page28"/>
    <w:bookmarkEnd w:id="27"/>
    <w:p>
      <w:pPr>
        <w:ind w:right="3479"/>
        <w:spacing w:after="0" w:line="274" w:lineRule="auto"/>
        <w:rPr>
          <w:sz w:val="20"/>
          <w:szCs w:val="20"/>
          <w:color w:val="auto"/>
        </w:rPr>
      </w:pPr>
      <w:r>
        <w:rPr>
          <w:rFonts w:ascii="Courier New" w:cs="Courier New" w:eastAsia="Courier New" w:hAnsi="Courier New"/>
          <w:sz w:val="18"/>
          <w:szCs w:val="18"/>
          <w:color w:val="auto"/>
        </w:rPr>
        <w:t>1993, Sierra's research group developed an improved, patented line of soluble fertilizers under the "Excel" brand and introduced reformulated potting soils and planting mixes in both the consumer and professional markets.</w:t>
      </w:r>
    </w:p>
    <w:p>
      <w:pPr>
        <w:spacing w:after="0" w:line="82" w:lineRule="exact"/>
        <w:rPr>
          <w:sz w:val="20"/>
          <w:szCs w:val="20"/>
          <w:color w:val="auto"/>
        </w:rPr>
      </w:pPr>
    </w:p>
    <w:p>
      <w:pPr>
        <w:ind w:right="3359" w:firstLine="421"/>
        <w:spacing w:after="0" w:line="289" w:lineRule="auto"/>
        <w:rPr>
          <w:sz w:val="20"/>
          <w:szCs w:val="20"/>
          <w:color w:val="auto"/>
        </w:rPr>
      </w:pPr>
      <w:r>
        <w:rPr>
          <w:rFonts w:ascii="Courier New" w:cs="Courier New" w:eastAsia="Courier New" w:hAnsi="Courier New"/>
          <w:sz w:val="16"/>
          <w:szCs w:val="16"/>
          <w:color w:val="auto"/>
        </w:rPr>
        <w:t>Expenditures for research and development were approximately $5.2 million (1.4% of net sales), $6.2 million (1.5% of net sales) and $7.7 million (1.7% of net sales) in fiscal 1991, 1992, and 1993 respectively. Approximately 14% of research and development resources are allocated to advanced technology, 37% to product and process development, and 49% to regulatory compliance and other technical activities. The Company plans a comparable level of spending for the next several years.</w:t>
      </w:r>
    </w:p>
    <w:p>
      <w:pPr>
        <w:spacing w:after="0" w:line="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Production Facilities</w:t>
      </w:r>
    </w:p>
    <w:p>
      <w:pPr>
        <w:spacing w:after="0" w:line="201" w:lineRule="exact"/>
        <w:rPr>
          <w:sz w:val="20"/>
          <w:szCs w:val="20"/>
          <w:color w:val="auto"/>
        </w:rPr>
      </w:pPr>
    </w:p>
    <w:p>
      <w:pPr>
        <w:ind w:right="3359" w:firstLine="421"/>
        <w:spacing w:after="0" w:line="277" w:lineRule="auto"/>
        <w:rPr>
          <w:sz w:val="20"/>
          <w:szCs w:val="20"/>
          <w:color w:val="auto"/>
        </w:rPr>
      </w:pPr>
      <w:r>
        <w:rPr>
          <w:rFonts w:ascii="Courier New" w:cs="Courier New" w:eastAsia="Courier New" w:hAnsi="Courier New"/>
          <w:sz w:val="16"/>
          <w:szCs w:val="16"/>
          <w:color w:val="auto"/>
        </w:rPr>
        <w:t>The manufacturing plants for Scotts' consumer and professional fertilizer-based products are located in Marysville, Ohio, adjacent to the Company's corporate headquarters and Dwight G. Scott Research Center. The Company's Taylor Seed Packaging Plant is located on a separate site in Marysville. Hyponex organic products are harvested and packaged in 20 locations throughout the United States. Substantially all the Company's consumer lawn spreaders are produced at the Republic facility in Carlsbad, California. Some granular and mechanical products and all liquid products, constituting an aggregate of approximately 16% of the Company's cost of sales in fiscal 1993, are produced for the Company by other manufacturers. Sierra has manufacturing sites in the United States and one located in The Netherlands. Sierra's controlled-release fertilizers are produced in Charleston, South Carolina, Milpitas, California, and at Heerlen, The Netherlands. Water-soluble fertilizers are produced in Allentown, Pennsylvania, and the potting soils are produced in Travelers Rest, South Carolina and in Hope, Arkansas.</w:t>
      </w:r>
    </w:p>
    <w:p>
      <w:pPr>
        <w:spacing w:after="0" w:line="293" w:lineRule="exact"/>
        <w:rPr>
          <w:sz w:val="20"/>
          <w:szCs w:val="20"/>
          <w:color w:val="auto"/>
        </w:rPr>
      </w:pPr>
    </w:p>
    <w:p>
      <w:pPr>
        <w:ind w:right="3579" w:firstLine="421"/>
        <w:spacing w:after="0" w:line="274" w:lineRule="auto"/>
        <w:rPr>
          <w:sz w:val="20"/>
          <w:szCs w:val="20"/>
          <w:color w:val="auto"/>
        </w:rPr>
      </w:pPr>
      <w:r>
        <w:rPr>
          <w:rFonts w:ascii="Courier New" w:cs="Courier New" w:eastAsia="Courier New" w:hAnsi="Courier New"/>
          <w:sz w:val="18"/>
          <w:szCs w:val="18"/>
          <w:color w:val="auto"/>
        </w:rPr>
        <w:t>Management believes that each of its facilities is well-maintained and suitable for its purpose. Substantially all the Company's owned properties is mortgaged to secure the Company's indebtedness under the Bank Agreement.</w:t>
      </w:r>
    </w:p>
    <w:p>
      <w:pPr>
        <w:spacing w:after="0" w:line="82" w:lineRule="exact"/>
        <w:rPr>
          <w:sz w:val="20"/>
          <w:szCs w:val="20"/>
          <w:color w:val="auto"/>
        </w:rPr>
      </w:pPr>
    </w:p>
    <w:p>
      <w:pPr>
        <w:ind w:right="3479" w:firstLine="421"/>
        <w:spacing w:after="0" w:line="260" w:lineRule="auto"/>
        <w:rPr>
          <w:sz w:val="20"/>
          <w:szCs w:val="20"/>
          <w:color w:val="auto"/>
        </w:rPr>
      </w:pPr>
      <w:r>
        <w:rPr>
          <w:rFonts w:ascii="Courier New" w:cs="Courier New" w:eastAsia="Courier New" w:hAnsi="Courier New"/>
          <w:sz w:val="18"/>
          <w:szCs w:val="18"/>
          <w:color w:val="auto"/>
        </w:rPr>
        <w:t>The Company's fertilizer processing and packaging facilities currently operate, on average, five days per week for three shifts. Because of the seasonal nature of the demand for the Company's products, these facilities operate less in the Summer and more, usually every other weekend, during the Fall and Winter.</w:t>
      </w:r>
    </w:p>
    <w:p>
      <w:pPr>
        <w:spacing w:after="0" w:line="93" w:lineRule="exact"/>
        <w:rPr>
          <w:sz w:val="20"/>
          <w:szCs w:val="20"/>
          <w:color w:val="auto"/>
        </w:rPr>
      </w:pPr>
    </w:p>
    <w:p>
      <w:pPr>
        <w:ind w:right="3359" w:firstLine="421"/>
        <w:spacing w:after="0" w:line="298" w:lineRule="auto"/>
        <w:rPr>
          <w:sz w:val="20"/>
          <w:szCs w:val="20"/>
          <w:color w:val="auto"/>
        </w:rPr>
      </w:pPr>
      <w:r>
        <w:rPr>
          <w:rFonts w:ascii="Courier New" w:cs="Courier New" w:eastAsia="Courier New" w:hAnsi="Courier New"/>
          <w:sz w:val="16"/>
          <w:szCs w:val="16"/>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6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Capital Expenditures</w:t>
      </w:r>
    </w:p>
    <w:p>
      <w:pPr>
        <w:spacing w:after="0" w:line="201" w:lineRule="exact"/>
        <w:rPr>
          <w:sz w:val="20"/>
          <w:szCs w:val="20"/>
          <w:color w:val="auto"/>
        </w:rPr>
      </w:pPr>
    </w:p>
    <w:p>
      <w:pPr>
        <w:ind w:right="3359" w:firstLine="421"/>
        <w:spacing w:after="0" w:line="250" w:lineRule="auto"/>
        <w:rPr>
          <w:sz w:val="20"/>
          <w:szCs w:val="20"/>
          <w:color w:val="auto"/>
        </w:rPr>
      </w:pPr>
      <w:r>
        <w:rPr>
          <w:rFonts w:ascii="Courier New" w:cs="Courier New" w:eastAsia="Courier New" w:hAnsi="Courier New"/>
          <w:sz w:val="18"/>
          <w:szCs w:val="18"/>
          <w:color w:val="auto"/>
        </w:rPr>
        <w:t>Capital expenditures totaled $19.9 million and $15.2 million for the fiscal years ended September 30, 1992 and 1993, respectively. The Company expects that capital expenditures during fiscal 1994 will total approximately $31.5 million, of which approximately $13 million is attributable to construction of a new Poly-S production facility to meet strong forecasted demand. Further, approximately $4 million is for Sierra's capital needs, including construction of a new processing line at its Charleston, South Carolina facility to produce a technologically advanced fertilizer.</w:t>
      </w:r>
    </w:p>
    <w:p>
      <w:pPr>
        <w:spacing w:after="0" w:line="1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Purchasing</w:t>
      </w:r>
    </w:p>
    <w:p>
      <w:pPr>
        <w:spacing w:after="0" w:line="201" w:lineRule="exact"/>
        <w:rPr>
          <w:sz w:val="20"/>
          <w:szCs w:val="20"/>
          <w:color w:val="auto"/>
        </w:rPr>
      </w:pPr>
    </w:p>
    <w:p>
      <w:pPr>
        <w:ind w:right="3359" w:firstLine="421"/>
        <w:spacing w:after="0" w:line="282" w:lineRule="auto"/>
        <w:rPr>
          <w:sz w:val="20"/>
          <w:szCs w:val="20"/>
          <w:color w:val="auto"/>
        </w:rPr>
      </w:pPr>
      <w:r>
        <w:rPr>
          <w:rFonts w:ascii="Courier New" w:cs="Courier New" w:eastAsia="Courier New" w:hAnsi="Courier New"/>
          <w:sz w:val="16"/>
          <w:szCs w:val="16"/>
          <w:color w:val="auto"/>
        </w:rPr>
        <w:t>The key ingredients in the Company's fertilizer and control products are various commodity and specialty chemicals including vermiculite, phosphates, urea, potash, herbicides, insecticides and fungicides. Sierra purchases granulates, homogeneous fertilizer substrates to be coated, and the resins for coating. These resins are primarily supplied domestically by Sierra SunPol Resins, a 97%-owned subsidiary of Sierra.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w:t>
      </w:r>
    </w:p>
    <w:p>
      <w:pPr>
        <w:sectPr>
          <w:pgSz w:w="11900" w:h="16838" w:orient="portrait"/>
          <w:cols w:equalWidth="0" w:num="1">
            <w:col w:w="10219"/>
          </w:cols>
          <w:pgMar w:left="240" w:top="110" w:right="1440" w:bottom="0" w:gutter="0" w:footer="0" w:header="0"/>
        </w:sectPr>
      </w:pPr>
    </w:p>
    <w:bookmarkStart w:id="28" w:name="page29"/>
    <w:bookmarkEnd w:id="28"/>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supply.</w:t>
      </w:r>
    </w:p>
    <w:p>
      <w:pPr>
        <w:spacing w:after="0" w:line="201" w:lineRule="exact"/>
        <w:rPr>
          <w:sz w:val="20"/>
          <w:szCs w:val="20"/>
          <w:color w:val="auto"/>
        </w:rPr>
      </w:pPr>
    </w:p>
    <w:p>
      <w:pPr>
        <w:ind w:right="3479" w:firstLine="421"/>
        <w:spacing w:after="0" w:line="265" w:lineRule="auto"/>
        <w:rPr>
          <w:sz w:val="20"/>
          <w:szCs w:val="20"/>
          <w:color w:val="auto"/>
        </w:rPr>
      </w:pPr>
      <w:r>
        <w:rPr>
          <w:rFonts w:ascii="Courier New" w:cs="Courier New" w:eastAsia="Courier New" w:hAnsi="Courier New"/>
          <w:sz w:val="18"/>
          <w:szCs w:val="18"/>
          <w:color w:val="auto"/>
        </w:rPr>
        <w:t>Sphagum peat, peat humus, vermiculite manure and bark constitute Hyponex's most significant raw materials. At current production levels, the Company estimates Hyponex's peat reserves to be sufficient for its near-term needs in all locations except the Northeast.</w:t>
      </w:r>
    </w:p>
    <w:p>
      <w:pPr>
        <w:spacing w:after="0" w:line="90" w:lineRule="exact"/>
        <w:rPr>
          <w:sz w:val="20"/>
          <w:szCs w:val="20"/>
          <w:color w:val="auto"/>
        </w:rPr>
      </w:pPr>
    </w:p>
    <w:p>
      <w:pPr>
        <w:ind w:right="3479" w:firstLine="421"/>
        <w:spacing w:after="0" w:line="247" w:lineRule="auto"/>
        <w:rPr>
          <w:sz w:val="20"/>
          <w:szCs w:val="20"/>
          <w:color w:val="auto"/>
        </w:rPr>
      </w:pPr>
      <w:r>
        <w:rPr>
          <w:rFonts w:ascii="Courier New" w:cs="Courier New" w:eastAsia="Courier New" w:hAnsi="Courier New"/>
          <w:sz w:val="18"/>
          <w:szCs w:val="18"/>
          <w:color w:val="auto"/>
        </w:rPr>
        <w:t>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 producers and manure is obtained from a variety of sources, such as feed lots, race tracks and mushroom growers. The Company is currently substituting composted yard waste for some organic raw materials and is planning to expand this practice. Raw materials for Republic manufacturing include various engineered resins and metals, all of which are available from a variety of vendors.</w:t>
      </w:r>
    </w:p>
    <w:p>
      <w:pPr>
        <w:spacing w:after="0" w:line="1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Distribution</w:t>
      </w:r>
    </w:p>
    <w:p>
      <w:pPr>
        <w:spacing w:after="0" w:line="201" w:lineRule="exact"/>
        <w:rPr>
          <w:sz w:val="20"/>
          <w:szCs w:val="20"/>
          <w:color w:val="auto"/>
        </w:rPr>
      </w:pPr>
    </w:p>
    <w:p>
      <w:pPr>
        <w:ind w:right="3359" w:firstLine="421"/>
        <w:spacing w:after="0" w:line="256" w:lineRule="auto"/>
        <w:rPr>
          <w:sz w:val="20"/>
          <w:szCs w:val="20"/>
          <w:color w:val="auto"/>
        </w:rPr>
      </w:pPr>
      <w:r>
        <w:rPr>
          <w:rFonts w:ascii="Courier New" w:cs="Courier New" w:eastAsia="Courier New" w:hAnsi="Courier New"/>
          <w:sz w:val="18"/>
          <w:szCs w:val="18"/>
          <w:color w:val="auto"/>
        </w:rPr>
        <w:t>The primary distribution center for the Company's products is also located at the Company's headquarters in Marysville, Ohio. The Company's products are shipped from Marysville by rail and truck. While the majority of truck shipments are made by contract carriers, a portion is made by Scotts' own fleet of leased trucks. Inventories are also maintained in field warehouses located in major markets.</w:t>
      </w:r>
    </w:p>
    <w:p>
      <w:pPr>
        <w:spacing w:after="0" w:line="98" w:lineRule="exact"/>
        <w:rPr>
          <w:sz w:val="20"/>
          <w:szCs w:val="20"/>
          <w:color w:val="auto"/>
        </w:rPr>
      </w:pPr>
    </w:p>
    <w:p>
      <w:pPr>
        <w:ind w:right="3479" w:firstLine="421"/>
        <w:spacing w:after="0" w:line="293" w:lineRule="auto"/>
        <w:rPr>
          <w:sz w:val="20"/>
          <w:szCs w:val="20"/>
          <w:color w:val="auto"/>
        </w:rPr>
      </w:pPr>
      <w:r>
        <w:rPr>
          <w:rFonts w:ascii="Courier New" w:cs="Courier New" w:eastAsia="Courier New" w:hAnsi="Courier New"/>
          <w:sz w:val="16"/>
          <w:szCs w:val="16"/>
          <w:color w:val="auto"/>
        </w:rPr>
        <w:t>Most of Hyponex's organic products have low sales value per unit of weight, making freight costs significant to profitability. Hyponex therefore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72" w:lineRule="exact"/>
        <w:rPr>
          <w:sz w:val="20"/>
          <w:szCs w:val="20"/>
          <w:color w:val="auto"/>
        </w:rPr>
      </w:pPr>
    </w:p>
    <w:p>
      <w:pPr>
        <w:ind w:right="3579" w:firstLine="421"/>
        <w:spacing w:after="0" w:line="256" w:lineRule="auto"/>
        <w:rPr>
          <w:sz w:val="20"/>
          <w:szCs w:val="20"/>
          <w:color w:val="auto"/>
        </w:rPr>
      </w:pPr>
      <w:r>
        <w:rPr>
          <w:rFonts w:ascii="Courier New" w:cs="Courier New" w:eastAsia="Courier New" w:hAnsi="Courier New"/>
          <w:sz w:val="18"/>
          <w:szCs w:val="18"/>
          <w:color w:val="auto"/>
        </w:rPr>
        <w:t>Sierra's products are produced at three fertilizer and two organic manufacturing facilities located in the United States. The majority of shipments are via common carriers to distributors' warehouses. A small private trucking fleet is maintained at the organic facilities for direct shipment of custom orders to customers. Inventories are also maintained in field warehouses.</w:t>
      </w:r>
    </w:p>
    <w:p>
      <w:pPr>
        <w:spacing w:after="0" w:line="98" w:lineRule="exact"/>
        <w:rPr>
          <w:sz w:val="20"/>
          <w:szCs w:val="20"/>
          <w:color w:val="auto"/>
        </w:rPr>
      </w:pPr>
    </w:p>
    <w:p>
      <w:pPr>
        <w:ind w:right="3579" w:firstLine="421"/>
        <w:spacing w:after="0" w:line="265" w:lineRule="auto"/>
        <w:rPr>
          <w:sz w:val="20"/>
          <w:szCs w:val="20"/>
          <w:color w:val="auto"/>
        </w:rPr>
      </w:pPr>
      <w:r>
        <w:rPr>
          <w:rFonts w:ascii="Courier New" w:cs="Courier New" w:eastAsia="Courier New" w:hAnsi="Courier New"/>
          <w:sz w:val="18"/>
          <w:szCs w:val="18"/>
          <w:color w:val="auto"/>
        </w:rPr>
        <w:t>Republic-produced, Scotts branded spreaders are shipped via common carrier to regional warehouses serving the Company's retail network. Republic's E-Z spreader line and its private label lines are sold freight-on-board (FOB) Carlsbad with transportation arranged by the customer.</w:t>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Significant Customers</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Kmart and Home Depot represented approximately 21.5% and</w:t>
      </w:r>
    </w:p>
    <w:p>
      <w:pPr>
        <w:spacing w:after="0" w:line="31"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8"/>
          <w:szCs w:val="18"/>
          <w:color w:val="auto"/>
        </w:rPr>
        <w:t>8.8%, respectively, of the Company's sales in fiscal 1993, which reflects their significant position in the retail lawn and garden market. The loss of either of these customers or a substantial decrease in the amount of their purchases could have a material adverse effect on the Company's business.</w:t>
      </w:r>
    </w:p>
    <w:p>
      <w:pPr>
        <w:spacing w:after="0" w:line="9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3359" w:firstLine="421"/>
        <w:spacing w:after="0" w:line="249" w:lineRule="auto"/>
        <w:rPr>
          <w:sz w:val="20"/>
          <w:szCs w:val="20"/>
          <w:color w:val="auto"/>
        </w:rPr>
      </w:pPr>
      <w:r>
        <w:rPr>
          <w:rFonts w:ascii="Courier New" w:cs="Courier New" w:eastAsia="Courier New" w:hAnsi="Courier New"/>
          <w:sz w:val="18"/>
          <w:szCs w:val="18"/>
          <w:color w:val="auto"/>
        </w:rPr>
        <w:t>The Company's corporate culture emphasizes employee participation in management, comprehensive employee benefits and programs and profit sharing plans. As of April 30, 1994, the Company employed approximately 2,500 full-time, year-round workers and an additional five part-time or temporary workers. Full-time workers average approximately 10 years employment with the Company or its predecessors. During peak production periods, the Company engages as many as 750 temporary employees. The Company's employees are not unionized, except that twenty-one of Sierra's employees at its Milpitas facility are represented by the International Chemical Workers Union.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and Regulatory Considerations</w:t>
      </w:r>
    </w:p>
    <w:p>
      <w:pPr>
        <w:spacing w:after="0" w:line="201" w:lineRule="exact"/>
        <w:rPr>
          <w:sz w:val="20"/>
          <w:szCs w:val="20"/>
          <w:color w:val="auto"/>
        </w:rPr>
      </w:pPr>
    </w:p>
    <w:p>
      <w:pPr>
        <w:ind w:right="3679" w:firstLine="421"/>
        <w:spacing w:after="0" w:line="420" w:lineRule="auto"/>
        <w:rPr>
          <w:sz w:val="20"/>
          <w:szCs w:val="20"/>
          <w:color w:val="auto"/>
        </w:rPr>
      </w:pPr>
      <w:r>
        <w:rPr>
          <w:rFonts w:ascii="Courier New" w:cs="Courier New" w:eastAsia="Courier New" w:hAnsi="Courier New"/>
          <w:sz w:val="16"/>
          <w:szCs w:val="16"/>
          <w:color w:val="auto"/>
        </w:rPr>
        <w:t>Federal, state and local laws and regulations relating to environmental matters affect the Company in several ways. All</w:t>
      </w:r>
    </w:p>
    <w:p>
      <w:pPr>
        <w:sectPr>
          <w:pgSz w:w="11900" w:h="16948" w:orient="portrait"/>
          <w:cols w:equalWidth="0" w:num="1">
            <w:col w:w="10219"/>
          </w:cols>
          <w:pgMar w:left="240" w:top="110" w:right="1440" w:bottom="0" w:gutter="0" w:footer="0" w:header="0"/>
        </w:sectPr>
      </w:pPr>
    </w:p>
    <w:bookmarkStart w:id="29" w:name="page30"/>
    <w:bookmarkEnd w:id="29"/>
    <w:p>
      <w:pPr>
        <w:spacing w:after="0" w:line="110" w:lineRule="exact"/>
        <w:rPr>
          <w:sz w:val="20"/>
          <w:szCs w:val="20"/>
          <w:color w:val="auto"/>
        </w:rPr>
      </w:pPr>
    </w:p>
    <w:p>
      <w:pPr>
        <w:ind w:right="3359"/>
        <w:spacing w:after="0" w:line="281" w:lineRule="auto"/>
        <w:rPr>
          <w:sz w:val="20"/>
          <w:szCs w:val="20"/>
          <w:color w:val="auto"/>
        </w:rPr>
      </w:pPr>
      <w:r>
        <w:rPr>
          <w:rFonts w:ascii="Courier New" w:cs="Courier New" w:eastAsia="Courier New" w:hAnsi="Courier New"/>
          <w:sz w:val="16"/>
          <w:szCs w:val="16"/>
          <w:color w:val="auto"/>
        </w:rPr>
        <w:t>products containing pesticides must be registered with the U.S. Environmental Protection Agency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 products (including manures) are also subject to state labeling regulations.</w:t>
      </w:r>
    </w:p>
    <w:p>
      <w:pPr>
        <w:spacing w:after="0" w:line="290" w:lineRule="exact"/>
        <w:rPr>
          <w:sz w:val="20"/>
          <w:szCs w:val="20"/>
          <w:color w:val="auto"/>
        </w:rPr>
      </w:pPr>
    </w:p>
    <w:p>
      <w:pPr>
        <w:ind w:right="3359" w:firstLine="421"/>
        <w:spacing w:after="0" w:line="285" w:lineRule="auto"/>
        <w:rPr>
          <w:sz w:val="20"/>
          <w:szCs w:val="20"/>
          <w:color w:val="auto"/>
        </w:rPr>
      </w:pPr>
      <w:r>
        <w:rPr>
          <w:rFonts w:ascii="Courier New" w:cs="Courier New" w:eastAsia="Courier New" w:hAnsi="Courier New"/>
          <w:sz w:val="16"/>
          <w:szCs w:val="16"/>
          <w:color w:val="auto"/>
        </w:rPr>
        <w:t>In addition, the use of certain pesticide and fertilizer products is regulated by various local, state and federal environmental and public health agencies. These restrictions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w:t>
      </w:r>
    </w:p>
    <w:p>
      <w:pPr>
        <w:spacing w:after="0" w:line="76" w:lineRule="exact"/>
        <w:rPr>
          <w:sz w:val="20"/>
          <w:szCs w:val="20"/>
          <w:color w:val="auto"/>
        </w:rPr>
      </w:pPr>
    </w:p>
    <w:p>
      <w:pPr>
        <w:ind w:right="3679" w:firstLine="421"/>
        <w:spacing w:after="0" w:line="274" w:lineRule="auto"/>
        <w:rPr>
          <w:sz w:val="20"/>
          <w:szCs w:val="20"/>
          <w:color w:val="auto"/>
        </w:rPr>
      </w:pPr>
      <w:r>
        <w:rPr>
          <w:rFonts w:ascii="Courier New" w:cs="Courier New" w:eastAsia="Courier New" w:hAnsi="Courier New"/>
          <w:sz w:val="18"/>
          <w:szCs w:val="18"/>
          <w:color w:val="auto"/>
        </w:rPr>
        <w:t>Compliance with such regulations and the obtaining of registrations does not assure, however, that the Company's products will not cause injury to the environment or to people under all circumstances.</w:t>
      </w:r>
    </w:p>
    <w:p>
      <w:pPr>
        <w:spacing w:after="0" w:line="82" w:lineRule="exact"/>
        <w:rPr>
          <w:sz w:val="20"/>
          <w:szCs w:val="20"/>
          <w:color w:val="auto"/>
        </w:rPr>
      </w:pPr>
    </w:p>
    <w:p>
      <w:pPr>
        <w:ind w:right="3359" w:firstLine="421"/>
        <w:spacing w:after="0" w:line="283" w:lineRule="auto"/>
        <w:rPr>
          <w:sz w:val="20"/>
          <w:szCs w:val="20"/>
          <w:color w:val="auto"/>
        </w:rPr>
      </w:pPr>
      <w:r>
        <w:rPr>
          <w:rFonts w:ascii="Courier New" w:cs="Courier New" w:eastAsia="Courier New" w:hAnsi="Courier New"/>
          <w:sz w:val="16"/>
          <w:szCs w:val="16"/>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294" w:lineRule="exact"/>
        <w:rPr>
          <w:sz w:val="20"/>
          <w:szCs w:val="20"/>
          <w:color w:val="auto"/>
        </w:rPr>
      </w:pPr>
    </w:p>
    <w:p>
      <w:pPr>
        <w:ind w:right="3359" w:firstLine="421"/>
        <w:spacing w:after="0" w:line="279" w:lineRule="auto"/>
        <w:rPr>
          <w:sz w:val="20"/>
          <w:szCs w:val="20"/>
          <w:color w:val="auto"/>
        </w:rPr>
      </w:pPr>
      <w:r>
        <w:rPr>
          <w:rFonts w:ascii="Courier New" w:cs="Courier New" w:eastAsia="Courier New" w:hAnsi="Courier New"/>
          <w:sz w:val="16"/>
          <w:szCs w:val="16"/>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See "Legal Proceedings."</w:t>
      </w:r>
    </w:p>
    <w:p>
      <w:pPr>
        <w:spacing w:after="0" w:line="291" w:lineRule="exact"/>
        <w:rPr>
          <w:sz w:val="20"/>
          <w:szCs w:val="20"/>
          <w:color w:val="auto"/>
        </w:rPr>
      </w:pPr>
    </w:p>
    <w:p>
      <w:pPr>
        <w:ind w:right="3479" w:firstLine="421"/>
        <w:spacing w:after="0" w:line="250" w:lineRule="auto"/>
        <w:rPr>
          <w:sz w:val="20"/>
          <w:szCs w:val="20"/>
          <w:color w:val="auto"/>
        </w:rPr>
      </w:pPr>
      <w:r>
        <w:rPr>
          <w:rFonts w:ascii="Courier New" w:cs="Courier New" w:eastAsia="Courier New" w:hAnsi="Courier New"/>
          <w:sz w:val="18"/>
          <w:szCs w:val="18"/>
          <w:color w:val="auto"/>
        </w:rPr>
        <w:t>Finally, state, federal and local agencies regulate the disposal, handling and storage of waste and air and water discharges from Company facilities. During fiscal 1993, the Company had approximately $234,000 in environmental capital expenditures and $266,600 in environmental expenses, compared with approximately $32,000 in environmental capital expenditures and $209,000 in environmental expenses in fiscal 1992. The Company has budgeted $1,061,500 in environmental capital expenditures and $341,000 in environmental expenses for fiscal 1994.</w:t>
      </w:r>
    </w:p>
    <w:p>
      <w:pPr>
        <w:spacing w:after="0" w:line="104" w:lineRule="exact"/>
        <w:rPr>
          <w:sz w:val="20"/>
          <w:szCs w:val="20"/>
          <w:color w:val="auto"/>
        </w:rPr>
      </w:pPr>
    </w:p>
    <w:p>
      <w:pPr>
        <w:ind w:right="3359" w:firstLine="421"/>
        <w:spacing w:after="0" w:line="252" w:lineRule="auto"/>
        <w:rPr>
          <w:sz w:val="20"/>
          <w:szCs w:val="20"/>
          <w:color w:val="auto"/>
        </w:rPr>
      </w:pPr>
      <w:r>
        <w:rPr>
          <w:rFonts w:ascii="Courier New" w:cs="Courier New" w:eastAsia="Courier New" w:hAnsi="Courier New"/>
          <w:sz w:val="18"/>
          <w:szCs w:val="18"/>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is investigating the extent of contamination in the site and developing a remediation program.</w:t>
      </w:r>
    </w:p>
    <w:p>
      <w:pPr>
        <w:spacing w:after="0" w:line="99" w:lineRule="exact"/>
        <w:rPr>
          <w:sz w:val="20"/>
          <w:szCs w:val="20"/>
          <w:color w:val="auto"/>
        </w:rPr>
      </w:pPr>
    </w:p>
    <w:p>
      <w:pPr>
        <w:ind w:right="3479" w:firstLine="421"/>
        <w:spacing w:after="0" w:line="420" w:lineRule="auto"/>
        <w:rPr>
          <w:sz w:val="20"/>
          <w:szCs w:val="20"/>
          <w:color w:val="auto"/>
        </w:rPr>
      </w:pPr>
      <w:r>
        <w:rPr>
          <w:rFonts w:ascii="Courier New" w:cs="Courier New" w:eastAsia="Courier New" w:hAnsi="Courier New"/>
          <w:sz w:val="16"/>
          <w:szCs w:val="16"/>
          <w:color w:val="auto"/>
        </w:rPr>
        <w:t>Sierra is a potentially responsible party in connection with the Lorentz Barrel and Drum Superfund Site in California, as a</w:t>
      </w:r>
    </w:p>
    <w:p>
      <w:pPr>
        <w:sectPr>
          <w:pgSz w:w="11900" w:h="16948" w:orient="portrait"/>
          <w:cols w:equalWidth="0" w:num="1">
            <w:col w:w="10219"/>
          </w:cols>
          <w:pgMar w:left="240" w:top="110"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result of its predecessor having shipped barrels to Lorentz for</w:t>
      </w:r>
    </w:p>
    <w:p>
      <w:pPr>
        <w:spacing w:after="0" w:line="29" w:lineRule="exact"/>
        <w:rPr>
          <w:sz w:val="20"/>
          <w:szCs w:val="20"/>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reconditioning or sale between 1967 and 1972.</w:t>
      </w:r>
      <w:r>
        <w:rPr>
          <w:sz w:val="20"/>
          <w:szCs w:val="20"/>
          <w:color w:val="auto"/>
        </w:rPr>
        <w:tab/>
      </w:r>
      <w:r>
        <w:rPr>
          <w:rFonts w:ascii="Courier New" w:cs="Courier New" w:eastAsia="Courier New" w:hAnsi="Courier New"/>
          <w:sz w:val="16"/>
          <w:szCs w:val="16"/>
          <w:color w:val="auto"/>
        </w:rPr>
        <w:t>Although many</w:t>
      </w:r>
    </w:p>
    <w:p>
      <w:pPr>
        <w:spacing w:after="0" w:line="238" w:lineRule="auto"/>
        <w:rPr>
          <w:sz w:val="20"/>
          <w:szCs w:val="20"/>
          <w:color w:val="auto"/>
        </w:rPr>
      </w:pPr>
      <w:r>
        <w:rPr>
          <w:rFonts w:ascii="Courier New" w:cs="Courier New" w:eastAsia="Courier New" w:hAnsi="Courier New"/>
          <w:sz w:val="18"/>
          <w:szCs w:val="18"/>
          <w:color w:val="auto"/>
        </w:rPr>
        <w:t>other companies are participating in the remediation of this</w:t>
      </w:r>
    </w:p>
    <w:p>
      <w:pPr>
        <w:spacing w:after="0"/>
        <w:rPr>
          <w:sz w:val="20"/>
          <w:szCs w:val="20"/>
          <w:color w:val="auto"/>
        </w:rPr>
      </w:pPr>
      <w:r>
        <w:rPr>
          <w:rFonts w:ascii="Courier New" w:cs="Courier New" w:eastAsia="Courier New" w:hAnsi="Courier New"/>
          <w:sz w:val="16"/>
          <w:szCs w:val="16"/>
          <w:color w:val="auto"/>
        </w:rPr>
        <w:t>site, issues relating to the allocation of the costs have not yet</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been resolved.</w:t>
      </w:r>
      <w:r>
        <w:rPr>
          <w:sz w:val="20"/>
          <w:szCs w:val="20"/>
          <w:color w:val="auto"/>
        </w:rPr>
        <w:tab/>
      </w:r>
      <w:r>
        <w:rPr>
          <w:rFonts w:ascii="Courier New" w:cs="Courier New" w:eastAsia="Courier New" w:hAnsi="Courier New"/>
          <w:sz w:val="16"/>
          <w:szCs w:val="16"/>
          <w:color w:val="auto"/>
        </w:rPr>
        <w:t>In addition, Sierra is a defendant in a private</w:t>
      </w:r>
    </w:p>
    <w:p>
      <w:pPr>
        <w:spacing w:after="0" w:line="238" w:lineRule="auto"/>
        <w:rPr>
          <w:sz w:val="20"/>
          <w:szCs w:val="20"/>
          <w:color w:val="auto"/>
        </w:rPr>
      </w:pPr>
      <w:r>
        <w:rPr>
          <w:rFonts w:ascii="Courier New" w:cs="Courier New" w:eastAsia="Courier New" w:hAnsi="Courier New"/>
          <w:sz w:val="18"/>
          <w:szCs w:val="18"/>
          <w:color w:val="auto"/>
        </w:rPr>
        <w:t>cost-recovery action relating to the Novak Sanitary Landfill,</w:t>
      </w:r>
    </w:p>
    <w:p>
      <w:pPr>
        <w:spacing w:after="0"/>
        <w:tabs>
          <w:tab w:leader="none" w:pos="4100" w:val="left"/>
        </w:tabs>
        <w:rPr>
          <w:sz w:val="20"/>
          <w:szCs w:val="20"/>
          <w:color w:val="auto"/>
        </w:rPr>
      </w:pPr>
      <w:r>
        <w:rPr>
          <w:rFonts w:ascii="Courier New" w:cs="Courier New" w:eastAsia="Courier New" w:hAnsi="Courier New"/>
          <w:sz w:val="18"/>
          <w:szCs w:val="18"/>
          <w:color w:val="auto"/>
        </w:rPr>
        <w:t>located near Allentown, Pennsylvania.</w:t>
      </w:r>
      <w:r>
        <w:rPr>
          <w:sz w:val="20"/>
          <w:szCs w:val="20"/>
          <w:color w:val="auto"/>
        </w:rPr>
        <w:tab/>
      </w:r>
      <w:r>
        <w:rPr>
          <w:rFonts w:ascii="Courier New" w:cs="Courier New" w:eastAsia="Courier New" w:hAnsi="Courier New"/>
          <w:sz w:val="16"/>
          <w:szCs w:val="16"/>
          <w:color w:val="auto"/>
        </w:rPr>
        <w:t>By agreement with W. R.</w:t>
      </w:r>
    </w:p>
    <w:p>
      <w:pPr>
        <w:spacing w:after="0" w:line="238" w:lineRule="auto"/>
        <w:rPr>
          <w:sz w:val="20"/>
          <w:szCs w:val="20"/>
          <w:color w:val="auto"/>
        </w:rPr>
      </w:pPr>
      <w:r>
        <w:rPr>
          <w:rFonts w:ascii="Courier New" w:cs="Courier New" w:eastAsia="Courier New" w:hAnsi="Courier New"/>
          <w:sz w:val="18"/>
          <w:szCs w:val="18"/>
          <w:color w:val="auto"/>
        </w:rPr>
        <w:t>Grace-Conn., Sierra's liability is limited to a maximum of</w:t>
      </w:r>
    </w:p>
    <w:p>
      <w:pPr>
        <w:spacing w:after="0"/>
        <w:tabs>
          <w:tab w:leader="none" w:pos="3880" w:val="left"/>
        </w:tabs>
        <w:rPr>
          <w:sz w:val="20"/>
          <w:szCs w:val="20"/>
          <w:color w:val="auto"/>
        </w:rPr>
      </w:pPr>
      <w:r>
        <w:rPr>
          <w:rFonts w:ascii="Courier New" w:cs="Courier New" w:eastAsia="Courier New" w:hAnsi="Courier New"/>
          <w:sz w:val="18"/>
          <w:szCs w:val="18"/>
          <w:color w:val="auto"/>
        </w:rPr>
        <w:t>$200,000 with respect to this site.</w:t>
      </w:r>
      <w:r>
        <w:rPr>
          <w:sz w:val="20"/>
          <w:szCs w:val="20"/>
          <w:color w:val="auto"/>
        </w:rPr>
        <w:tab/>
      </w:r>
      <w:r>
        <w:rPr>
          <w:rFonts w:ascii="Courier New" w:cs="Courier New" w:eastAsia="Courier New" w:hAnsi="Courier New"/>
          <w:sz w:val="16"/>
          <w:szCs w:val="16"/>
          <w:color w:val="auto"/>
        </w:rPr>
        <w:t>The Company's management</w:t>
      </w:r>
    </w:p>
    <w:p>
      <w:pPr>
        <w:spacing w:after="0" w:line="238" w:lineRule="auto"/>
        <w:rPr>
          <w:sz w:val="20"/>
          <w:szCs w:val="20"/>
          <w:color w:val="auto"/>
        </w:rPr>
      </w:pPr>
      <w:r>
        <w:rPr>
          <w:rFonts w:ascii="Courier New" w:cs="Courier New" w:eastAsia="Courier New" w:hAnsi="Courier New"/>
          <w:sz w:val="18"/>
          <w:szCs w:val="18"/>
          <w:color w:val="auto"/>
        </w:rPr>
        <w:t>does not believe that the outcome of these proceedings will in</w:t>
      </w:r>
    </w:p>
    <w:p>
      <w:pPr>
        <w:spacing w:after="0"/>
        <w:rPr>
          <w:sz w:val="20"/>
          <w:szCs w:val="20"/>
          <w:color w:val="auto"/>
        </w:rPr>
      </w:pPr>
      <w:r>
        <w:rPr>
          <w:rFonts w:ascii="Courier New" w:cs="Courier New" w:eastAsia="Courier New" w:hAnsi="Courier New"/>
          <w:sz w:val="18"/>
          <w:szCs w:val="18"/>
          <w:color w:val="auto"/>
        </w:rPr>
        <w:t>the aggregate have a material adverse effect on its financial</w:t>
      </w:r>
    </w:p>
    <w:p>
      <w:pPr>
        <w:spacing w:after="0"/>
        <w:rPr>
          <w:sz w:val="20"/>
          <w:szCs w:val="20"/>
          <w:color w:val="auto"/>
        </w:rPr>
      </w:pPr>
      <w:r>
        <w:rPr>
          <w:rFonts w:ascii="Courier New" w:cs="Courier New" w:eastAsia="Courier New" w:hAnsi="Courier New"/>
          <w:sz w:val="18"/>
          <w:szCs w:val="18"/>
          <w:color w:val="auto"/>
        </w:rPr>
        <w:t>condition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right="3359" w:firstLine="421"/>
        <w:spacing w:after="0" w:line="256" w:lineRule="auto"/>
        <w:rPr>
          <w:sz w:val="20"/>
          <w:szCs w:val="20"/>
          <w:color w:val="auto"/>
        </w:rPr>
      </w:pPr>
      <w:r>
        <w:rPr>
          <w:rFonts w:ascii="Courier New" w:cs="Courier New" w:eastAsia="Courier New" w:hAnsi="Courier New"/>
          <w:sz w:val="18"/>
          <w:szCs w:val="18"/>
          <w:color w:val="auto"/>
        </w:rPr>
        <w:t>In addition to the matters described in "-Environmental and Regulatory Considerations," the Company is involved in other lawsuits and claims which arise in the normal course of its business. In the opinion of management, these claims, as well as those mentioned above individually and in the aggregate are not expected to result in an adverse effect on the Company's financial position or results of operations.</w:t>
      </w:r>
    </w:p>
    <w:p>
      <w:pPr>
        <w:spacing w:after="0" w:line="9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Directors of Scotts and OMS</w:t>
      </w:r>
    </w:p>
    <w:p>
      <w:pPr>
        <w:spacing w:after="0" w:line="201" w:lineRule="exact"/>
        <w:rPr>
          <w:sz w:val="20"/>
          <w:szCs w:val="20"/>
          <w:color w:val="auto"/>
        </w:rPr>
      </w:pPr>
    </w:p>
    <w:p>
      <w:pPr>
        <w:ind w:right="3679" w:firstLine="948"/>
        <w:spacing w:after="0" w:line="247" w:lineRule="auto"/>
        <w:rPr>
          <w:sz w:val="20"/>
          <w:szCs w:val="20"/>
          <w:color w:val="auto"/>
        </w:rPr>
      </w:pPr>
      <w:r>
        <w:rPr>
          <w:rFonts w:ascii="Courier New" w:cs="Courier New" w:eastAsia="Courier New" w:hAnsi="Courier New"/>
          <w:sz w:val="18"/>
          <w:szCs w:val="18"/>
          <w:color w:val="auto"/>
        </w:rPr>
        <w:t>The executive officers of Scotts and the directors of Scotts and OMS and, as of May 2, 1994, their positions, their ages and years with the Company (and its predecessors) are set forth below.</w:t>
      </w: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60" w:type="dxa"/>
            <w:vAlign w:val="bottom"/>
            <w:gridSpan w:val="2"/>
          </w:tcPr>
          <w:p>
            <w:pPr>
              <w:spacing w:after="0" w:line="174" w:lineRule="exact"/>
              <w:rPr>
                <w:sz w:val="20"/>
                <w:szCs w:val="20"/>
                <w:color w:val="auto"/>
              </w:rPr>
            </w:pPr>
            <w:r>
              <w:rPr>
                <w:rFonts w:ascii="Courier New" w:cs="Courier New" w:eastAsia="Courier New" w:hAnsi="Courier New"/>
                <w:sz w:val="18"/>
                <w:szCs w:val="18"/>
                <w:color w:val="auto"/>
              </w:rPr>
              <w:t>Years with</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Age</w:t>
            </w:r>
          </w:p>
        </w:tc>
        <w:tc>
          <w:tcPr>
            <w:tcW w:w="26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Position(s) Held</w:t>
            </w: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its</w:t>
            </w:r>
          </w:p>
        </w:tc>
        <w:tc>
          <w:tcPr>
            <w:tcW w:w="0" w:type="dxa"/>
            <w:vAlign w:val="bottom"/>
          </w:tcPr>
          <w:p>
            <w:pPr>
              <w:spacing w:after="0"/>
              <w:rPr>
                <w:sz w:val="1"/>
                <w:szCs w:val="1"/>
                <w:color w:val="auto"/>
              </w:rPr>
            </w:pPr>
          </w:p>
        </w:tc>
      </w:tr>
      <w:tr>
        <w:trPr>
          <w:trHeight w:val="296"/>
        </w:trPr>
        <w:tc>
          <w:tcPr>
            <w:tcW w:w="212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8"/>
                <w:szCs w:val="18"/>
                <w:color w:val="auto"/>
                <w:w w:val="95"/>
              </w:rPr>
              <w:t>Predecessors)</w:t>
            </w:r>
          </w:p>
        </w:tc>
        <w:tc>
          <w:tcPr>
            <w:tcW w:w="0" w:type="dxa"/>
            <w:vAlign w:val="bottom"/>
          </w:tcPr>
          <w:p>
            <w:pPr>
              <w:spacing w:after="0"/>
              <w:rPr>
                <w:sz w:val="1"/>
                <w:szCs w:val="1"/>
                <w:color w:val="auto"/>
              </w:rPr>
            </w:pPr>
          </w:p>
        </w:tc>
      </w:tr>
      <w:tr>
        <w:trPr>
          <w:trHeight w:val="514"/>
        </w:trPr>
        <w:tc>
          <w:tcPr>
            <w:tcW w:w="2120" w:type="dxa"/>
            <w:vAlign w:val="bottom"/>
          </w:tcPr>
          <w:p>
            <w:pPr>
              <w:spacing w:after="0"/>
              <w:rPr>
                <w:sz w:val="20"/>
                <w:szCs w:val="20"/>
                <w:color w:val="auto"/>
              </w:rPr>
            </w:pPr>
            <w:r>
              <w:rPr>
                <w:rFonts w:ascii="Courier New" w:cs="Courier New" w:eastAsia="Courier New" w:hAnsi="Courier New"/>
                <w:sz w:val="18"/>
                <w:szCs w:val="18"/>
                <w:color w:val="auto"/>
              </w:rPr>
              <w:t>Tadd C. Seitz</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Chairman of the Board;</w:t>
            </w:r>
          </w:p>
        </w:tc>
        <w:tc>
          <w:tcPr>
            <w:tcW w:w="360" w:type="dxa"/>
            <w:vAlign w:val="bottom"/>
          </w:tcPr>
          <w:p>
            <w:pPr>
              <w:spacing w:after="0"/>
              <w:rPr>
                <w:sz w:val="24"/>
                <w:szCs w:val="24"/>
                <w:color w:val="auto"/>
              </w:rPr>
            </w:pPr>
          </w:p>
        </w:tc>
        <w:tc>
          <w:tcPr>
            <w:tcW w:w="100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Theodore J. Host</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48</w:t>
            </w:r>
          </w:p>
        </w:tc>
        <w:tc>
          <w:tcPr>
            <w:tcW w:w="3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00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 President;</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Paul D. Yeager</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55</w:t>
            </w:r>
          </w:p>
        </w:tc>
        <w:tc>
          <w:tcPr>
            <w:tcW w:w="3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100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Richard B. Stahl</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58</w:t>
            </w:r>
          </w:p>
        </w:tc>
        <w:tc>
          <w:tcPr>
            <w:tcW w:w="3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00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J. Blaine McKinney</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360" w:type="dxa"/>
            <w:vAlign w:val="bottom"/>
          </w:tcPr>
          <w:p>
            <w:pPr>
              <w:spacing w:after="0"/>
              <w:rPr>
                <w:sz w:val="17"/>
                <w:szCs w:val="17"/>
                <w:color w:val="auto"/>
              </w:rPr>
            </w:pPr>
          </w:p>
        </w:tc>
        <w:tc>
          <w:tcPr>
            <w:tcW w:w="100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Bernard R. Ford</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w:t>
            </w:r>
          </w:p>
        </w:tc>
        <w:tc>
          <w:tcPr>
            <w:tcW w:w="3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Consumer Business Group</w:t>
            </w:r>
          </w:p>
        </w:tc>
        <w:tc>
          <w:tcPr>
            <w:tcW w:w="100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Vice President, Strategy</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Michael P. Kelty</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w:t>
            </w:r>
          </w:p>
        </w:tc>
        <w:tc>
          <w:tcPr>
            <w:tcW w:w="3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and Business Development</w:t>
            </w:r>
          </w:p>
        </w:tc>
        <w:tc>
          <w:tcPr>
            <w:tcW w:w="100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Vice President, Technology</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Kenneth W. Holbrook</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54</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Operations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and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General Manager - Professional</w:t>
            </w:r>
          </w:p>
        </w:tc>
        <w:tc>
          <w:tcPr>
            <w:tcW w:w="0" w:type="dxa"/>
            <w:vAlign w:val="bottom"/>
          </w:tcPr>
          <w:p>
            <w:pPr>
              <w:spacing w:after="0"/>
              <w:rPr>
                <w:sz w:val="1"/>
                <w:szCs w:val="1"/>
                <w:color w:val="auto"/>
              </w:rPr>
            </w:pPr>
          </w:p>
        </w:tc>
      </w:tr>
      <w:tr>
        <w:trPr>
          <w:trHeight w:val="203"/>
        </w:trPr>
        <w:tc>
          <w:tcPr>
            <w:tcW w:w="27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Lawrence M. McCartney 53</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Business Group</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Vice President,</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Wim Pieters</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52</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Information Systems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Vice President and Managing</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Director, Europe and Related</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Lisle J. Smith</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Markets</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0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Vice President, Administration</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Robert A. Stern</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51</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Planning</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Vice President,</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Craig D. Walley</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50</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Human Resources</w:t>
            </w:r>
          </w:p>
        </w:tc>
        <w:tc>
          <w:tcPr>
            <w:tcW w:w="360" w:type="dxa"/>
            <w:vAlign w:val="bottom"/>
          </w:tcPr>
          <w:p>
            <w:pPr>
              <w:spacing w:after="0"/>
              <w:rPr>
                <w:sz w:val="17"/>
                <w:szCs w:val="17"/>
                <w:color w:val="auto"/>
              </w:rPr>
            </w:pPr>
          </w:p>
        </w:tc>
        <w:tc>
          <w:tcPr>
            <w:tcW w:w="100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Vice President, General</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Robert M. Webb</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51</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Counsel, Secretary</w:t>
            </w:r>
          </w:p>
        </w:tc>
        <w:tc>
          <w:tcPr>
            <w:tcW w:w="360" w:type="dxa"/>
            <w:vAlign w:val="bottom"/>
          </w:tcPr>
          <w:p>
            <w:pPr>
              <w:spacing w:after="0"/>
              <w:rPr>
                <w:sz w:val="17"/>
                <w:szCs w:val="17"/>
                <w:color w:val="auto"/>
              </w:rPr>
            </w:pPr>
          </w:p>
        </w:tc>
        <w:tc>
          <w:tcPr>
            <w:tcW w:w="100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Vice President,</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James B. Beard</w:t>
            </w:r>
          </w:p>
        </w:tc>
        <w:tc>
          <w:tcPr>
            <w:tcW w:w="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56</w:t>
            </w:r>
          </w:p>
        </w:tc>
        <w:tc>
          <w:tcPr>
            <w:tcW w:w="40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Manufacturing and Logistics</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S. Chamberlin</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Alberto Cribiore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 Flannery</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A. Sherman</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M. Sullivan</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w:t>
            </w:r>
          </w:p>
        </w:tc>
        <w:tc>
          <w:tcPr>
            <w:tcW w:w="360" w:type="dxa"/>
            <w:vAlign w:val="bottom"/>
          </w:tcPr>
          <w:p>
            <w:pPr>
              <w:spacing w:after="0"/>
              <w:rPr>
                <w:sz w:val="17"/>
                <w:szCs w:val="17"/>
                <w:color w:val="auto"/>
              </w:rPr>
            </w:pP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360" w:type="dxa"/>
            <w:vAlign w:val="bottom"/>
          </w:tcPr>
          <w:p>
            <w:pPr>
              <w:spacing w:after="0"/>
              <w:rPr>
                <w:sz w:val="24"/>
                <w:szCs w:val="24"/>
                <w:color w:val="auto"/>
              </w:rPr>
            </w:pPr>
          </w:p>
        </w:tc>
        <w:tc>
          <w:tcPr>
            <w:tcW w:w="10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Executive Officers serve at the discretion of the Board of Directors (and in the case of Mr. Host, pursuant to an employment agreement).</w:t>
      </w:r>
    </w:p>
    <w:p>
      <w:pPr>
        <w:spacing w:after="0" w:line="66" w:lineRule="exact"/>
        <w:rPr>
          <w:sz w:val="20"/>
          <w:szCs w:val="20"/>
          <w:color w:val="auto"/>
        </w:rPr>
      </w:pPr>
    </w:p>
    <w:p>
      <w:pPr>
        <w:ind w:right="3579" w:firstLine="1053"/>
        <w:spacing w:after="0" w:line="347" w:lineRule="auto"/>
        <w:rPr>
          <w:sz w:val="20"/>
          <w:szCs w:val="20"/>
          <w:color w:val="auto"/>
        </w:rPr>
      </w:pPr>
      <w:r>
        <w:rPr>
          <w:rFonts w:ascii="Courier New" w:cs="Courier New" w:eastAsia="Courier New" w:hAnsi="Courier New"/>
          <w:sz w:val="18"/>
          <w:szCs w:val="18"/>
          <w:color w:val="auto"/>
        </w:rPr>
        <w:t>The business experience of each of the persons listed above during the past five years is as follows:</w:t>
      </w:r>
    </w:p>
    <w:p>
      <w:pPr>
        <w:sectPr>
          <w:pgSz w:w="11900" w:h="16838" w:orient="portrait"/>
          <w:cols w:equalWidth="0" w:num="1">
            <w:col w:w="10219"/>
          </w:cols>
          <w:pgMar w:left="240" w:top="110" w:right="1440" w:bottom="0" w:gutter="0" w:footer="0" w:header="0"/>
        </w:sectPr>
      </w:pPr>
    </w:p>
    <w:bookmarkStart w:id="31" w:name="page32"/>
    <w:bookmarkEnd w:id="31"/>
    <w:p>
      <w:pPr>
        <w:ind w:right="3579" w:firstLine="1053"/>
        <w:spacing w:after="0" w:line="298" w:lineRule="auto"/>
        <w:rPr>
          <w:sz w:val="20"/>
          <w:szCs w:val="20"/>
          <w:color w:val="auto"/>
        </w:rPr>
      </w:pPr>
      <w:r>
        <w:rPr>
          <w:rFonts w:ascii="Courier New" w:cs="Courier New" w:eastAsia="Courier New" w:hAnsi="Courier New"/>
          <w:sz w:val="16"/>
          <w:szCs w:val="16"/>
          <w:color w:val="auto"/>
        </w:rPr>
        <w:t>Mr. Seitz has been the Chief Executive Officer of OMS since 1983 (and of Scotts since 1986) and Chairman of the Board of Scotts and OMS since 1986. He was also President of the Company from 1983 until 1991. Previously, Mr. Seitz served as the Company's Director of Marketing and as General Manager of Burpee. Mr. Seitz is a director of Holophane Corporation.</w:t>
      </w:r>
    </w:p>
    <w:p>
      <w:pPr>
        <w:spacing w:after="0" w:line="68" w:lineRule="exact"/>
        <w:rPr>
          <w:sz w:val="20"/>
          <w:szCs w:val="20"/>
          <w:color w:val="auto"/>
        </w:rPr>
      </w:pPr>
    </w:p>
    <w:p>
      <w:pPr>
        <w:ind w:right="3359" w:firstLine="1053"/>
        <w:spacing w:after="0" w:line="260" w:lineRule="auto"/>
        <w:rPr>
          <w:sz w:val="20"/>
          <w:szCs w:val="20"/>
          <w:color w:val="auto"/>
        </w:rPr>
      </w:pPr>
      <w:r>
        <w:rPr>
          <w:rFonts w:ascii="Courier New" w:cs="Courier New" w:eastAsia="Courier New" w:hAnsi="Courier New"/>
          <w:sz w:val="18"/>
          <w:szCs w:val="18"/>
          <w:color w:val="auto"/>
        </w:rPr>
        <w:t>Mr. Host has been President and Chief Operating Officer of OMS since October 1991 and a director of Scotts and OMS since December 1991. From May 1990 to October 1991, he was Senior Vice President, Marketing for Coca-Cola USA. He previously was President of the Boyle-Midway Household Products division of American Home Products, Inc.</w:t>
      </w:r>
    </w:p>
    <w:p>
      <w:pPr>
        <w:spacing w:after="0" w:line="93" w:lineRule="exact"/>
        <w:rPr>
          <w:sz w:val="20"/>
          <w:szCs w:val="20"/>
          <w:color w:val="auto"/>
        </w:rPr>
      </w:pPr>
    </w:p>
    <w:p>
      <w:pPr>
        <w:ind w:right="3479" w:firstLine="1053"/>
        <w:spacing w:after="0" w:line="265" w:lineRule="auto"/>
        <w:rPr>
          <w:sz w:val="20"/>
          <w:szCs w:val="20"/>
          <w:color w:val="auto"/>
        </w:rPr>
      </w:pPr>
      <w:r>
        <w:rPr>
          <w:rFonts w:ascii="Courier New" w:cs="Courier New" w:eastAsia="Courier New" w:hAnsi="Courier New"/>
          <w:sz w:val="18"/>
          <w:szCs w:val="18"/>
          <w:color w:val="auto"/>
        </w:rPr>
        <w:t>Mr. Yeager has been an Executive Vice President of OMS since 1991 and a Vice President and the Chief Financial Officer since 1980. He was first Assistant Comptroller and then Comptroller of OMS from 1974 to 1980. Mr. Yeager is also Vice President and Treasurer of Scotts.</w:t>
      </w:r>
    </w:p>
    <w:p>
      <w:pPr>
        <w:spacing w:after="0" w:line="90"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Mr. Stahl was Vice President and General Manager of the Company's Professional Business Group from December 1987 to December 1993. He was named Senior Vice President in December 1993. Mr. Stahl joined OMS in 1967 as a technical representative in the golf course division.</w:t>
      </w:r>
    </w:p>
    <w:p>
      <w:pPr>
        <w:spacing w:after="0" w:line="90" w:lineRule="exact"/>
        <w:rPr>
          <w:sz w:val="20"/>
          <w:szCs w:val="20"/>
          <w:color w:val="auto"/>
        </w:rPr>
      </w:pPr>
    </w:p>
    <w:p>
      <w:pPr>
        <w:ind w:right="3359" w:firstLine="1053"/>
        <w:spacing w:after="0" w:line="288" w:lineRule="auto"/>
        <w:rPr>
          <w:sz w:val="20"/>
          <w:szCs w:val="20"/>
          <w:color w:val="auto"/>
        </w:rPr>
      </w:pPr>
      <w:r>
        <w:rPr>
          <w:rFonts w:ascii="Courier New" w:cs="Courier New" w:eastAsia="Courier New" w:hAnsi="Courier New"/>
          <w:sz w:val="16"/>
          <w:szCs w:val="16"/>
          <w:color w:val="auto"/>
        </w:rPr>
        <w:t>Mr. McKinney was named Senior Vice President, Consumer Business Group, in June 1992. From January 1990 to June 1992, he was in marketing and sales management as Vice President of Marketing and Sales of Salov, N.A., a manufacturer of consumer products. From July 1989 to January 1990 he was Director of Sales of Rickett &amp; Colman, Ltd., a consumer products company. Between 1965 and July 1989, he was employed by American Home Products, Inc., becoming Vice President-Director of Sales in the Boyle Midway Household Products Division.</w:t>
      </w:r>
    </w:p>
    <w:p>
      <w:pPr>
        <w:spacing w:after="0" w:line="286" w:lineRule="exact"/>
        <w:rPr>
          <w:sz w:val="20"/>
          <w:szCs w:val="20"/>
          <w:color w:val="auto"/>
        </w:rPr>
      </w:pPr>
    </w:p>
    <w:p>
      <w:pPr>
        <w:ind w:right="3359" w:firstLine="1053"/>
        <w:spacing w:after="0" w:line="318" w:lineRule="auto"/>
        <w:rPr>
          <w:sz w:val="20"/>
          <w:szCs w:val="20"/>
          <w:color w:val="auto"/>
        </w:rPr>
      </w:pPr>
      <w:r>
        <w:rPr>
          <w:rFonts w:ascii="Courier New" w:cs="Courier New" w:eastAsia="Courier New" w:hAnsi="Courier New"/>
          <w:sz w:val="16"/>
          <w:szCs w:val="16"/>
          <w:color w:val="auto"/>
        </w:rPr>
        <w:t>Mr. Ford has been Vice President, Strategy and Business Development of OMS since December 1987. Other positions at OMS that Mr. Ford has held include Director of Market Development, Director of Export Marketing Services and Director of Marketing.</w:t>
      </w:r>
    </w:p>
    <w:p>
      <w:pPr>
        <w:spacing w:after="0" w:line="52" w:lineRule="exact"/>
        <w:rPr>
          <w:sz w:val="20"/>
          <w:szCs w:val="20"/>
          <w:color w:val="auto"/>
        </w:rPr>
      </w:pPr>
    </w:p>
    <w:p>
      <w:pPr>
        <w:ind w:right="3579" w:firstLine="1053"/>
        <w:spacing w:after="0" w:line="260" w:lineRule="auto"/>
        <w:rPr>
          <w:sz w:val="20"/>
          <w:szCs w:val="20"/>
          <w:color w:val="auto"/>
        </w:rPr>
      </w:pPr>
      <w:r>
        <w:rPr>
          <w:rFonts w:ascii="Courier New" w:cs="Courier New" w:eastAsia="Courier New" w:hAnsi="Courier New"/>
          <w:sz w:val="18"/>
          <w:szCs w:val="18"/>
          <w:color w:val="auto"/>
        </w:rPr>
        <w:t>Mr. Holbrook was named Senior Vice President and General Manager of the Company's Professional Business Group in 1994. From 1991 through December 1993, Mr. Holbrook was President of Grace-Sierra Horticultural Products Company. From 1980 to 1991, he was President of Koch Materials Company, a division of Koch Industries.</w:t>
      </w:r>
    </w:p>
    <w:p>
      <w:pPr>
        <w:spacing w:after="0" w:line="93" w:lineRule="exact"/>
        <w:rPr>
          <w:sz w:val="20"/>
          <w:szCs w:val="20"/>
          <w:color w:val="auto"/>
        </w:rPr>
      </w:pPr>
    </w:p>
    <w:p>
      <w:pPr>
        <w:ind w:right="3359" w:firstLine="1053"/>
        <w:spacing w:after="0" w:line="306" w:lineRule="auto"/>
        <w:rPr>
          <w:sz w:val="20"/>
          <w:szCs w:val="20"/>
          <w:color w:val="auto"/>
        </w:rPr>
      </w:pPr>
      <w:r>
        <w:rPr>
          <w:rFonts w:ascii="Courier New" w:cs="Courier New" w:eastAsia="Courier New" w:hAnsi="Courier New"/>
          <w:sz w:val="16"/>
          <w:szCs w:val="16"/>
          <w:color w:val="auto"/>
        </w:rPr>
        <w:t>Mr. Kelty has been a Vice President of OMS since December 1988. He has served as Director of Research and Development of OMS since August 1988. Prior to that, he was the Company's Director of Advanced Technology Research, and from 1983 to 1987 he was Director, Chemical Technology Development for OMS.</w:t>
      </w:r>
    </w:p>
    <w:p>
      <w:pPr>
        <w:spacing w:after="0" w:line="60" w:lineRule="exact"/>
        <w:rPr>
          <w:sz w:val="20"/>
          <w:szCs w:val="20"/>
          <w:color w:val="auto"/>
        </w:rPr>
      </w:pPr>
    </w:p>
    <w:p>
      <w:pPr>
        <w:ind w:right="3359" w:firstLine="1053"/>
        <w:spacing w:after="0" w:line="344" w:lineRule="auto"/>
        <w:rPr>
          <w:sz w:val="20"/>
          <w:szCs w:val="20"/>
          <w:color w:val="auto"/>
        </w:rPr>
      </w:pPr>
      <w:r>
        <w:rPr>
          <w:rFonts w:ascii="Courier New" w:cs="Courier New" w:eastAsia="Courier New" w:hAnsi="Courier New"/>
          <w:sz w:val="16"/>
          <w:szCs w:val="16"/>
          <w:color w:val="auto"/>
        </w:rPr>
        <w:t>Mr. McCartney has been a Vice President of OMS since 1989. He jointed OMS in 1974 as Systems and Programming Manager, and was Director, Information Systems from 1976 until 1989.</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Mr. Pieters was named a Vice President of OMS in 1994.</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January 1993 through December 1993, Mr. Pieters was a</w:t>
      </w:r>
    </w:p>
    <w:p>
      <w:pPr>
        <w:ind w:right="3359"/>
        <w:spacing w:after="0" w:line="262" w:lineRule="auto"/>
        <w:rPr>
          <w:sz w:val="20"/>
          <w:szCs w:val="20"/>
          <w:color w:val="auto"/>
        </w:rPr>
      </w:pPr>
      <w:r>
        <w:rPr>
          <w:rFonts w:ascii="Courier New" w:cs="Courier New" w:eastAsia="Courier New" w:hAnsi="Courier New"/>
          <w:sz w:val="18"/>
          <w:szCs w:val="18"/>
          <w:color w:val="auto"/>
        </w:rPr>
        <w:t>Vice President of Grace-Sierra Horticultural Products Company, in charge of its international business. Prior to 1993, he was Director of Technology and Development of the Fabrics and Fiber Division of Amoco, Europe.</w:t>
      </w:r>
    </w:p>
    <w:p>
      <w:pPr>
        <w:spacing w:after="0" w:line="90" w:lineRule="exact"/>
        <w:rPr>
          <w:sz w:val="20"/>
          <w:szCs w:val="20"/>
          <w:color w:val="auto"/>
        </w:rPr>
      </w:pPr>
    </w:p>
    <w:p>
      <w:pPr>
        <w:ind w:right="3679" w:firstLine="1053"/>
        <w:spacing w:after="0" w:line="318" w:lineRule="auto"/>
        <w:rPr>
          <w:sz w:val="20"/>
          <w:szCs w:val="20"/>
          <w:color w:val="auto"/>
        </w:rPr>
      </w:pPr>
      <w:r>
        <w:rPr>
          <w:rFonts w:ascii="Courier New" w:cs="Courier New" w:eastAsia="Courier New" w:hAnsi="Courier New"/>
          <w:sz w:val="16"/>
          <w:szCs w:val="16"/>
          <w:color w:val="auto"/>
        </w:rPr>
        <w:t>Mr. Smith was named a Vice President of OMS in 1994. From 1991 to December 1993, Mr. Smith was Vice President and Chief Financial Officer of Grace-Sierra Horticultural Products Company, and from 1987 to 1991 he was Comptroller.</w:t>
      </w:r>
    </w:p>
    <w:p>
      <w:pPr>
        <w:spacing w:after="0" w:line="52" w:lineRule="exact"/>
        <w:rPr>
          <w:sz w:val="20"/>
          <w:szCs w:val="20"/>
          <w:color w:val="auto"/>
        </w:rPr>
      </w:pPr>
    </w:p>
    <w:p>
      <w:pPr>
        <w:ind w:right="3579" w:firstLine="1053"/>
        <w:spacing w:after="0" w:line="347" w:lineRule="auto"/>
        <w:rPr>
          <w:sz w:val="20"/>
          <w:szCs w:val="20"/>
          <w:color w:val="auto"/>
        </w:rPr>
      </w:pPr>
      <w:r>
        <w:rPr>
          <w:rFonts w:ascii="Courier New" w:cs="Courier New" w:eastAsia="Courier New" w:hAnsi="Courier New"/>
          <w:sz w:val="18"/>
          <w:szCs w:val="18"/>
          <w:color w:val="auto"/>
        </w:rPr>
        <w:t>Mr. Stern has been Vice President, Human Resources of OMS since 1984.</w:t>
      </w:r>
    </w:p>
    <w:p>
      <w:pPr>
        <w:spacing w:after="0" w:line="18" w:lineRule="exact"/>
        <w:rPr>
          <w:sz w:val="20"/>
          <w:szCs w:val="20"/>
          <w:color w:val="auto"/>
        </w:rPr>
      </w:pPr>
    </w:p>
    <w:p>
      <w:pPr>
        <w:ind w:right="3479" w:firstLine="1053"/>
        <w:spacing w:after="0" w:line="292" w:lineRule="auto"/>
        <w:rPr>
          <w:sz w:val="20"/>
          <w:szCs w:val="20"/>
          <w:color w:val="auto"/>
        </w:rPr>
      </w:pPr>
      <w:r>
        <w:rPr>
          <w:rFonts w:ascii="Courier New" w:cs="Courier New" w:eastAsia="Courier New" w:hAnsi="Courier New"/>
          <w:sz w:val="18"/>
          <w:szCs w:val="18"/>
          <w:color w:val="auto"/>
        </w:rPr>
        <w:t>Mr. Walley has been Vice President and General Counsel of OMS since 1985. Since 1986, Mr. Walley has also been Vice President and Secretary of Scotts.</w:t>
      </w:r>
    </w:p>
    <w:p>
      <w:pPr>
        <w:spacing w:after="0" w:line="66"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Mr. Webb has been a Vice President of OMS since 1988. He was Vice President-Operations of Hyponex Corporation from 1980 until 1988.</w:t>
      </w:r>
    </w:p>
    <w:p>
      <w:pPr>
        <w:sectPr>
          <w:pgSz w:w="11900" w:h="16838" w:orient="portrait"/>
          <w:cols w:equalWidth="0" w:num="1">
            <w:col w:w="10219"/>
          </w:cols>
          <w:pgMar w:left="240" w:top="110" w:right="1440" w:bottom="0" w:gutter="0" w:footer="0" w:header="0"/>
        </w:sectPr>
      </w:pPr>
    </w:p>
    <w:bookmarkStart w:id="32" w:name="page33"/>
    <w:bookmarkEnd w:id="32"/>
    <w:p>
      <w:pPr>
        <w:ind w:right="3359" w:firstLine="1053"/>
        <w:spacing w:after="0" w:line="260" w:lineRule="auto"/>
        <w:rPr>
          <w:sz w:val="20"/>
          <w:szCs w:val="20"/>
          <w:color w:val="auto"/>
        </w:rPr>
      </w:pPr>
      <w:r>
        <w:rPr>
          <w:rFonts w:ascii="Courier New" w:cs="Courier New" w:eastAsia="Courier New" w:hAnsi="Courier New"/>
          <w:sz w:val="18"/>
          <w:szCs w:val="18"/>
          <w:color w:val="auto"/>
        </w:rPr>
        <w:t>Dr. Beard became a director of Scotts and OMS in 1989. He is a Professor of Turfgrass Physiology and Ecology at Texas A&amp;M University and was the first president of the International Turfgrass Society. Dr. Beard is the author of numerous books and articles on turfgrass science and is an active lecturer and consultant.</w:t>
      </w:r>
    </w:p>
    <w:p>
      <w:pPr>
        <w:spacing w:after="0" w:line="93" w:lineRule="exact"/>
        <w:rPr>
          <w:sz w:val="20"/>
          <w:szCs w:val="20"/>
          <w:color w:val="auto"/>
        </w:rPr>
      </w:pPr>
    </w:p>
    <w:p>
      <w:pPr>
        <w:ind w:right="3359" w:firstLine="1053"/>
        <w:spacing w:after="0" w:line="252" w:lineRule="auto"/>
        <w:rPr>
          <w:sz w:val="20"/>
          <w:szCs w:val="20"/>
          <w:color w:val="auto"/>
        </w:rPr>
      </w:pPr>
      <w:r>
        <w:rPr>
          <w:rFonts w:ascii="Courier New" w:cs="Courier New" w:eastAsia="Courier New" w:hAnsi="Courier New"/>
          <w:sz w:val="18"/>
          <w:szCs w:val="18"/>
          <w:color w:val="auto"/>
        </w:rPr>
        <w:t>Mr. Chamberlin became a director of Scotts and OMS in 1989. He has held a number of positions at General Electric Company including Vice President and General Manager of its Housewares and Audio Business Division. From 1976 until 1985, he was President and Chief Executive Officer of Lenox, Inc., and in 1985 joined Avon Products, Inc. as President and Chief Operating Officer. Since leaving Avon in 1988, he has served as advisor for investment firms. He is also a director of The Travelers Insurance Company.</w:t>
      </w:r>
    </w:p>
    <w:p>
      <w:pPr>
        <w:spacing w:after="0" w:line="99" w:lineRule="exact"/>
        <w:rPr>
          <w:sz w:val="20"/>
          <w:szCs w:val="20"/>
          <w:color w:val="auto"/>
        </w:rPr>
      </w:pPr>
    </w:p>
    <w:p>
      <w:pPr>
        <w:ind w:right="3359" w:firstLine="1053"/>
        <w:spacing w:after="0" w:line="277" w:lineRule="auto"/>
        <w:rPr>
          <w:sz w:val="20"/>
          <w:szCs w:val="20"/>
          <w:color w:val="auto"/>
        </w:rPr>
      </w:pPr>
      <w:r>
        <w:rPr>
          <w:rFonts w:ascii="Courier New" w:cs="Courier New" w:eastAsia="Courier New" w:hAnsi="Courier New"/>
          <w:sz w:val="16"/>
          <w:szCs w:val="16"/>
          <w:color w:val="auto"/>
        </w:rPr>
        <w:t>Mr. Cribiore became a director of Scotts and OMS in 1986. He is Vice President and a director of Clayton &amp; Dubilier, which he joined in 1985. From 1982 to 1985, Mr. Cribiore was a Senior Vice-President of Warner Communications. Mr. Cribiore is a general partner of Clayton &amp; Dubilier Associates II Limited Partnership ("Associates"), a general partner of the general partners of other Clayton &amp; Dubilier managed investment partnerships. Mr. Cribiore is also a director of other corporations in which investment partnerships managed by Clayton</w:t>
      </w:r>
    </w:p>
    <w:p>
      <w:pPr>
        <w:spacing w:after="0" w:line="182" w:lineRule="exact"/>
        <w:rPr>
          <w:sz w:val="20"/>
          <w:szCs w:val="20"/>
          <w:color w:val="auto"/>
        </w:rPr>
      </w:pPr>
    </w:p>
    <w:p>
      <w:pPr>
        <w:ind w:right="3579" w:firstLine="8"/>
        <w:spacing w:after="0" w:line="309" w:lineRule="auto"/>
        <w:tabs>
          <w:tab w:leader="none" w:pos="21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Dubilier have invested, including CDK Holding Corporation and its subsidiary, The Kendall Company.</w:t>
      </w:r>
    </w:p>
    <w:p>
      <w:pPr>
        <w:spacing w:after="0" w:line="51" w:lineRule="exact"/>
        <w:rPr>
          <w:sz w:val="20"/>
          <w:szCs w:val="20"/>
          <w:color w:val="auto"/>
        </w:rPr>
      </w:pPr>
    </w:p>
    <w:p>
      <w:pPr>
        <w:ind w:right="3479" w:firstLine="1053"/>
        <w:spacing w:after="0" w:line="281" w:lineRule="auto"/>
        <w:rPr>
          <w:sz w:val="20"/>
          <w:szCs w:val="20"/>
          <w:color w:val="auto"/>
        </w:rPr>
      </w:pPr>
      <w:r>
        <w:rPr>
          <w:rFonts w:ascii="Courier New" w:cs="Courier New" w:eastAsia="Courier New" w:hAnsi="Courier New"/>
          <w:sz w:val="16"/>
          <w:szCs w:val="16"/>
          <w:color w:val="auto"/>
        </w:rPr>
        <w:t>Mr. Flannery became a director of Scotts and OMS in 1986. He was a consultant to Clayton &amp; Dubilier from September, 1988 to December 1990. Mr. Flannery was President, Chief Executive Officer and Chairman of the Board of Directors of Uniroyal, Inc. from 1982 to 1986. Mr. Flannery has served as President, Chief Executive Officer and Chairman of the Board of Directors of Uniroyal Holding, Inc. since 1986. Mr. Flannery is also a director of Ingersoll-Rand Company, Kmart Corporation, Newmont Mining Company and Arvin Industries, Inc., as well as other corporations in which investment partnerships managed by Clayton &amp; Dubilier have invested, including CDK Holding Corporation and its subsidiary, The Kendall Company and APS Holding Corporation and various of its subsidiaries.</w:t>
      </w:r>
    </w:p>
    <w:p>
      <w:pPr>
        <w:spacing w:after="0" w:line="290" w:lineRule="exact"/>
        <w:rPr>
          <w:sz w:val="20"/>
          <w:szCs w:val="20"/>
          <w:color w:val="auto"/>
        </w:rPr>
      </w:pPr>
    </w:p>
    <w:p>
      <w:pPr>
        <w:ind w:right="3579" w:firstLine="1053"/>
        <w:spacing w:after="0" w:line="260" w:lineRule="auto"/>
        <w:rPr>
          <w:sz w:val="20"/>
          <w:szCs w:val="20"/>
          <w:color w:val="auto"/>
        </w:rPr>
      </w:pPr>
      <w:r>
        <w:rPr>
          <w:rFonts w:ascii="Courier New" w:cs="Courier New" w:eastAsia="Courier New" w:hAnsi="Courier New"/>
          <w:sz w:val="18"/>
          <w:szCs w:val="18"/>
          <w:color w:val="auto"/>
        </w:rPr>
        <w:t>Mr. Sherman became a director of Scotts and OMS in 1988. Mr. Sherman served as President of Hyponex Corporation from 1985 until November 1988, and as Vice President -- Finance and Treasurer of Hyponex Corporation from 1983 to 1985. He has been President of Waterfield Mortgage Company in Fort Wayne, Indiana since 1989.</w:t>
      </w:r>
    </w:p>
    <w:p>
      <w:pPr>
        <w:spacing w:after="0" w:line="93" w:lineRule="exact"/>
        <w:rPr>
          <w:sz w:val="20"/>
          <w:szCs w:val="20"/>
          <w:color w:val="auto"/>
        </w:rPr>
      </w:pPr>
    </w:p>
    <w:p>
      <w:pPr>
        <w:ind w:right="3359" w:firstLine="1053"/>
        <w:spacing w:after="0" w:line="252" w:lineRule="auto"/>
        <w:rPr>
          <w:sz w:val="20"/>
          <w:szCs w:val="20"/>
          <w:color w:val="auto"/>
        </w:rPr>
      </w:pPr>
      <w:r>
        <w:rPr>
          <w:rFonts w:ascii="Courier New" w:cs="Courier New" w:eastAsia="Courier New" w:hAnsi="Courier New"/>
          <w:sz w:val="18"/>
          <w:szCs w:val="18"/>
          <w:color w:val="auto"/>
        </w:rPr>
        <w:t>Mr. Sullivan became a director of Scotts and OMS on January 18, 1994. 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are subject to the Exchange Act.</w:t>
      </w:r>
    </w:p>
    <w:p>
      <w:pPr>
        <w:spacing w:after="0" w:line="99" w:lineRule="exact"/>
        <w:rPr>
          <w:sz w:val="20"/>
          <w:szCs w:val="20"/>
          <w:color w:val="auto"/>
        </w:rPr>
      </w:pPr>
    </w:p>
    <w:p>
      <w:pPr>
        <w:ind w:right="3479" w:firstLine="1053"/>
        <w:spacing w:after="0" w:line="276" w:lineRule="auto"/>
        <w:rPr>
          <w:sz w:val="20"/>
          <w:szCs w:val="20"/>
          <w:color w:val="auto"/>
        </w:rPr>
      </w:pPr>
      <w:r>
        <w:rPr>
          <w:rFonts w:ascii="Courier New" w:cs="Courier New" w:eastAsia="Courier New" w:hAnsi="Courier New"/>
          <w:sz w:val="16"/>
          <w:szCs w:val="16"/>
          <w:color w:val="auto"/>
        </w:rPr>
        <w:t>Mr. Van Fossen became a director of Scotts and OMS in 1993. Mr. Van Fossen has been President and Chief Executive Officer of Red Roof Inns, Inc., an owner and operator of motels, since 1991. From 1988 to 1991, Mr. Van Fossen was self-employed as an independent business consultant. Prior to 1988,</w:t>
      </w:r>
    </w:p>
    <w:p>
      <w:pPr>
        <w:spacing w:after="0" w:line="3"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8"/>
          <w:szCs w:val="18"/>
          <w:color w:val="auto"/>
        </w:rPr>
        <w:t>Mr. Van Fossen was Chairman, President and Chief Executive Officer of Chemlawn Corporation. Mr. Van Fossen also serves as a director of Cardinal Health, Inc.</w:t>
      </w: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BENEFICIAL OWNERSHIP OF CLASS A COMMON STOCK</w:t>
      </w:r>
    </w:p>
    <w:p>
      <w:pPr>
        <w:spacing w:after="0" w:line="201" w:lineRule="exact"/>
        <w:rPr>
          <w:sz w:val="20"/>
          <w:szCs w:val="20"/>
          <w:color w:val="auto"/>
        </w:rPr>
      </w:pPr>
    </w:p>
    <w:p>
      <w:pPr>
        <w:ind w:right="3579" w:firstLine="527"/>
        <w:spacing w:after="0" w:line="253" w:lineRule="auto"/>
        <w:rPr>
          <w:sz w:val="20"/>
          <w:szCs w:val="20"/>
          <w:color w:val="auto"/>
        </w:rPr>
      </w:pPr>
      <w:r>
        <w:rPr>
          <w:rFonts w:ascii="Courier New" w:cs="Courier New" w:eastAsia="Courier New" w:hAnsi="Courier New"/>
          <w:sz w:val="18"/>
          <w:szCs w:val="18"/>
          <w:color w:val="auto"/>
        </w:rPr>
        <w:t>The following table furnishes certain information as of January 7, 1994, as to the shares of Common Stock beneficially owned by each director and executive officer of the Company included in the Summary Compensation Table included in the Company's Proxy Statement, by all directors and executive officers of the Company as a group, and, to the Company's knowledge, by the only persons owning beneficially more than 5% of the outstanding shares of such class.</w:t>
      </w:r>
    </w:p>
    <w:p>
      <w:pPr>
        <w:sectPr>
          <w:pgSz w:w="11900" w:h="16838" w:orient="portrait"/>
          <w:cols w:equalWidth="0" w:num="1">
            <w:col w:w="10219"/>
          </w:cols>
          <w:pgMar w:left="240" w:top="110" w:right="1440" w:bottom="61" w:gutter="0" w:footer="0" w:header="0"/>
        </w:sectPr>
      </w:pPr>
    </w:p>
    <w:bookmarkStart w:id="33" w:name="page34"/>
    <w:bookmarkEnd w:id="33"/>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8"/>
                <w:szCs w:val="18"/>
                <w:color w:val="auto"/>
              </w:rPr>
              <w:t>Amount and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Nature of</w:t>
            </w:r>
          </w:p>
        </w:tc>
        <w:tc>
          <w:tcPr>
            <w:tcW w:w="12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Percent</w:t>
            </w:r>
          </w:p>
        </w:tc>
        <w:tc>
          <w:tcPr>
            <w:tcW w:w="0" w:type="dxa"/>
            <w:vAlign w:val="bottom"/>
          </w:tcPr>
          <w:p>
            <w:pPr>
              <w:spacing w:after="0"/>
              <w:rPr>
                <w:sz w:val="1"/>
                <w:szCs w:val="1"/>
                <w:color w:val="auto"/>
              </w:rPr>
            </w:pPr>
          </w:p>
        </w:tc>
      </w:tr>
      <w:tr>
        <w:trPr>
          <w:trHeight w:val="203"/>
        </w:trPr>
        <w:tc>
          <w:tcPr>
            <w:tcW w:w="38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Beneficial Owner</w:t>
            </w:r>
          </w:p>
        </w:tc>
        <w:tc>
          <w:tcPr>
            <w:tcW w:w="1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Beneficial</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00" w:type="dxa"/>
            <w:vAlign w:val="bottom"/>
            <w:vMerge w:val="continue"/>
          </w:tcPr>
          <w:p>
            <w:pPr>
              <w:spacing w:after="0"/>
              <w:rPr>
                <w:sz w:val="24"/>
                <w:szCs w:val="24"/>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8"/>
                <w:szCs w:val="18"/>
                <w:color w:val="auto"/>
              </w:rPr>
              <w:t>Ownership(1)</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Of Class(2)</w:t>
            </w: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Government of Singapore</w:t>
            </w:r>
          </w:p>
        </w:tc>
        <w:tc>
          <w:tcPr>
            <w:tcW w:w="194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1,060,600(3)</w:t>
            </w:r>
          </w:p>
        </w:tc>
        <w:tc>
          <w:tcPr>
            <w:tcW w:w="12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5.68%(3)</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Corporation Pte Ltd.</w:t>
            </w:r>
          </w:p>
        </w:tc>
        <w:tc>
          <w:tcPr>
            <w:tcW w:w="19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250 North Bridge Road</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#33-00 Raffles City Tower</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0"/>
                <w:szCs w:val="20"/>
                <w:color w:val="auto"/>
              </w:rPr>
            </w:pPr>
            <w:r>
              <w:rPr>
                <w:rFonts w:ascii="Courier New" w:cs="Courier New" w:eastAsia="Courier New" w:hAnsi="Courier New"/>
                <w:sz w:val="18"/>
                <w:szCs w:val="18"/>
                <w:color w:val="auto"/>
              </w:rPr>
              <w:t>Singapore 0617</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Thorsell, Parker Partners</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Incorporated</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215 Main Street</w:t>
            </w:r>
          </w:p>
        </w:tc>
        <w:tc>
          <w:tcPr>
            <w:tcW w:w="194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997,100(4)</w:t>
            </w:r>
          </w:p>
        </w:tc>
        <w:tc>
          <w:tcPr>
            <w:tcW w:w="12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5.34%(4)</w:t>
            </w: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0"/>
                <w:szCs w:val="20"/>
                <w:color w:val="auto"/>
              </w:rPr>
            </w:pPr>
            <w:r>
              <w:rPr>
                <w:rFonts w:ascii="Courier New" w:cs="Courier New" w:eastAsia="Courier New" w:hAnsi="Courier New"/>
                <w:sz w:val="18"/>
                <w:szCs w:val="18"/>
                <w:color w:val="auto"/>
              </w:rPr>
              <w:t>Westport, CT 06880</w:t>
            </w:r>
          </w:p>
        </w:tc>
        <w:tc>
          <w:tcPr>
            <w:tcW w:w="194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James B. Beard</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20,727</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John S. Chamberlin</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26,727</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Alberto Cribiore</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Joseph P. Flannery</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29,454</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Theodore J. Host(6)(7)</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217,593</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1.16%</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Tadd C. Seitz(6)</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519,720</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2.78%</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Donald S. Sherman</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26,727</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John M. Sullivan</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1,200</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J. Blaine McKinney (6)</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18,742</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Richard B. Stahl (6)</w:t>
            </w:r>
          </w:p>
        </w:tc>
        <w:tc>
          <w:tcPr>
            <w:tcW w:w="19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112,344(8)</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Paul D. Yeager (6)</w:t>
            </w:r>
          </w:p>
        </w:tc>
        <w:tc>
          <w:tcPr>
            <w:tcW w:w="19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153,507(9)</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311"/>
        </w:trPr>
        <w:tc>
          <w:tcPr>
            <w:tcW w:w="3800" w:type="dxa"/>
            <w:vAlign w:val="bottom"/>
          </w:tcPr>
          <w:p>
            <w:pPr>
              <w:spacing w:after="0"/>
              <w:rPr>
                <w:sz w:val="20"/>
                <w:szCs w:val="20"/>
                <w:color w:val="auto"/>
              </w:rPr>
            </w:pPr>
            <w:r>
              <w:rPr>
                <w:rFonts w:ascii="Courier New" w:cs="Courier New" w:eastAsia="Courier New" w:hAnsi="Courier New"/>
                <w:sz w:val="18"/>
                <w:szCs w:val="18"/>
                <w:color w:val="auto"/>
              </w:rPr>
              <w:t>All directors and executive</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1,624,042(10)</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8.55%</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 as a group (19 persons)</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0"/>
                <w:szCs w:val="20"/>
                <w:color w:val="auto"/>
              </w:rPr>
            </w:pPr>
            <w:r>
              <w:rPr>
                <w:rFonts w:ascii="Courier New" w:cs="Courier New" w:eastAsia="Courier New" w:hAnsi="Courier New"/>
                <w:sz w:val="18"/>
                <w:szCs w:val="18"/>
                <w:color w:val="auto"/>
              </w:rPr>
              <w:t>___________________</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679" w:hanging="532"/>
        <w:spacing w:after="0" w:line="292"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beneficial owner has sole voting and investment power as to all of the shares of Class A Common Stock reflected in the table.</w:t>
      </w:r>
    </w:p>
    <w:p>
      <w:pPr>
        <w:spacing w:after="0" w:line="268" w:lineRule="exact"/>
        <w:rPr>
          <w:rFonts w:ascii="Courier New" w:cs="Courier New" w:eastAsia="Courier New" w:hAnsi="Courier New"/>
          <w:sz w:val="18"/>
          <w:szCs w:val="18"/>
          <w:color w:val="auto"/>
        </w:rPr>
      </w:pPr>
    </w:p>
    <w:p>
      <w:pPr>
        <w:ind w:left="540" w:right="3359" w:hanging="532"/>
        <w:spacing w:after="0" w:line="26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 of class is based upon the sum of 18,658,535 shares of Class A Common Stock outstanding on January 7, 1994, and the number of shares of Class A Common Stock as to which the named person has the right to acquire beneficial ownership upon the exercise of options exercisable within 60 days of January 7, 1994.</w:t>
      </w:r>
    </w:p>
    <w:p>
      <w:pPr>
        <w:spacing w:after="0" w:line="295" w:lineRule="exact"/>
        <w:rPr>
          <w:rFonts w:ascii="Courier New" w:cs="Courier New" w:eastAsia="Courier New" w:hAnsi="Courier New"/>
          <w:sz w:val="18"/>
          <w:szCs w:val="18"/>
          <w:color w:val="auto"/>
        </w:rPr>
      </w:pPr>
    </w:p>
    <w:p>
      <w:pPr>
        <w:ind w:left="540" w:right="3359" w:hanging="532"/>
        <w:spacing w:after="0" w:line="252"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shares of Class A Common Stock with the Government of Singapore and shares voting and investment power with respect to 311,200 shares of Class A Common Stock with the Monetary Authority of Singapore.</w:t>
      </w:r>
    </w:p>
    <w:p>
      <w:pPr>
        <w:spacing w:after="0" w:line="301" w:lineRule="exact"/>
        <w:rPr>
          <w:rFonts w:ascii="Courier New" w:cs="Courier New" w:eastAsia="Courier New" w:hAnsi="Courier New"/>
          <w:sz w:val="18"/>
          <w:szCs w:val="18"/>
          <w:color w:val="auto"/>
        </w:rPr>
      </w:pPr>
    </w:p>
    <w:p>
      <w:pPr>
        <w:ind w:left="540" w:right="3359" w:hanging="532"/>
        <w:spacing w:after="0" w:line="252"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provided to the Company by Thorsell, Parker Partners Incorporated ("Thorsell, Parker"), Thorsell, Parker, a registered investment advisor, is deemed to have beneficial ownership of 997,100 shares of Class A Common Stock as of December 31, 1993, all of which shares are held in portfolios of clients for which Thorsell, Parker serves as investment manager with investment discretion. Thorsell, Parker also exercises sole voting power with respect to 747,825 of such shares.</w:t>
      </w:r>
    </w:p>
    <w:p>
      <w:pPr>
        <w:spacing w:after="0" w:line="301" w:lineRule="exact"/>
        <w:rPr>
          <w:rFonts w:ascii="Courier New" w:cs="Courier New" w:eastAsia="Courier New" w:hAnsi="Courier New"/>
          <w:sz w:val="18"/>
          <w:szCs w:val="18"/>
          <w:color w:val="auto"/>
        </w:rPr>
      </w:pPr>
    </w:p>
    <w:p>
      <w:pPr>
        <w:ind w:left="540" w:right="3899" w:hanging="532"/>
        <w:spacing w:after="0" w:line="347"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ownership of less than 1% of the outstanding Class A Common Stock of the Company.</w:t>
      </w:r>
    </w:p>
    <w:p>
      <w:pPr>
        <w:sectPr>
          <w:pgSz w:w="11900" w:h="16904" w:orient="portrait"/>
          <w:cols w:equalWidth="0" w:num="1">
            <w:col w:w="10219"/>
          </w:cols>
          <w:pgMar w:left="240" w:top="108" w:right="1440" w:bottom="0" w:gutter="0" w:footer="0" w:header="0"/>
        </w:sectPr>
      </w:pPr>
    </w:p>
    <w:bookmarkStart w:id="34" w:name="page35"/>
    <w:bookmarkEnd w:id="34"/>
    <w:p>
      <w:pPr>
        <w:ind w:left="540" w:right="3359" w:hanging="532"/>
        <w:spacing w:after="0" w:line="292"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officer of the Company named in the Summary Compensation Table included in the Company's Proxy Statement for 1994 Annual Meeting of Stockholders.</w:t>
      </w:r>
    </w:p>
    <w:p>
      <w:pPr>
        <w:spacing w:after="0" w:line="268" w:lineRule="exact"/>
        <w:rPr>
          <w:rFonts w:ascii="Courier New" w:cs="Courier New" w:eastAsia="Courier New" w:hAnsi="Courier New"/>
          <w:sz w:val="18"/>
          <w:szCs w:val="18"/>
          <w:color w:val="auto"/>
        </w:rPr>
      </w:pPr>
    </w:p>
    <w:p>
      <w:pPr>
        <w:ind w:left="540" w:right="3679" w:hanging="532"/>
        <w:spacing w:after="0" w:line="292"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45,454 shares of Class A Common Stock which were issued to Mr. Host at the time of his employment by the Company and which are pledged to Bank One, N.A.</w:t>
      </w:r>
    </w:p>
    <w:p>
      <w:pPr>
        <w:spacing w:after="0" w:line="268" w:lineRule="exact"/>
        <w:rPr>
          <w:rFonts w:ascii="Courier New" w:cs="Courier New" w:eastAsia="Courier New" w:hAnsi="Courier New"/>
          <w:sz w:val="18"/>
          <w:szCs w:val="18"/>
          <w:color w:val="auto"/>
        </w:rPr>
      </w:pPr>
    </w:p>
    <w:p>
      <w:pPr>
        <w:ind w:left="540" w:right="3479" w:hanging="532"/>
        <w:spacing w:after="0" w:line="25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25,000 shares of Class A Common Stock held in the Richard B. Stahl and Nancy E. Stahl 1992 Charitable Remainder Trust. In his capacity as trustee of said Trust, Mr. Stahl exercises sole voting and investment power with respect to such Common Shares. Also includes 1,000 shares of Class A Common Stock held by the son of Mr. Stahl who shares his home.</w:t>
      </w:r>
    </w:p>
    <w:p>
      <w:pPr>
        <w:spacing w:after="0" w:line="300" w:lineRule="exact"/>
        <w:rPr>
          <w:rFonts w:ascii="Courier New" w:cs="Courier New" w:eastAsia="Courier New" w:hAnsi="Courier New"/>
          <w:sz w:val="18"/>
          <w:szCs w:val="18"/>
          <w:color w:val="auto"/>
        </w:rPr>
      </w:pPr>
    </w:p>
    <w:p>
      <w:pPr>
        <w:jc w:val="both"/>
        <w:ind w:left="540" w:right="3479" w:hanging="532"/>
        <w:spacing w:after="0" w:line="420" w:lineRule="auto"/>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 shares of Class A Common Stock held by each of Mr. Yeager's wife and his two daughters who share his home.</w:t>
      </w:r>
    </w:p>
    <w:p>
      <w:pPr>
        <w:spacing w:after="0" w:line="175" w:lineRule="exact"/>
        <w:rPr>
          <w:rFonts w:ascii="Courier New" w:cs="Courier New" w:eastAsia="Courier New" w:hAnsi="Courier New"/>
          <w:sz w:val="16"/>
          <w:szCs w:val="16"/>
          <w:color w:val="auto"/>
        </w:rPr>
      </w:pPr>
    </w:p>
    <w:p>
      <w:pPr>
        <w:jc w:val="both"/>
        <w:ind w:left="540" w:right="3779" w:hanging="532"/>
        <w:spacing w:after="0" w:line="274"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Notes (7), (8) and (9) above. Also includes Class A Common Stock held by the respective spouses of executive officers of the Company and by their children who reside with them.</w:t>
      </w:r>
    </w:p>
    <w:p>
      <w:pPr>
        <w:spacing w:after="0" w:line="28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DESCRIPTION OF BANK AGREEMENT</w:t>
      </w:r>
    </w:p>
    <w:p>
      <w:pPr>
        <w:spacing w:after="0" w:line="201" w:lineRule="exact"/>
        <w:rPr>
          <w:sz w:val="20"/>
          <w:szCs w:val="20"/>
          <w:color w:val="auto"/>
        </w:rPr>
      </w:pPr>
    </w:p>
    <w:p>
      <w:pPr>
        <w:ind w:right="3359" w:firstLine="527"/>
        <w:spacing w:after="0" w:line="244" w:lineRule="auto"/>
        <w:rPr>
          <w:sz w:val="20"/>
          <w:szCs w:val="20"/>
          <w:color w:val="auto"/>
        </w:rPr>
      </w:pPr>
      <w:r>
        <w:rPr>
          <w:rFonts w:ascii="Courier New" w:cs="Courier New" w:eastAsia="Courier New" w:hAnsi="Courier New"/>
          <w:sz w:val="18"/>
          <w:szCs w:val="18"/>
          <w:color w:val="auto"/>
        </w:rPr>
        <w:t>Scotts and OMS are co-obligors under the Company's Bank Agreement. As amended on December 16, 1993, in connection with the acquisition of Sierra, the Bank Agreement provides for a revolving credit facility of $150 million, which terminates on March 31, 1996 and which includes swing-line and letter of credit subfacilities, and term loans of $195 million. Scheduled maturities for the term loans are as follows: $15 million due on October 31, 1994; $10 million due semi-annually in 1995; $17.5 million due semi-annually in 1996 and $15 million due semi-annually thereafter through final maturity on September 30, 2000. The Bank Agreement generally requires that the Company apply the Net Cash Proceeds (as defined therein) from the offering of Debt Securities to the prepayment of the term loans as follows: 15% to the installments due in 1994; 15% to the installments due in 1995; 20% to the installments due in 1996; 15% to the installments due in 1997; 15% to the installments due in 1998; 10% to the installments due in 1999 and the balance to the remaining installments in the inverse order of their stated maturity.</w:t>
      </w:r>
    </w:p>
    <w:p>
      <w:pPr>
        <w:spacing w:after="0" w:line="113" w:lineRule="exact"/>
        <w:rPr>
          <w:sz w:val="20"/>
          <w:szCs w:val="20"/>
          <w:color w:val="auto"/>
        </w:rPr>
      </w:pPr>
    </w:p>
    <w:p>
      <w:pPr>
        <w:ind w:right="3359" w:firstLine="527"/>
        <w:spacing w:after="0" w:line="306" w:lineRule="auto"/>
        <w:rPr>
          <w:sz w:val="20"/>
          <w:szCs w:val="20"/>
          <w:color w:val="auto"/>
        </w:rPr>
      </w:pPr>
      <w:r>
        <w:rPr>
          <w:rFonts w:ascii="Courier New" w:cs="Courier New" w:eastAsia="Courier New" w:hAnsi="Courier New"/>
          <w:sz w:val="16"/>
          <w:szCs w:val="16"/>
          <w:color w:val="auto"/>
        </w:rPr>
        <w:t>The Bank Agreement is guaranteed by most of the Company's subsidiaries and is secured by substantially all the assets of the Company, as well as by the pledge of 100% of the capital stock of each of the Company's wholly-owned domestic subsidiaries and 65% of the Company's wholly-owned foreign subsidiaries.</w:t>
      </w:r>
    </w:p>
    <w:p>
      <w:pPr>
        <w:spacing w:after="0" w:line="60" w:lineRule="exact"/>
        <w:rPr>
          <w:sz w:val="20"/>
          <w:szCs w:val="20"/>
          <w:color w:val="auto"/>
        </w:rPr>
      </w:pPr>
    </w:p>
    <w:p>
      <w:pPr>
        <w:ind w:right="3359" w:firstLine="527"/>
        <w:spacing w:after="0" w:line="318" w:lineRule="auto"/>
        <w:rPr>
          <w:sz w:val="20"/>
          <w:szCs w:val="20"/>
          <w:color w:val="auto"/>
        </w:rPr>
      </w:pPr>
      <w:r>
        <w:rPr>
          <w:rFonts w:ascii="Courier New" w:cs="Courier New" w:eastAsia="Courier New" w:hAnsi="Courier New"/>
          <w:sz w:val="16"/>
          <w:szCs w:val="16"/>
          <w:color w:val="auto"/>
        </w:rPr>
        <w:t>Borrowings under the Bank Agreement bear interest, at the Company's option, at a rate equal to either (i) the higher of the agent bank's reference rate and 1/2% above the "Federal Funds" rate or (ii) the LIBO Rate (as defined therein) plus 1 1/4%.</w:t>
      </w:r>
    </w:p>
    <w:p>
      <w:pPr>
        <w:spacing w:after="0" w:line="52"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The Bank Agreement contains a number of affirmative and negative covenants and customary events of default. The agreement also contains financial covenants requiring the Company to maintain certain levels of Adjusted Operating Profit, Consolidated Net Worth and Interest Coverage (each as defined therein) and requiring the Company to reduce, or "clean-down," non-term borrowings under the Bank Agreement to $30 million or less for thirty consecutive days each year. An offering of Debt Securities may require an amendment of or consent under the Bank Agreement.</w:t>
      </w:r>
    </w:p>
    <w:p>
      <w:pPr>
        <w:spacing w:after="0" w:line="104" w:lineRule="exact"/>
        <w:rPr>
          <w:sz w:val="20"/>
          <w:szCs w:val="20"/>
          <w:color w:val="auto"/>
        </w:rPr>
      </w:pPr>
    </w:p>
    <w:p>
      <w:pPr>
        <w:ind w:right="3479" w:firstLine="527"/>
        <w:spacing w:after="0" w:line="260" w:lineRule="auto"/>
        <w:rPr>
          <w:sz w:val="20"/>
          <w:szCs w:val="20"/>
          <w:color w:val="auto"/>
        </w:rPr>
      </w:pPr>
      <w:r>
        <w:rPr>
          <w:rFonts w:ascii="Courier New" w:cs="Courier New" w:eastAsia="Courier New" w:hAnsi="Courier New"/>
          <w:sz w:val="18"/>
          <w:szCs w:val="18"/>
          <w:color w:val="auto"/>
        </w:rPr>
        <w:t>Loans under the Bank Agreement are provided by Chemical Bank, as a lending bank and as agent for the thirteen other participating banks. Chemical Bank is an affiliate of Chemical Securities Inc. In addition, Chemical Bank is the trustee under the Indentures. See "Description of Debt Securities -- The Trustee."</w:t>
      </w:r>
    </w:p>
    <w:p>
      <w:pPr>
        <w:sectPr>
          <w:pgSz w:w="11900" w:h="16838" w:orient="portrait"/>
          <w:cols w:equalWidth="0" w:num="1">
            <w:col w:w="10219"/>
          </w:cols>
          <w:pgMar w:left="240" w:top="515" w:right="1440" w:bottom="0" w:gutter="0" w:footer="0" w:header="0"/>
        </w:sectPr>
      </w:pPr>
    </w:p>
    <w:bookmarkStart w:id="35" w:name="page36"/>
    <w:bookmarkEnd w:id="35"/>
    <w:p>
      <w:pPr>
        <w:ind w:left="232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ind w:right="3359" w:firstLine="1053"/>
        <w:spacing w:after="0" w:line="256" w:lineRule="auto"/>
        <w:rPr>
          <w:sz w:val="20"/>
          <w:szCs w:val="20"/>
          <w:color w:val="auto"/>
        </w:rPr>
      </w:pPr>
      <w:r>
        <w:rPr>
          <w:rFonts w:ascii="Courier New" w:cs="Courier New" w:eastAsia="Courier New" w:hAnsi="Courier New"/>
          <w:sz w:val="18"/>
          <w:szCs w:val="18"/>
          <w:color w:val="auto"/>
        </w:rPr>
        <w:t>The following description sets forth certain general terms and provisions of the Debt Securities to which any Prospectus Supplement may relate. The particular terms of the Debt Securities offered by any Prospectus Supplement and the extent, if any, to which such general provisions may not apply to the Debt Securities so offered will be described in the Prospectus Supplement relating to such Debt Securities.</w:t>
      </w:r>
    </w:p>
    <w:p>
      <w:pPr>
        <w:spacing w:after="0" w:line="98" w:lineRule="exact"/>
        <w:rPr>
          <w:sz w:val="20"/>
          <w:szCs w:val="20"/>
          <w:color w:val="auto"/>
        </w:rPr>
      </w:pPr>
    </w:p>
    <w:p>
      <w:pPr>
        <w:ind w:right="3359" w:firstLine="1053"/>
        <w:spacing w:after="0" w:line="275" w:lineRule="auto"/>
        <w:rPr>
          <w:sz w:val="20"/>
          <w:szCs w:val="20"/>
          <w:color w:val="auto"/>
        </w:rPr>
      </w:pPr>
      <w:r>
        <w:rPr>
          <w:rFonts w:ascii="Courier New" w:cs="Courier New" w:eastAsia="Courier New" w:hAnsi="Courier New"/>
          <w:sz w:val="16"/>
          <w:szCs w:val="16"/>
          <w:color w:val="auto"/>
        </w:rPr>
        <w:t>The Senior Debt Securities are to be issued under an Indenture to be dated as of June 1, 1994 (the "Senior Indenture") among Scotts, OMS and Chemical Bank, as trustee. The Subordinated Debt Securities are to be issued under a separate Indenture to be dated as of June 1, 1994 (the "Subordinated Indenture"), also among Scotts, OMS and Chemical Bank, as trustee. The Senior Indenture and the Subordinated Indenture are sometimes referred to collectively as the "Indentures." Copies of the Senior Indenture and the Subordinated Indenture have been filed as exhibits to the Registration Statement. Chemical Bank is hereinafter referred to as the "Trustee." The following summaries of certain provisions of the Senior Debt Securities, the Subordinated Debt Securities and the Indentures do not pur-port to be complete and are subject to, and are qualified in their entirety by reference to, all the provisions of the Indenture applicable to a particular series of Debt Securities (the "Applicable Indenture"), including the definitions therein of certain terms. Wherever particular Sections, Articles or defined terms of the Indentures are referred to, it is intended that such Sections, Articles or defined terms shall be incorporated herein by reference. Article and Section references used herein are references to the Applicable Indenture. Capital-ized terms not otherwise defined herein shall have the meaning given in the Applicable Indenture.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3359" w:firstLine="1053"/>
        <w:spacing w:after="0" w:line="245" w:lineRule="auto"/>
        <w:rPr>
          <w:sz w:val="20"/>
          <w:szCs w:val="20"/>
          <w:color w:val="auto"/>
        </w:rPr>
      </w:pPr>
      <w:r>
        <w:rPr>
          <w:rFonts w:ascii="Courier New" w:cs="Courier New" w:eastAsia="Courier New" w:hAnsi="Courier New"/>
          <w:sz w:val="18"/>
          <w:szCs w:val="18"/>
          <w:color w:val="auto"/>
        </w:rPr>
        <w:t>The Debt Securities will be joint and several obligations of the Issuers. The Indentures do not limit the aggregate principal amount of Debt Securities which may be issued thereunder and each Indenture provides that Debt Securities may be issued thereunder from time to time in one or more series. Unless otherwise specified in the Prospectus Supplement, the Senior Debt Securities when issued will be unsecured and unsubordinated obligations of the Issuers and will rank equally and ratably with all other unsecured and unsubordinated indebtedness of the Issuers. The Subordinated Debt Securities when issued will be unsecured obligations of the Issuers subordinated in right of payment to the prior payment in full of all Senior Debt (as defined) of each Issuer, as described under "Subordination of Subordinated Debt Securities" and in the Prospectus Supplement applicable to an offering of Subordinated Debt Securities.</w:t>
      </w:r>
    </w:p>
    <w:p>
      <w:pPr>
        <w:spacing w:after="0" w:line="113"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Reference is made to the Prospectus Supplement relating to the particular Debt Securities offered thereby (the "Offered Debt Securities") which shall set forth whether the Offered Debt Securities shall be Senior Debt Securities or Subordinated Debt Securities, and shall further set forth the following terms of the Offered Debt Securities: (1) the title of the Offered Debt Securities; (2) whether the Offered Debt Securities are Senior Debt Securities or Subordinated Debt Securities; (3) any limit on the aggregate principal amount of the Offered Debt Securities;</w:t>
      </w:r>
    </w:p>
    <w:p>
      <w:pPr>
        <w:spacing w:after="0" w:line="6" w:lineRule="exact"/>
        <w:rPr>
          <w:sz w:val="20"/>
          <w:szCs w:val="20"/>
          <w:color w:val="auto"/>
        </w:rPr>
      </w:pPr>
    </w:p>
    <w:p>
      <w:pPr>
        <w:ind w:right="3359" w:firstLine="8"/>
        <w:spacing w:after="0" w:line="275"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(expressed as a percentage of the aggregate principal amount thereof) at which the Offered Debt Securities will be issued; (5) the Person to whom any interest on the Offered Debt Securities will be payable, if other than the Person in whose name such Offered Debt Securities (or one or more Predecessor Securities) are registered on any Regular Record Date; (6) the date or dates on which the principal of the Offered Debt Securities will be payable; (7) the rate or rates per annum (which may be fixed, floating or adjustable) at which the Offered Debt Securities will bear interest, if any, or the formula pur-suant to which such rate or rates shall be determined, the date or dates from which such interest will accrue and the dates on which such interest, if any, will be payable and the Regular Record Dates for such interest payment dates; (8) the place or places where principal of (and premium, if any) and interest, if any, on Offered Debt Securities will be payable; (9) if applicable, the price at which, the periods within which and the</w:t>
      </w:r>
    </w:p>
    <w:p>
      <w:pPr>
        <w:sectPr>
          <w:pgSz w:w="11900" w:h="16838" w:orient="portrait"/>
          <w:cols w:equalWidth="0" w:num="1">
            <w:col w:w="10219"/>
          </w:cols>
          <w:pgMar w:left="240" w:top="312" w:right="1440" w:bottom="0" w:gutter="0" w:footer="0" w:header="0"/>
        </w:sectPr>
      </w:pPr>
    </w:p>
    <w:bookmarkStart w:id="36" w:name="page37"/>
    <w:bookmarkEnd w:id="36"/>
    <w:p>
      <w:pPr>
        <w:spacing w:after="0" w:line="23"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terms and conditions upon which the Offered Debt Securities may be redeemed at the option of the Issuers, pursuant to a sinking fund or otherwise; (10) if applicable, any obligation of the Issuers to redeem or purchase Offered Debt Securities pursuant to any sinking fund or analogous provisions or at the option of a Holder thereof, and the period or periods within which, the price or prices at which and the terms and conditions upon which the Offered Debt Securities will be redeemed or purchased, in whole or in part; (11) if applicable, the terms of any right to convert or exchange the Offered Debt Securities into other securities or property of either or both of the Issuers or otherwise; (12) if other than denominations of $1,000 and any integral multiple thereof, the denominations in which the Offered Debt Securities will be issuable; (13) the currency or currencies, including composite currencies or currency units, in which payment of the principal of (or premium, if any) or interest, if any, on any of the Offered Debt Securities will be payable if other than the currency of the United States of America; (14) if the amount of payments of principal of (or premium, if any) or interest, if any, on the Offered Debt Securities may be determined with reference to one or more indices, the manner in which such amounts will be determined; (15) if the principal of (or premium, if any) or interest, if any, on any of the Offered Debt Securi-ties of the series is to be payable, at the election of the Issuers or a Holder thereof, in one or more currencies, including composite currencies, or currency units other than that or those in which the Securities are stated to be payable, the currency, currencies, including composite currencies, or currency units in which payment of the principal of (or premium, if any) or interest, if any, on Securities of such series as to which such election is made will be payable, and the periods within which and the terms and conditions upon which such election is to be made; (16) the portion of the principal amount of the Offered Debt Securities, if other than the principal amount thereof, payable upon acceleration of maturity thereof; (17) whether all or any part of the Offered Debt Securities will be issued in the form of a permanent Global Security or Securities and, if so, the depositary for, and other terms relating to, such permanent Global Security or Securities; (18) any event or events of default applicable with respect to the Offered Debt Securities in addition to those provided in the Indentures; (19) any other covenant or warranty included for the benefit of the Offered Debt Securities in addition to (and not inconsistent with) those included in the Indentures for the benefit of Debt Securities of all series, or any other covenant or warranty included for the benefit of the Offered Debt Securities in lieu of any covenant or warranty included in the Indentures for the benefit of Offered Debt Securities, or any combination of such covenants, warranties or provisions; (20) if the Debt Securities are Subordinated Debt Securities, whether the provisions of the Subordinated Indenture described under the caption "Subordination of Subordinated Debt Securities" or other subordination provisions will be applicable to such Subordinated Debt Securities; (21) any restriction or condition on the transferability of the Offered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359" w:firstLine="8"/>
        <w:spacing w:after="0" w:line="248"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such Offered Debt Securities, in whole or any specified part, are defeasible pursuant to the provisions of the Indentures described under "Defeasance and Covenant Defeasance"; (23) any authenticating or paying agents, registrars, conversion agents or any other agents with respect to the Offered Debt Securities; and (24) any other terms or provi-sions of the Offered debt Securities not inconsistent with the Indentures. (Sections 301 and 901)</w:t>
      </w:r>
    </w:p>
    <w:p>
      <w:pPr>
        <w:spacing w:after="0" w:line="106" w:lineRule="exact"/>
        <w:rPr>
          <w:sz w:val="20"/>
          <w:szCs w:val="20"/>
          <w:color w:val="auto"/>
        </w:rPr>
      </w:pPr>
    </w:p>
    <w:p>
      <w:pPr>
        <w:ind w:right="3359" w:firstLine="1053"/>
        <w:spacing w:after="0" w:line="273" w:lineRule="auto"/>
        <w:rPr>
          <w:sz w:val="20"/>
          <w:szCs w:val="20"/>
          <w:color w:val="auto"/>
        </w:rPr>
      </w:pPr>
      <w:r>
        <w:rPr>
          <w:rFonts w:ascii="Courier New" w:cs="Courier New" w:eastAsia="Courier New" w:hAnsi="Courier New"/>
          <w:sz w:val="16"/>
          <w:szCs w:val="16"/>
          <w:color w:val="auto"/>
        </w:rPr>
        <w:t>Unless otherwise indicated in the Prospectus Supplement relating thereto, the Offered Debt Securities are to be issued as registered securities without coupons in denominations of $1,000 or any integral multiple of $1,000. (Section 302). No service charge will be made for any transfer or exchange of such Offered Debt Securities, but the Issuers or the Trustee may require payment of a sum sufficient to cover any tax or other governmental charge payable in connection therewith. (Section</w:t>
      </w:r>
    </w:p>
    <w:p>
      <w:pPr>
        <w:spacing w:after="0" w:line="3" w:lineRule="exact"/>
        <w:rPr>
          <w:sz w:val="20"/>
          <w:szCs w:val="20"/>
          <w:color w:val="auto"/>
        </w:rPr>
      </w:pPr>
    </w:p>
    <w:p>
      <w:pPr>
        <w:ind w:right="3359" w:firstLine="8"/>
        <w:spacing w:after="0" w:line="262"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Indentures also provide that the Debt Securities of any series, if so specified with respect to a particular series, may be issued in permanent global form. See "Permanent Global Securities".</w:t>
      </w:r>
    </w:p>
    <w:p>
      <w:pPr>
        <w:spacing w:after="0" w:line="90" w:lineRule="exact"/>
        <w:rPr>
          <w:sz w:val="20"/>
          <w:szCs w:val="20"/>
          <w:color w:val="auto"/>
        </w:rPr>
      </w:pPr>
    </w:p>
    <w:p>
      <w:pPr>
        <w:ind w:right="3679" w:firstLine="1053"/>
        <w:spacing w:after="0" w:line="306" w:lineRule="auto"/>
        <w:rPr>
          <w:sz w:val="20"/>
          <w:szCs w:val="20"/>
          <w:color w:val="auto"/>
        </w:rPr>
      </w:pPr>
      <w:r>
        <w:rPr>
          <w:rFonts w:ascii="Courier New" w:cs="Courier New" w:eastAsia="Courier New" w:hAnsi="Courier New"/>
          <w:sz w:val="16"/>
          <w:szCs w:val="16"/>
          <w:color w:val="auto"/>
        </w:rPr>
        <w:t>Debt Securities may be issued as Original Issue Discount Debt Securities to be sold at a substantial discount below their principal amount. Special Federal income tax, accounting and other considerations applicable thereto will be described in the Prospectus Supplement relating thereto.</w:t>
      </w:r>
    </w:p>
    <w:p>
      <w:pPr>
        <w:sectPr>
          <w:pgSz w:w="11900" w:h="16862" w:orient="portrait"/>
          <w:cols w:equalWidth="0" w:num="1">
            <w:col w:w="10219"/>
          </w:cols>
          <w:pgMar w:left="240" w:top="110" w:right="1440" w:bottom="0" w:gutter="0" w:footer="0" w:header="0"/>
        </w:sectPr>
      </w:pPr>
    </w:p>
    <w:bookmarkStart w:id="37" w:name="page38"/>
    <w:bookmarkEnd w:id="37"/>
    <w:p>
      <w:pPr>
        <w:spacing w:after="0" w:line="31" w:lineRule="exact"/>
        <w:rPr>
          <w:sz w:val="20"/>
          <w:szCs w:val="20"/>
          <w:color w:val="auto"/>
        </w:rPr>
      </w:pPr>
    </w:p>
    <w:p>
      <w:pPr>
        <w:ind w:right="3479"/>
        <w:spacing w:after="0" w:line="265" w:lineRule="auto"/>
        <w:rPr>
          <w:sz w:val="20"/>
          <w:szCs w:val="20"/>
          <w:color w:val="auto"/>
        </w:rPr>
      </w:pPr>
      <w:r>
        <w:rPr>
          <w:rFonts w:ascii="Courier New" w:cs="Courier New" w:eastAsia="Courier New" w:hAnsi="Courier New"/>
          <w:sz w:val="18"/>
          <w:szCs w:val="18"/>
          <w:color w:val="auto"/>
        </w:rPr>
        <w:t>"Original Issue Discount Debt Security" means any security which provides for an amount less than the principal amount thereof to be due and payable upon the declaration of acceleration of the maturity thereof upon the occurrence and continuance of an Event of Default. (Section 101)</w:t>
      </w:r>
    </w:p>
    <w:p>
      <w:pPr>
        <w:spacing w:after="0" w:line="90" w:lineRule="exact"/>
        <w:rPr>
          <w:sz w:val="20"/>
          <w:szCs w:val="20"/>
          <w:color w:val="auto"/>
        </w:rPr>
      </w:pPr>
    </w:p>
    <w:p>
      <w:pPr>
        <w:ind w:right="3479" w:firstLine="1053"/>
        <w:spacing w:after="0" w:line="249" w:lineRule="auto"/>
        <w:rPr>
          <w:sz w:val="20"/>
          <w:szCs w:val="20"/>
          <w:color w:val="auto"/>
        </w:rPr>
      </w:pPr>
      <w:r>
        <w:rPr>
          <w:rFonts w:ascii="Courier New" w:cs="Courier New" w:eastAsia="Courier New" w:hAnsi="Courier New"/>
          <w:sz w:val="18"/>
          <w:szCs w:val="18"/>
          <w:color w:val="auto"/>
        </w:rPr>
        <w:t>If the Debt Securities are denominated in whole or in part in any currency other than United States dollars, if the principal of (and premium, if any) or interest, if any, on the Debt Securities are to be payable at the election of the Company or a Holder thereof, in a currency or currencies other than that in which such Debt Securities are to be payable, or if any index is used to determined the amount of payments of principal of, premium, if any, or interest on any series of the Debt Securities, special Federal income tax, accounting and other considerations applicable thereto will be described in the Prospectus Supplement relating thereto.</w:t>
      </w:r>
    </w:p>
    <w:p>
      <w:pPr>
        <w:spacing w:after="0" w:line="104" w:lineRule="exact"/>
        <w:rPr>
          <w:sz w:val="20"/>
          <w:szCs w:val="20"/>
          <w:color w:val="auto"/>
        </w:rPr>
      </w:pPr>
    </w:p>
    <w:p>
      <w:pPr>
        <w:ind w:right="3359" w:firstLine="1053"/>
        <w:spacing w:after="0" w:line="253" w:lineRule="auto"/>
        <w:rPr>
          <w:sz w:val="20"/>
          <w:szCs w:val="20"/>
          <w:color w:val="auto"/>
        </w:rPr>
      </w:pPr>
      <w:r>
        <w:rPr>
          <w:rFonts w:ascii="Courier New" w:cs="Courier New" w:eastAsia="Courier New" w:hAnsi="Courier New"/>
          <w:sz w:val="18"/>
          <w:szCs w:val="18"/>
          <w:color w:val="auto"/>
        </w:rPr>
        <w:t>Since each of the Issuers is a holding company, the rights of each Issuer, and hence the right of creditors of each Issuer (including the Holders of Debt Securities), to participate in any distribution of the assets of any Subsidiary upon its liquidation or reorganization or otherwise is necessarily subject to the prior claims of creditors of the Subsidiary, except to the extent that claims of an Issuer itself as a creditor of the Subsidiary may be recognized.</w:t>
      </w:r>
    </w:p>
    <w:p>
      <w:pPr>
        <w:spacing w:after="0" w:line="104"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The Indentures do not contain any provisions that would provide protection to Holders of the Debt Securities against a sudden and dramatic decline in credit quality of the Company resulting from any takeover, recapitalization or similar restructuring.</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and Paying Agents</w:t>
      </w:r>
    </w:p>
    <w:p>
      <w:pPr>
        <w:spacing w:after="0" w:line="201" w:lineRule="exact"/>
        <w:rPr>
          <w:sz w:val="20"/>
          <w:szCs w:val="20"/>
          <w:color w:val="auto"/>
        </w:rPr>
      </w:pPr>
    </w:p>
    <w:p>
      <w:pPr>
        <w:ind w:right="3359" w:firstLine="1053"/>
        <w:spacing w:after="0" w:line="260" w:lineRule="auto"/>
        <w:rPr>
          <w:sz w:val="20"/>
          <w:szCs w:val="20"/>
          <w:color w:val="auto"/>
        </w:rPr>
      </w:pPr>
      <w:r>
        <w:rPr>
          <w:rFonts w:ascii="Courier New" w:cs="Courier New" w:eastAsia="Courier New" w:hAnsi="Courier New"/>
          <w:sz w:val="18"/>
          <w:szCs w:val="18"/>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payment. (Section 307)</w:t>
      </w:r>
    </w:p>
    <w:p>
      <w:pPr>
        <w:spacing w:after="0" w:line="93" w:lineRule="exact"/>
        <w:rPr>
          <w:sz w:val="20"/>
          <w:szCs w:val="20"/>
          <w:color w:val="auto"/>
        </w:rPr>
      </w:pPr>
    </w:p>
    <w:p>
      <w:pPr>
        <w:ind w:right="3359" w:firstLine="1053"/>
        <w:spacing w:after="0" w:line="276" w:lineRule="auto"/>
        <w:rPr>
          <w:sz w:val="20"/>
          <w:szCs w:val="20"/>
          <w:color w:val="auto"/>
        </w:rPr>
      </w:pPr>
      <w:r>
        <w:rPr>
          <w:rFonts w:ascii="Courier New" w:cs="Courier New" w:eastAsia="Courier New" w:hAnsi="Courier New"/>
          <w:sz w:val="16"/>
          <w:szCs w:val="16"/>
          <w:color w:val="auto"/>
        </w:rPr>
        <w:t>Unless otherwise indicated in the applicable Prospectus Supplement, principal of and any premium and interest on the Debt Securities of a particular series will be payable at the office of such Paying Agent or Paying Agents as the Issuers may designate for such purpose from time to time, except that at the option of the Issuers payment of any interest may be made by check mailed to the address of the Person entitled thereto as such address appears in the Security Register. Unless otherwise indicated in the applicable Prospectus Supplement, the corporate trust office of the Trustee in The City of New York will be designated as the Issuers' sole Paying Agent for payments with respect to Debt Securities of each series. Any other Paying Agents initially designated by the Issuers for the Debt Securities of a particular series will be named in the applicable Prospectus Supplement. The Issuers may at any time designate additional Paying Agents or rescind the designation of any Paying Agent or approve a change in the office through which any Paying Agent acts, except that the Issuers will be required to maintain a Paying Agent in each place of payment for the Debt Securities of a particular series. (Section 1002)</w:t>
      </w:r>
    </w:p>
    <w:p>
      <w:pPr>
        <w:spacing w:after="0" w:line="294" w:lineRule="exact"/>
        <w:rPr>
          <w:sz w:val="20"/>
          <w:szCs w:val="20"/>
          <w:color w:val="auto"/>
        </w:rPr>
      </w:pPr>
    </w:p>
    <w:p>
      <w:pPr>
        <w:ind w:right="3359" w:firstLine="1053"/>
        <w:spacing w:after="0" w:line="256" w:lineRule="auto"/>
        <w:rPr>
          <w:sz w:val="20"/>
          <w:szCs w:val="20"/>
          <w:color w:val="auto"/>
        </w:rPr>
      </w:pPr>
      <w:r>
        <w:rPr>
          <w:rFonts w:ascii="Courier New" w:cs="Courier New" w:eastAsia="Courier New" w:hAnsi="Courier New"/>
          <w:sz w:val="18"/>
          <w:szCs w:val="18"/>
          <w:color w:val="auto"/>
        </w:rPr>
        <w:t>All moneys paid by the Issuers to a Paying Agent for the payment of the principal of or any premium or interest on any Debt Security which remain unclaimed at the end of two years after such principal, premium or interest has become due and payable will be repaid to the Issuers, and the Holder of such Debt Security thereafter may look only to the Issuers for payment thereof. (Section 1003)</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 of Subordinated Debt Securities</w:t>
      </w:r>
    </w:p>
    <w:p>
      <w:pPr>
        <w:spacing w:after="0" w:line="201"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Unless otherwise indicated in the Prospectus Supplement relating thereto, the following provisions will apply to the Subordinated Debt Securities.</w:t>
      </w:r>
    </w:p>
    <w:p>
      <w:pPr>
        <w:spacing w:after="0" w:line="66" w:lineRule="exact"/>
        <w:rPr>
          <w:sz w:val="20"/>
          <w:szCs w:val="20"/>
          <w:color w:val="auto"/>
        </w:rPr>
      </w:pPr>
    </w:p>
    <w:p>
      <w:pPr>
        <w:ind w:right="3359" w:firstLine="1053"/>
        <w:spacing w:after="0" w:line="318" w:lineRule="auto"/>
        <w:rPr>
          <w:sz w:val="20"/>
          <w:szCs w:val="20"/>
          <w:color w:val="auto"/>
        </w:rPr>
      </w:pPr>
      <w:r>
        <w:rPr>
          <w:rFonts w:ascii="Courier New" w:cs="Courier New" w:eastAsia="Courier New" w:hAnsi="Courier New"/>
          <w:sz w:val="16"/>
          <w:szCs w:val="16"/>
          <w:color w:val="auto"/>
        </w:rPr>
        <w:t>The payment of the principal of (and premium, if any) and interest on, and any obligation to repurchase, the Subordinated Debt Securities will, to the extent set forth in the Subordinated Indenture, be subordinate in right of payment to the</w:t>
      </w:r>
    </w:p>
    <w:p>
      <w:pPr>
        <w:sectPr>
          <w:pgSz w:w="11900" w:h="16869" w:orient="portrait"/>
          <w:cols w:equalWidth="0" w:num="1">
            <w:col w:w="10219"/>
          </w:cols>
          <w:pgMar w:left="240" w:top="110" w:right="1440" w:bottom="0" w:gutter="0" w:footer="0" w:header="0"/>
        </w:sectPr>
      </w:pPr>
    </w:p>
    <w:bookmarkStart w:id="38" w:name="page39"/>
    <w:bookmarkEnd w:id="38"/>
    <w:p>
      <w:pPr>
        <w:ind w:right="3359"/>
        <w:spacing w:after="0" w:line="247" w:lineRule="auto"/>
        <w:rPr>
          <w:sz w:val="20"/>
          <w:szCs w:val="20"/>
          <w:color w:val="auto"/>
        </w:rPr>
      </w:pPr>
      <w:r>
        <w:rPr>
          <w:rFonts w:ascii="Courier New" w:cs="Courier New" w:eastAsia="Courier New" w:hAnsi="Courier New"/>
          <w:sz w:val="18"/>
          <w:szCs w:val="18"/>
          <w:color w:val="auto"/>
        </w:rPr>
        <w:t>prior payment in full of all Senior Debt, including the Senior Debt Securities. Upon any payment or distribution of assets to creditors upon any liquidation, dissolution, winding up, reorganization, assignment of the benefit of creditors, marshalling of assets or any bankruptcy, insolvency, debt restructuring or similar proceedings of an Issuer, the holders of all Senior Debt will first be entitled to receive payment in full of principal of (and premium, if any) and interest, if any, due or to become due on such Senior Debt before the holders of the Subordinated Debt Securities will be entitled to receive or retain any payment in respect of the principal of (and premium, if any) or interest, if any, on the Subordinated Debt Securities. (Section 1402)</w:t>
      </w:r>
    </w:p>
    <w:p>
      <w:pPr>
        <w:spacing w:after="0" w:line="108" w:lineRule="exact"/>
        <w:rPr>
          <w:sz w:val="20"/>
          <w:szCs w:val="20"/>
          <w:color w:val="auto"/>
        </w:rPr>
      </w:pPr>
    </w:p>
    <w:p>
      <w:pPr>
        <w:ind w:right="3359" w:firstLine="1053"/>
        <w:spacing w:after="0" w:line="276" w:lineRule="auto"/>
        <w:rPr>
          <w:sz w:val="20"/>
          <w:szCs w:val="20"/>
          <w:color w:val="auto"/>
        </w:rPr>
      </w:pPr>
      <w:r>
        <w:rPr>
          <w:rFonts w:ascii="Courier New" w:cs="Courier New" w:eastAsia="Courier New" w:hAnsi="Courier New"/>
          <w:sz w:val="16"/>
          <w:szCs w:val="16"/>
          <w:color w:val="auto"/>
        </w:rPr>
        <w:t>In the event that, notwithstanding the foregoing, upon any such dissolution, winding up, liquidation or reorganization, any payment or distribution of assets of an Issuer of any kind or character, whether in cash, property or securities, including any such payment or distribution which may be payable or deliverable by reason of the payment of any other indebtedness of an Issuer being subordinated to the payment of the Subordinated Debt Securities, shall be received by the Trustee, any paying agent or the holders of the Subordinated Debt Securities before all Senior Debt of an Issuer is paid in full, such payment or distribution shall be held in trust for the benefit of and shall be paid over to the holders of such Senior Debt or their representative or representatives or to the trustee or the trustees under any indenture under which any instruments evidencing any of such Senior Debt may have been issued, ratably for application to the payment of all Senior Debt of an Issuer remaining unpaid until all such Senior Debt shall have been paid in full, after giving effect to any concurrent payment or distribution to the holders of such Senior Debt.</w:t>
      </w:r>
    </w:p>
    <w:p>
      <w:pPr>
        <w:spacing w:after="0" w:line="300" w:lineRule="exact"/>
        <w:rPr>
          <w:sz w:val="20"/>
          <w:szCs w:val="20"/>
          <w:color w:val="auto"/>
        </w:rPr>
      </w:pPr>
    </w:p>
    <w:p>
      <w:pPr>
        <w:ind w:right="3479" w:firstLine="1053"/>
        <w:spacing w:after="0" w:line="260" w:lineRule="auto"/>
        <w:rPr>
          <w:sz w:val="20"/>
          <w:szCs w:val="20"/>
          <w:color w:val="auto"/>
        </w:rPr>
      </w:pPr>
      <w:r>
        <w:rPr>
          <w:rFonts w:ascii="Courier New" w:cs="Courier New" w:eastAsia="Courier New" w:hAnsi="Courier New"/>
          <w:sz w:val="18"/>
          <w:szCs w:val="18"/>
          <w:color w:val="auto"/>
        </w:rPr>
        <w:t>By reason of such subordination, in the event of liquidation or insolvency, creditors of an Issuer who are not holders of Senior Debt or Subordinated Debt Securities may recover less, ratably, than holders of Senior Debt and may recover more, ratably, than the holders of the Subordinated Debt Securities.</w:t>
      </w:r>
    </w:p>
    <w:p>
      <w:pPr>
        <w:spacing w:after="0" w:line="93" w:lineRule="exact"/>
        <w:rPr>
          <w:sz w:val="20"/>
          <w:szCs w:val="20"/>
          <w:color w:val="auto"/>
        </w:rPr>
      </w:pPr>
    </w:p>
    <w:p>
      <w:pPr>
        <w:ind w:right="3359" w:firstLine="1053"/>
        <w:spacing w:after="0" w:line="247" w:lineRule="auto"/>
        <w:rPr>
          <w:sz w:val="20"/>
          <w:szCs w:val="20"/>
          <w:color w:val="auto"/>
        </w:rPr>
      </w:pPr>
      <w:r>
        <w:rPr>
          <w:rFonts w:ascii="Courier New" w:cs="Courier New" w:eastAsia="Courier New" w:hAnsi="Courier New"/>
          <w:sz w:val="18"/>
          <w:szCs w:val="18"/>
          <w:color w:val="auto"/>
        </w:rPr>
        <w:t>In the event that any Senior Payment Default (as defined below) shall have occurred and be continuing, then no payment of principal of or interest on the Subordinated Debt Securities may be made unless and until such Senior Payment Default shall have been cured or waived or shall have ceased to exist or all amounts then due and payable in respect of Senior Debt shall have been paid in full, or provision shall have been made for such payment in cash or cash equivalents or otherwise in a manner satisfactory to the holders of Senior Debt. "Senior Payment Default" means any default in the payment of principal of (or premium, if any) or interest on any Senior Debt when due, whether at the stated maturity of any such payment or by declaration of acceleration, call for redemption or otherwise.</w:t>
      </w:r>
    </w:p>
    <w:p>
      <w:pPr>
        <w:spacing w:after="0" w:line="108"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In the event that any Senior Nonmonetary Default (as defined below) shall have occurred and be continuing, the, upon the receipt by the Issuers and the Trustee of written notice of such Senior Nonmonetary Default from holders of not less than 25% of the principal amount of such Senior Debt (or a trustee, agent or other representative for such a holder), no payment of principal of or interest on the Subordinated Debt Securities may be made during the period (the "Payment Blockage Period") commencing on the date of such receipt of such written notice and ending on the earlier of (i) the date on which such Senior Nonmonetary Default shall have been cured or waived or shall have ceased to exist and any acceleration of Senior Debt shall have been rescinded or annulled or the Senior Debt to which such Senior Nonmonetary Default relates shall have been discharged or</w:t>
      </w:r>
    </w:p>
    <w:p>
      <w:pPr>
        <w:spacing w:after="0" w:line="188" w:lineRule="exact"/>
        <w:rPr>
          <w:sz w:val="20"/>
          <w:szCs w:val="20"/>
          <w:color w:val="auto"/>
        </w:rPr>
      </w:pPr>
    </w:p>
    <w:p>
      <w:pPr>
        <w:ind w:right="3359" w:firstLine="8"/>
        <w:spacing w:after="0" w:line="278" w:lineRule="auto"/>
        <w:tabs>
          <w:tab w:leader="none" w:pos="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179th day after the date of such receipt of such written notice. No more than one Payment Blockage Period may be commenced with respect to the Subordinated Debt Securities during any 360-day period and there must be a period of at least 181 consecutive days in each 360-day period when no Payment Blockage Period is in effect. For all purposes of this paragraph, no Senior Payment Default or Senior Nonmonetary Default that existed or was continuing on the date of commencement of any Payment Blockage Period can be, or be made, the basis for the commencement of a subsequent Payment Blockage Period by the holders of Senior Debt or their representatives unless such Senior Payment Default or Senior Nonmonetary Default</w:t>
      </w:r>
    </w:p>
    <w:p>
      <w:pPr>
        <w:sectPr>
          <w:pgSz w:w="11900" w:h="16838" w:orient="portrait"/>
          <w:cols w:equalWidth="0" w:num="1">
            <w:col w:w="10219"/>
          </w:cols>
          <w:pgMar w:left="240" w:top="110" w:right="1440" w:bottom="0" w:gutter="0" w:footer="0" w:header="0"/>
        </w:sectPr>
      </w:pPr>
    </w:p>
    <w:bookmarkStart w:id="39" w:name="page40"/>
    <w:bookmarkEnd w:id="39"/>
    <w:p>
      <w:pPr>
        <w:ind w:right="3479"/>
        <w:spacing w:after="0" w:line="283" w:lineRule="auto"/>
        <w:rPr>
          <w:sz w:val="20"/>
          <w:szCs w:val="20"/>
          <w:color w:val="auto"/>
        </w:rPr>
      </w:pPr>
      <w:r>
        <w:rPr>
          <w:rFonts w:ascii="Courier New" w:cs="Courier New" w:eastAsia="Courier New" w:hAnsi="Courier New"/>
          <w:sz w:val="16"/>
          <w:szCs w:val="16"/>
          <w:color w:val="auto"/>
        </w:rPr>
        <w:t>shall have been cured for a period of not less than 90 consecutive days. "Senior Nonmonetary Default" means the occurrence or existence and continuance of any event of default, or of any event which, after notice or lapse of time (or both), would become an event of default, under the terms of any instrument pursuant to which any Senior Debt is outstanding, permitting (after notice or lapse of time or both) one or more holders of such Senior Debt (or a trustee or agent on behalf of the holders thereof) to declare such Senior Debt due and payable prior to the date on which it would otherwise become due and payable, other than a Senior Payment Default.</w:t>
      </w:r>
    </w:p>
    <w:p>
      <w:pPr>
        <w:spacing w:after="0" w:line="294" w:lineRule="exact"/>
        <w:rPr>
          <w:sz w:val="20"/>
          <w:szCs w:val="20"/>
          <w:color w:val="auto"/>
        </w:rPr>
      </w:pPr>
    </w:p>
    <w:p>
      <w:pPr>
        <w:ind w:right="3679" w:firstLine="527"/>
        <w:spacing w:after="0" w:line="253" w:lineRule="auto"/>
        <w:rPr>
          <w:sz w:val="20"/>
          <w:szCs w:val="20"/>
          <w:color w:val="auto"/>
        </w:rPr>
      </w:pPr>
      <w:r>
        <w:rPr>
          <w:rFonts w:ascii="Courier New" w:cs="Courier New" w:eastAsia="Courier New" w:hAnsi="Courier New"/>
          <w:sz w:val="18"/>
          <w:szCs w:val="18"/>
          <w:color w:val="auto"/>
        </w:rPr>
        <w:t>In the event that, notwithstanding the foregoing, the Issuers shall make any payment of principal of or interest on the Subordinated Debt Securities to the Trustee or any Holder prohibited by the foregoing provisions of this Section, and if such fact shall, at or prior to the time of such payment, have been made known to the Trustee or, as the case may be, the Holder, then and in such event such payment shall be paid over and delivered forthwith to the Issuers.</w:t>
      </w:r>
    </w:p>
    <w:p>
      <w:pPr>
        <w:spacing w:after="0" w:line="104" w:lineRule="exact"/>
        <w:rPr>
          <w:sz w:val="20"/>
          <w:szCs w:val="20"/>
          <w:color w:val="auto"/>
        </w:rPr>
      </w:pPr>
    </w:p>
    <w:p>
      <w:pPr>
        <w:jc w:val="both"/>
        <w:ind w:right="3359" w:firstLine="1053"/>
        <w:spacing w:after="0" w:line="274" w:lineRule="auto"/>
        <w:rPr>
          <w:sz w:val="20"/>
          <w:szCs w:val="20"/>
          <w:color w:val="auto"/>
        </w:rPr>
      </w:pPr>
      <w:r>
        <w:rPr>
          <w:rFonts w:ascii="Courier New" w:cs="Courier New" w:eastAsia="Courier New" w:hAnsi="Courier New"/>
          <w:sz w:val="18"/>
          <w:szCs w:val="18"/>
          <w:color w:val="auto"/>
        </w:rPr>
        <w:t>Unless otherwise specified in the Prospectus Supplement relating to the particular series of Subordinated Debt Securities offered thereby, "Debt" has the meaning accorded thereto under "-Certain Definitions" below.</w:t>
      </w:r>
    </w:p>
    <w:p>
      <w:pPr>
        <w:spacing w:after="0" w:line="82" w:lineRule="exact"/>
        <w:rPr>
          <w:sz w:val="20"/>
          <w:szCs w:val="20"/>
          <w:color w:val="auto"/>
        </w:rPr>
      </w:pPr>
    </w:p>
    <w:p>
      <w:pPr>
        <w:ind w:right="3359" w:firstLine="1053"/>
        <w:spacing w:after="0" w:line="273" w:lineRule="auto"/>
        <w:rPr>
          <w:sz w:val="20"/>
          <w:szCs w:val="20"/>
          <w:color w:val="auto"/>
        </w:rPr>
      </w:pPr>
      <w:r>
        <w:rPr>
          <w:rFonts w:ascii="Courier New" w:cs="Courier New" w:eastAsia="Courier New" w:hAnsi="Courier New"/>
          <w:sz w:val="16"/>
          <w:szCs w:val="16"/>
          <w:color w:val="auto"/>
        </w:rPr>
        <w:t>Unless otherwise specified in the Prospectus Supplement relating to the particular series of Subordinated Debt Securities offered thereby, "Senior Debt" means (a) the principal of (and premium, if any) and interest, if any, (including interest accruing on or after the filing of any petition in bankruptcy or for reorganization relating to an Issuer to the extent that such claim for post-petition interest is allowed in such proceeding) on Debt, whether incurred on or prior to the date of the Subordinated Indenture or thereafter created, assumed or incurred, unless, in the instrument creating or evidencing the same or pursuant to which the same is outstanding, it is provided that such obligations are not superior in right of payment to the Subordinated Debt Securities or to other Debt which is pari passu with, or subordinated to the Subordinated Debt Securities and</w:t>
      </w:r>
    </w:p>
    <w:p>
      <w:pPr>
        <w:spacing w:after="0" w:line="188" w:lineRule="exact"/>
        <w:rPr>
          <w:sz w:val="20"/>
          <w:szCs w:val="20"/>
          <w:color w:val="auto"/>
        </w:rPr>
      </w:pPr>
    </w:p>
    <w:p>
      <w:pPr>
        <w:jc w:val="both"/>
        <w:ind w:right="3679" w:firstLine="8"/>
        <w:spacing w:after="0" w:line="268"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deferrals, renewals or extensions of such Senior Debt; provided, however, that Senior Debt shall be deemed to include</w:t>
      </w:r>
    </w:p>
    <w:p>
      <w:pPr>
        <w:ind w:right="3479" w:firstLine="8"/>
        <w:spacing w:after="0" w:line="252"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existing under the Bank Agreement and under any Bank Hedging Agreement and (ii) Debt existing under the Senior Indenture; provided further, however, that Senior Debt shall not be deemed to include (i) the Subordinated Debt Securities or (ii) the Debt referred to in clause (vi) of the definition of Debt. (Section 101 of the Subordinated Indenture)</w:t>
      </w:r>
    </w:p>
    <w:p>
      <w:pPr>
        <w:spacing w:after="0" w:line="101" w:lineRule="exact"/>
        <w:rPr>
          <w:sz w:val="20"/>
          <w:szCs w:val="20"/>
          <w:color w:val="auto"/>
        </w:rPr>
      </w:pPr>
    </w:p>
    <w:p>
      <w:pPr>
        <w:ind w:right="3479" w:firstLine="1053"/>
        <w:spacing w:after="0" w:line="260" w:lineRule="auto"/>
        <w:rPr>
          <w:sz w:val="20"/>
          <w:szCs w:val="20"/>
          <w:color w:val="auto"/>
        </w:rPr>
      </w:pPr>
      <w:r>
        <w:rPr>
          <w:rFonts w:ascii="Courier New" w:cs="Courier New" w:eastAsia="Courier New" w:hAnsi="Courier New"/>
          <w:sz w:val="18"/>
          <w:szCs w:val="18"/>
          <w:color w:val="auto"/>
        </w:rPr>
        <w:t>The Subordinated Indenture does not limit or prohibit the incurrence of additional Senior Debt by either Issuer, which may include Debt that is senior to the Subordinated Debt Securities, but subordinate to other obligations of one or both of the Issuers. The Senior Debt Securities, when issued, will constitute Senior Debt.</w:t>
      </w:r>
    </w:p>
    <w:p>
      <w:pPr>
        <w:spacing w:after="0" w:line="93" w:lineRule="exact"/>
        <w:rPr>
          <w:sz w:val="20"/>
          <w:szCs w:val="20"/>
          <w:color w:val="auto"/>
        </w:rPr>
      </w:pPr>
    </w:p>
    <w:p>
      <w:pPr>
        <w:ind w:right="3899" w:firstLine="1053"/>
        <w:spacing w:after="0" w:line="292" w:lineRule="auto"/>
        <w:rPr>
          <w:sz w:val="20"/>
          <w:szCs w:val="20"/>
          <w:color w:val="auto"/>
        </w:rPr>
      </w:pPr>
      <w:r>
        <w:rPr>
          <w:rFonts w:ascii="Courier New" w:cs="Courier New" w:eastAsia="Courier New" w:hAnsi="Courier New"/>
          <w:sz w:val="18"/>
          <w:szCs w:val="18"/>
          <w:color w:val="auto"/>
        </w:rPr>
        <w:t>The Prospectus Supplement may further describe the provisions, if any, applicable to the subordination of the Subordinated Debt Securities of a particular series.</w:t>
      </w:r>
    </w:p>
    <w:p>
      <w:pPr>
        <w:spacing w:after="0" w:line="66"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At April 2, 1994 the combined total amount of indebtedness of the Issuers that would constitute Senior Debt was $329.6 million.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w:t>
      </w:r>
    </w:p>
    <w:p>
      <w:pPr>
        <w:spacing w:after="0" w:line="201" w:lineRule="exact"/>
        <w:rPr>
          <w:sz w:val="20"/>
          <w:szCs w:val="20"/>
          <w:color w:val="auto"/>
        </w:rPr>
      </w:pPr>
    </w:p>
    <w:p>
      <w:pPr>
        <w:ind w:right="3359" w:firstLine="1053"/>
        <w:spacing w:after="0" w:line="279" w:lineRule="auto"/>
        <w:rPr>
          <w:sz w:val="20"/>
          <w:szCs w:val="20"/>
          <w:color w:val="auto"/>
        </w:rPr>
      </w:pPr>
      <w:r>
        <w:rPr>
          <w:rFonts w:ascii="Courier New" w:cs="Courier New" w:eastAsia="Courier New" w:hAnsi="Courier New"/>
          <w:sz w:val="16"/>
          <w:szCs w:val="16"/>
          <w:color w:val="auto"/>
        </w:rPr>
        <w:t>Upon the occurrence of a Change of Control, the Issuers will be required to make an Offer to Purchase all outstanding Debt Securities at a purchase price equal to 101% of their principal amount plus accrued interest to the date of purchase. A "Change of Control" will be deemed to have occurred in the event that either (a) any Person or any Persons acting together that would constitute a group (for purposes of Section 13(d) of the Securities Exchange Act of 1934, or any successor provision thereto) (a "Group"), together with any Affiliates or Related Persons thereof shall beneficially own (as defined in Rule 13d-3 under the Securities Exchange Act of 1934, or any successor provision thereto) at least 30% of the aggregate voting power of all classes of Capital Stock of either Issuer entitled to vote generally in the election of directors; or (b) any Person or Group, together with any Affiliates or Related Persons thereof,</w:t>
      </w:r>
    </w:p>
    <w:p>
      <w:pPr>
        <w:sectPr>
          <w:pgSz w:w="11900" w:h="16838" w:orient="portrait"/>
          <w:cols w:equalWidth="0" w:num="1">
            <w:col w:w="10219"/>
          </w:cols>
          <w:pgMar w:left="240" w:top="110" w:right="1440" w:bottom="0" w:gutter="0" w:footer="0" w:header="0"/>
        </w:sectPr>
      </w:pPr>
    </w:p>
    <w:bookmarkStart w:id="40" w:name="page41"/>
    <w:bookmarkEnd w:id="40"/>
    <w:p>
      <w:pPr>
        <w:spacing w:after="0" w:line="7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8"/>
          <w:szCs w:val="18"/>
          <w:color w:val="auto"/>
        </w:rPr>
        <w:t>shall succeed in having a sufficient number of its nominees elected to the Board of Directors of either Issuer such that such nominees, when added to any existing director remaining on the Board of Directors of such Issuer after such election who is an Affiliated or Related Person of such Person or Group, will constitute a majority of the Board of Directors of such Issuer. Notwithstanding the foregoing, with respect to OMS, Scotts shall be deemed not to constitute such a Person or Group for the purposes of clauses (a) and (b) above. (Section 1009)</w:t>
      </w:r>
    </w:p>
    <w:p>
      <w:pPr>
        <w:spacing w:after="0" w:line="301" w:lineRule="exact"/>
        <w:rPr>
          <w:sz w:val="20"/>
          <w:szCs w:val="20"/>
          <w:color w:val="auto"/>
        </w:rPr>
      </w:pPr>
    </w:p>
    <w:p>
      <w:pPr>
        <w:ind w:right="3479" w:firstLine="1053"/>
        <w:spacing w:after="0" w:line="274" w:lineRule="auto"/>
        <w:rPr>
          <w:sz w:val="20"/>
          <w:szCs w:val="20"/>
          <w:color w:val="auto"/>
        </w:rPr>
      </w:pPr>
      <w:r>
        <w:rPr>
          <w:rFonts w:ascii="Courier New" w:cs="Courier New" w:eastAsia="Courier New" w:hAnsi="Courier New"/>
          <w:sz w:val="18"/>
          <w:szCs w:val="18"/>
          <w:color w:val="auto"/>
        </w:rPr>
        <w:t>The Indentures provide that the Issuers will establish a Purchase Date for any Subordinated Debt Securities on a date subsequent to the Purchase Date established for any Senior Debt Securities.</w:t>
      </w:r>
    </w:p>
    <w:p>
      <w:pPr>
        <w:spacing w:after="0" w:line="82"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In the event that the Issuers make an Offer to Purchase Debt Securities, the Issuers intend to comply with any applicable securities laws and regulations, including any applicable requirements of Section 14(e) of, and Rule 14e-1 under, the Securities Exchange Act of 1934.</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1" w:lineRule="exact"/>
        <w:rPr>
          <w:sz w:val="20"/>
          <w:szCs w:val="20"/>
          <w:color w:val="auto"/>
        </w:rPr>
      </w:pPr>
    </w:p>
    <w:p>
      <w:pPr>
        <w:ind w:right="3359" w:firstLine="1053"/>
        <w:spacing w:after="0" w:line="273" w:lineRule="auto"/>
        <w:rPr>
          <w:sz w:val="20"/>
          <w:szCs w:val="20"/>
          <w:color w:val="auto"/>
        </w:rPr>
      </w:pPr>
      <w:r>
        <w:rPr>
          <w:rFonts w:ascii="Courier New" w:cs="Courier New" w:eastAsia="Courier New" w:hAnsi="Courier New"/>
          <w:sz w:val="16"/>
          <w:szCs w:val="16"/>
          <w:color w:val="auto"/>
        </w:rPr>
        <w:t>Neither of the Issuers may, in a single transaction or a series of related transactions, consolidate with or merge into any other Person or sell, lease or otherwise transfer its property and assets as, or substantially as, an entirety to any Person and neither may permit any Person to merge into or consolidate with such Issuer unless (i) either (A) such Issuer will be the resulting or surviving entity or (B) any successor or purchaser is a corporation, partnership or trust organized under the laws of the United States of America, any State or the District of Columbia, and any such successor or purchaser expressly assumes such Issuer's obligations on the Debt Securities under a supplemental Indenture, (ii) immediately after giving effect to the transaction no Event of Default, and no event which after notice or lapse of time or both would become an Event of Default, shall have occurred and be continuing, and</w:t>
      </w:r>
    </w:p>
    <w:p>
      <w:pPr>
        <w:spacing w:after="0" w:line="184" w:lineRule="exact"/>
        <w:rPr>
          <w:sz w:val="20"/>
          <w:szCs w:val="20"/>
          <w:color w:val="auto"/>
        </w:rPr>
      </w:pPr>
    </w:p>
    <w:p>
      <w:pPr>
        <w:ind w:right="3359" w:firstLine="8"/>
        <w:spacing w:after="0" w:line="24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conditions are met. (Section 801). Upon any consolidation or merger into any other Person or any conveyance, transfer or lease of an Issuer's assets substantially as an entirety to any Person, the successor Person shall succeed to, and be substituted for, an Issuer under the Indentures, and such Issuer, except in the case of a lease, shall be relieved of all obligations and covenants under the Indentures and the Debt Securities to the extent it was the predecessor Person. (Section 802)</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and Notice Thereof</w:t>
      </w:r>
    </w:p>
    <w:p>
      <w:pPr>
        <w:spacing w:after="0" w:line="201"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Unless otherwise specified in the Prospectus Supplement relating to a particular series of Debt Securities, the following events are defined in the Indentures as "Events of Default" with respect to Debt Securities of any series: (a) failure to pay principal (including any sinking fund payment) of (or premium, if any, on) any Debt Security of that series when due (in the case of the Subordinated Indenture, whether or not payment is prohibited by the subordination provisions); (b) failure to pay any interest on any Debt Security of that series when due, continued for 30 days (in the case of the Subordinated Indenture, whether or not payment is prohibited by the subordination provisions); (c) default in the payment of the purchase price</w:t>
      </w:r>
    </w:p>
    <w:p>
      <w:pPr>
        <w:spacing w:after="0" w:line="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of Debt Securities of that series required to be purchased pursuant to an Offer to Purchase as described under "Change of Control" when due and payable (in the case of the Subordinated Indenture, whether or not payment is prohibited by the subordination provisions); (d) failure to perform or comply with the provisions described under "Merger, Consolidation and Sales of Assets"; (e) failure to perform any other covenant or agreement of the Issuers under the Indentures (other than a covenant included in the Indentures solely for the benefit of a series of Debt Securities other than that series) continued for 60 days after written notice to the Issuers by the Trustee or Holders of at least 25% in aggregate principal amount of outstanding Debt Securities of that series; (f) default under the terms of any instrument evidencing or securing Debt for money borrowed, including Debt Securities of another series, by an Issuer or any Subsidiary having an outstanding principal</w:t>
      </w:r>
    </w:p>
    <w:p>
      <w:pPr>
        <w:spacing w:after="0" w:line="6" w:lineRule="exact"/>
        <w:rPr>
          <w:sz w:val="20"/>
          <w:szCs w:val="20"/>
          <w:color w:val="auto"/>
        </w:rPr>
      </w:pPr>
    </w:p>
    <w:p>
      <w:pPr>
        <w:ind w:right="3999"/>
        <w:spacing w:after="0" w:line="378" w:lineRule="auto"/>
        <w:rPr>
          <w:sz w:val="20"/>
          <w:szCs w:val="20"/>
          <w:color w:val="auto"/>
        </w:rPr>
      </w:pPr>
      <w:r>
        <w:rPr>
          <w:rFonts w:ascii="Courier New" w:cs="Courier New" w:eastAsia="Courier New" w:hAnsi="Courier New"/>
          <w:sz w:val="16"/>
          <w:szCs w:val="16"/>
          <w:color w:val="auto"/>
        </w:rPr>
        <w:t>amount of $5 million individually or in the aggregate which default results in the acceleration of the payment of such</w:t>
      </w:r>
    </w:p>
    <w:p>
      <w:pPr>
        <w:sectPr>
          <w:pgSz w:w="11900" w:h="16917" w:orient="portrait"/>
          <w:cols w:equalWidth="0" w:num="1">
            <w:col w:w="10219"/>
          </w:cols>
          <w:pgMar w:left="240" w:top="110" w:right="1440" w:bottom="0" w:gutter="0" w:footer="0" w:header="0"/>
        </w:sectPr>
      </w:pPr>
    </w:p>
    <w:bookmarkStart w:id="41" w:name="page42"/>
    <w:bookmarkEnd w:id="41"/>
    <w:p>
      <w:pPr>
        <w:ind w:right="3479"/>
        <w:spacing w:after="0" w:line="247" w:lineRule="auto"/>
        <w:rPr>
          <w:sz w:val="20"/>
          <w:szCs w:val="20"/>
          <w:color w:val="auto"/>
        </w:rPr>
      </w:pPr>
      <w:r>
        <w:rPr>
          <w:rFonts w:ascii="Courier New" w:cs="Courier New" w:eastAsia="Courier New" w:hAnsi="Courier New"/>
          <w:sz w:val="18"/>
          <w:szCs w:val="18"/>
          <w:color w:val="auto"/>
        </w:rPr>
        <w:t>indebtedness or constitutes the failure to pay such indebtedness when due; (g) the rendering of a final judgment or judgments (not subject to appeal) against an Issuer or any Subsidiary in an amount in excess of $5 million which remains</w:t>
      </w:r>
    </w:p>
    <w:p>
      <w:pPr>
        <w:spacing w:after="0" w:line="3" w:lineRule="exact"/>
        <w:rPr>
          <w:sz w:val="20"/>
          <w:szCs w:val="20"/>
          <w:color w:val="auto"/>
        </w:rPr>
      </w:pPr>
    </w:p>
    <w:p>
      <w:pPr>
        <w:jc w:val="both"/>
        <w:ind w:right="3479"/>
        <w:spacing w:after="0" w:line="262" w:lineRule="auto"/>
        <w:rPr>
          <w:sz w:val="20"/>
          <w:szCs w:val="20"/>
          <w:color w:val="auto"/>
        </w:rPr>
      </w:pPr>
      <w:r>
        <w:rPr>
          <w:rFonts w:ascii="Courier New" w:cs="Courier New" w:eastAsia="Courier New" w:hAnsi="Courier New"/>
          <w:sz w:val="18"/>
          <w:szCs w:val="18"/>
          <w:color w:val="auto"/>
        </w:rPr>
        <w:t>undischarged or unstayed for a period of 60 days after the date on which the right to appeal has expired; and (h) certain events of bankruptcy, insolvency or reorganization affecting an Issuer or any Subsidiary. (Section 501)</w:t>
      </w:r>
    </w:p>
    <w:p>
      <w:pPr>
        <w:spacing w:after="0" w:line="90" w:lineRule="exact"/>
        <w:rPr>
          <w:sz w:val="20"/>
          <w:szCs w:val="20"/>
          <w:color w:val="auto"/>
        </w:rPr>
      </w:pPr>
    </w:p>
    <w:p>
      <w:pPr>
        <w:ind w:right="3359" w:firstLine="1053"/>
        <w:spacing w:after="0" w:line="275" w:lineRule="auto"/>
        <w:rPr>
          <w:sz w:val="20"/>
          <w:szCs w:val="20"/>
          <w:color w:val="auto"/>
        </w:rPr>
      </w:pPr>
      <w:r>
        <w:rPr>
          <w:rFonts w:ascii="Courier New" w:cs="Courier New" w:eastAsia="Courier New" w:hAnsi="Courier New"/>
          <w:sz w:val="16"/>
          <w:szCs w:val="16"/>
          <w:color w:val="auto"/>
        </w:rPr>
        <w:t>Except as defined in the Prospectus Supplement relating thereto and except as specified in clause (f) of the preceding paragraph, no Event of Default with respect to Debt Securities of a particular series shall necessarily constitute an Event of Default with respect to Debt Securities of any other series. If an Event of Default with respect to Debt Securities of any series at the time outstanding shall occur and be continuing, either the Trustee or the Holders of at least 25% in principal amount of the Outstanding Debt Securities of that series may declare the principal amount (or, if the Debt Securities of that series are Original Issue Discount Securities, such portion of the principal amount as may be specified in the terms of that series) of all Debt Securities of that series to be due and payable immediately; provided, however, that under certain circumstances the Holders of a majority in aggregate principal amount of outstanding Debt Securities of that series may rescind or annul such declaration and its consequences. (Section 502). If an Event of Default specified in clause (h) of the preceding paragraph occurs, the outstanding Debt Securities will ipso facto become immediately payable without any declaration or other act on the part of the Trustee or any Holder. (Section 502)</w:t>
      </w:r>
    </w:p>
    <w:p>
      <w:pPr>
        <w:spacing w:after="0" w:line="303" w:lineRule="exact"/>
        <w:rPr>
          <w:sz w:val="20"/>
          <w:szCs w:val="20"/>
          <w:color w:val="auto"/>
        </w:rPr>
      </w:pPr>
    </w:p>
    <w:p>
      <w:pPr>
        <w:ind w:right="3359" w:firstLine="1053"/>
        <w:spacing w:after="0" w:line="260" w:lineRule="auto"/>
        <w:rPr>
          <w:sz w:val="20"/>
          <w:szCs w:val="20"/>
          <w:color w:val="auto"/>
        </w:rPr>
      </w:pPr>
      <w:r>
        <w:rPr>
          <w:rFonts w:ascii="Courier New" w:cs="Courier New" w:eastAsia="Courier New" w:hAnsi="Courier New"/>
          <w:sz w:val="18"/>
          <w:szCs w:val="18"/>
          <w:color w:val="auto"/>
        </w:rPr>
        <w:t>Reference is made to the Prospectus Supplement relating to any series of Offered Debt Securities which are Original Issue Discount Securities for the particular provisions relating to the principal amount of such Original Issue Discount Securities due on acceleration upon the occurrence of an Event of Default and the continuation thereof.</w:t>
      </w:r>
    </w:p>
    <w:p>
      <w:pPr>
        <w:spacing w:after="0" w:line="93" w:lineRule="exact"/>
        <w:rPr>
          <w:sz w:val="20"/>
          <w:szCs w:val="20"/>
          <w:color w:val="auto"/>
        </w:rPr>
      </w:pPr>
    </w:p>
    <w:p>
      <w:pPr>
        <w:ind w:right="3479" w:firstLine="1053"/>
        <w:spacing w:after="0" w:line="274" w:lineRule="auto"/>
        <w:rPr>
          <w:sz w:val="20"/>
          <w:szCs w:val="20"/>
          <w:color w:val="auto"/>
        </w:rPr>
      </w:pPr>
      <w:r>
        <w:rPr>
          <w:rFonts w:ascii="Courier New" w:cs="Courier New" w:eastAsia="Courier New" w:hAnsi="Courier New"/>
          <w:sz w:val="18"/>
          <w:szCs w:val="18"/>
          <w:color w:val="auto"/>
        </w:rPr>
        <w:t>The Issuers will be required to furnish to the Trustee annually a statement by certain officers of the Issuers as to compliance with all conditions and covenants of the Indentures. (Section 1004)</w:t>
      </w:r>
    </w:p>
    <w:p>
      <w:pPr>
        <w:spacing w:after="0" w:line="82" w:lineRule="exact"/>
        <w:rPr>
          <w:sz w:val="20"/>
          <w:szCs w:val="20"/>
          <w:color w:val="auto"/>
        </w:rPr>
      </w:pPr>
    </w:p>
    <w:p>
      <w:pPr>
        <w:ind w:right="3359" w:firstLine="1053"/>
        <w:spacing w:after="0" w:line="293" w:lineRule="auto"/>
        <w:rPr>
          <w:sz w:val="20"/>
          <w:szCs w:val="20"/>
          <w:color w:val="auto"/>
        </w:rPr>
      </w:pPr>
      <w:r>
        <w:rPr>
          <w:rFonts w:ascii="Courier New" w:cs="Courier New" w:eastAsia="Courier New" w:hAnsi="Courier New"/>
          <w:sz w:val="16"/>
          <w:szCs w:val="16"/>
          <w:color w:val="auto"/>
        </w:rPr>
        <w:t>The Holders of a majority in principal amount of the Outstanding Debt Securities of any series affected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(Sections 512 and 513)</w:t>
      </w:r>
    </w:p>
    <w:p>
      <w:pPr>
        <w:spacing w:after="0" w:line="72" w:lineRule="exact"/>
        <w:rPr>
          <w:sz w:val="20"/>
          <w:szCs w:val="20"/>
          <w:color w:val="auto"/>
        </w:rPr>
      </w:pPr>
    </w:p>
    <w:p>
      <w:pPr>
        <w:ind w:right="3479" w:firstLine="1053"/>
        <w:spacing w:after="0" w:line="281" w:lineRule="auto"/>
        <w:rPr>
          <w:sz w:val="20"/>
          <w:szCs w:val="20"/>
          <w:color w:val="auto"/>
        </w:rPr>
      </w:pPr>
      <w:r>
        <w:rPr>
          <w:rFonts w:ascii="Courier New" w:cs="Courier New" w:eastAsia="Courier New" w:hAnsi="Courier New"/>
          <w:sz w:val="16"/>
          <w:szCs w:val="16"/>
          <w:color w:val="auto"/>
        </w:rPr>
        <w:t>The Indentures provide that, upon the occurrence of an Event of Default that shall be continuing, the Trustee shall exercise such of its rights and powers under the Indentures, and use the same degree of care and skill in its exercise, as a prudent man would exercise or use under the circumstances in the conduct of his own affairs. (Section 601). Subject to such provisions, the Trustee will be under no obligation to exercise any of its rights or powers under the Indentures at the request of any of the Holders of Debt Securities unless they shall have offered to the Trustee security or indemnity in form and substance reasonably satisfactory to the Trustee against the costs, expenses and liabilities which might be incurred by it in compliance with such request. (Section 603)</w:t>
      </w:r>
    </w:p>
    <w:p>
      <w:pPr>
        <w:spacing w:after="0" w:line="290" w:lineRule="exact"/>
        <w:rPr>
          <w:sz w:val="20"/>
          <w:szCs w:val="20"/>
          <w:color w:val="auto"/>
        </w:rPr>
      </w:pPr>
    </w:p>
    <w:p>
      <w:pPr>
        <w:ind w:right="3359" w:firstLine="1053"/>
        <w:spacing w:after="0" w:line="245" w:lineRule="auto"/>
        <w:rPr>
          <w:sz w:val="20"/>
          <w:szCs w:val="20"/>
          <w:color w:val="auto"/>
        </w:rPr>
      </w:pPr>
      <w:r>
        <w:rPr>
          <w:rFonts w:ascii="Courier New" w:cs="Courier New" w:eastAsia="Courier New" w:hAnsi="Courier New"/>
          <w:sz w:val="18"/>
          <w:szCs w:val="18"/>
          <w:color w:val="auto"/>
        </w:rPr>
        <w:t>No Holder of a Debt Security of any series will have any right to institute any proceeding with respect to the Indentures or for any remedy thereunder, unless such Holder shall have previously given to the Trustee written notice of a continuing Event of Default and unless also the Holders of at least 25% in aggregate principal amount of the Outstanding Debt Securities of the same series shall have made written request, and offered reasonable indemnity to the Trustee, to institute such proceeding as trustee, and the Trustee shall not have received from the Holders of a majority in aggregate principal amount of the Outstanding Debt Securities of the same series a direction inconsistent with such request and shall have failed to institute such proceeding within 60 days. (Section 507). However, such limitations do not apply to a suit instituted by a Holder of a Debt Security for enforcement of payment of the principal of (or premium, if any) or interest, if any, on such</w:t>
      </w:r>
    </w:p>
    <w:p>
      <w:pPr>
        <w:sectPr>
          <w:pgSz w:w="11900" w:h="16838" w:orient="portrait"/>
          <w:cols w:equalWidth="0" w:num="1">
            <w:col w:w="10219"/>
          </w:cols>
          <w:pgMar w:left="240" w:top="110" w:right="1440" w:bottom="0" w:gutter="0" w:footer="0" w:header="0"/>
        </w:sectPr>
      </w:pPr>
    </w:p>
    <w:bookmarkStart w:id="42" w:name="page43"/>
    <w:bookmarkEnd w:id="42"/>
    <w:p>
      <w:pPr>
        <w:ind w:right="3359"/>
        <w:spacing w:after="0" w:line="344" w:lineRule="auto"/>
        <w:rPr>
          <w:sz w:val="20"/>
          <w:szCs w:val="20"/>
          <w:color w:val="auto"/>
        </w:rPr>
      </w:pPr>
      <w:r>
        <w:rPr>
          <w:rFonts w:ascii="Courier New" w:cs="Courier New" w:eastAsia="Courier New" w:hAnsi="Courier New"/>
          <w:sz w:val="16"/>
          <w:szCs w:val="16"/>
          <w:color w:val="auto"/>
        </w:rPr>
        <w:t>Debt Security on or after the respective due dates expressed in such Debt Security, or of the right to convert such Debt Security in accordance with the Indentures (if applicable). (Section 508)</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1" w:lineRule="exact"/>
        <w:rPr>
          <w:sz w:val="20"/>
          <w:szCs w:val="20"/>
          <w:color w:val="auto"/>
        </w:rPr>
      </w:pPr>
    </w:p>
    <w:p>
      <w:pPr>
        <w:ind w:right="3359" w:firstLine="1053"/>
        <w:spacing w:after="0" w:line="274" w:lineRule="auto"/>
        <w:rPr>
          <w:sz w:val="20"/>
          <w:szCs w:val="20"/>
          <w:color w:val="auto"/>
        </w:rPr>
      </w:pPr>
      <w:r>
        <w:rPr>
          <w:rFonts w:ascii="Courier New" w:cs="Courier New" w:eastAsia="Courier New" w:hAnsi="Courier New"/>
          <w:sz w:val="16"/>
          <w:szCs w:val="16"/>
          <w:color w:val="auto"/>
        </w:rPr>
        <w:t>Modifications and amendments of each Indenture may be made by the Issuer and the Trustee, with the consent of the Holders of not less than a majority of aggregate principal amount of each series of the outstanding Debt Securities issued under such Indenture which is affected by the modification or amendment; provided, however, that no such modification or amendment may, without the consent of each Holder of such Debt Security affected thereby: (1) change the Stated Maturity of the principal of (or premium, if any) or any instalment of principal or interest, if any, on any such Debt Security; (2) reduce the principal amount of (or premium, if any) or the interest rate, if any, on any such Debt Security or the principal amount due upon acceleration of an Original Issue Discount Security;</w:t>
      </w:r>
    </w:p>
    <w:p>
      <w:pPr>
        <w:spacing w:after="0" w:line="182" w:lineRule="exact"/>
        <w:rPr>
          <w:sz w:val="20"/>
          <w:szCs w:val="20"/>
          <w:color w:val="auto"/>
        </w:rPr>
      </w:pPr>
    </w:p>
    <w:p>
      <w:pPr>
        <w:ind w:right="3359" w:firstLine="8"/>
        <w:spacing w:after="0" w:line="272"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affect any right of repayment at the option of the Holder of any such Debt Security; (4) reduce the amount of or postpone the date fixed for, the payment of any sinking fund or analogous obligation; (5) change the place or currency of payment of principal of (or premium, if any) or the interest, if any, on any such Debt Security; (6) impair the right to institute suit for the enforcement of any such payment on or with respect to any such Debt Security on or after the Stated Maturity (or, in the case of redemption, on or after the Redemption Date); (7) adversely change the right to convert or exchange, including decreasing the conversion rate or increasing the conversion price of, such Debt Security (if applicable); (8) reduce the percentage of the principal amount of Outstanding Debt Securities of any series, the consent of the Holders of which is necessary to modify or amend the Applicable Indenture; (9) in the case of the Subordinated Indenture, modify the subordination provisions in a manner adverse to the holders of the Subordinated Debt Securities; (10) modify the foregoing requirements or reduce the percentage of outstanding Debt Securities necessary to waive compliance with certain provisions of the Applicable Indenture or for waiver of certain defaults or (11) following the mailing of any Offer to Purchase, modify any Offer to Purchase required under the "Change in Control" covenant contained in the Indentures in a manner materially adverse to the holders thereof. (Section 902)</w:t>
      </w:r>
    </w:p>
    <w:p>
      <w:pPr>
        <w:spacing w:after="0" w:line="200" w:lineRule="exact"/>
        <w:rPr>
          <w:sz w:val="20"/>
          <w:szCs w:val="20"/>
          <w:color w:val="auto"/>
        </w:rPr>
      </w:pPr>
    </w:p>
    <w:p>
      <w:pPr>
        <w:spacing w:after="0" w:line="310" w:lineRule="exact"/>
        <w:rPr>
          <w:sz w:val="20"/>
          <w:szCs w:val="20"/>
          <w:color w:val="auto"/>
        </w:rPr>
      </w:pPr>
    </w:p>
    <w:p>
      <w:pPr>
        <w:ind w:right="3359" w:firstLine="1053"/>
        <w:spacing w:after="0" w:line="318" w:lineRule="auto"/>
        <w:rPr>
          <w:sz w:val="20"/>
          <w:szCs w:val="20"/>
          <w:color w:val="auto"/>
        </w:rPr>
      </w:pPr>
      <w:r>
        <w:rPr>
          <w:rFonts w:ascii="Courier New" w:cs="Courier New" w:eastAsia="Courier New" w:hAnsi="Courier New"/>
          <w:sz w:val="16"/>
          <w:szCs w:val="16"/>
          <w:color w:val="auto"/>
        </w:rPr>
        <w:t>The Subordinated Indenture also prohibits any modification of amendment of the subordination provisions thereof in a manner adverse to the holders of Senior Debt, without such holders' consent. (Subordinated Indenture Section 902)</w:t>
      </w:r>
    </w:p>
    <w:p>
      <w:pPr>
        <w:spacing w:after="0" w:line="52" w:lineRule="exact"/>
        <w:rPr>
          <w:sz w:val="20"/>
          <w:szCs w:val="20"/>
          <w:color w:val="auto"/>
        </w:rPr>
      </w:pPr>
    </w:p>
    <w:p>
      <w:pPr>
        <w:ind w:right="3359" w:firstLine="1053"/>
        <w:spacing w:after="0" w:line="293" w:lineRule="auto"/>
        <w:rPr>
          <w:sz w:val="20"/>
          <w:szCs w:val="20"/>
          <w:color w:val="auto"/>
        </w:rPr>
      </w:pPr>
      <w:r>
        <w:rPr>
          <w:rFonts w:ascii="Courier New" w:cs="Courier New" w:eastAsia="Courier New" w:hAnsi="Courier New"/>
          <w:sz w:val="16"/>
          <w:szCs w:val="16"/>
          <w:color w:val="auto"/>
        </w:rPr>
        <w:t>The holders of at least a majority of the aggregate principal amount of the Outstanding Debt Securities of any series may, on behalf of all Holders of that series, waive compliance by the Issuers with certain restrictive provisions of the Indentures and waive any past default under the Indentures, except a default in the payment of principal, premium or interest or in the performance of certain covenants. (Sections 1011 and 513)</w:t>
      </w:r>
    </w:p>
    <w:p>
      <w:pPr>
        <w:spacing w:after="0" w:line="72" w:lineRule="exact"/>
        <w:rPr>
          <w:sz w:val="20"/>
          <w:szCs w:val="20"/>
          <w:color w:val="auto"/>
        </w:rPr>
      </w:pPr>
    </w:p>
    <w:p>
      <w:pPr>
        <w:ind w:right="3359" w:firstLine="1053"/>
        <w:spacing w:after="0" w:line="275"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Debt Securities or any series have given or taken any direction, notice, consent, waiver or other action under the Applicable Indenture as of any date, (i) the principal amount of an Original Issue Discount Debt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Security denominated in one or more foreign currencies or currency units that will be deemed to be Outstanding will be the U.S. dollar equivalent, determined as of such date in the manner prescribed for such Debt Security, of the principal amount of such Debt Security (or, in the case of a Debt Security described in clause (i) or (ii) above, of the amount described in such clause). Certain Debt Securities, including those for whose payment or redemption money has been deposited or</w:t>
      </w:r>
    </w:p>
    <w:p>
      <w:pPr>
        <w:sectPr>
          <w:pgSz w:w="11900" w:h="16838" w:orient="portrait"/>
          <w:cols w:equalWidth="0" w:num="1">
            <w:col w:w="10219"/>
          </w:cols>
          <w:pgMar w:left="240" w:top="110" w:right="1440" w:bottom="0" w:gutter="0" w:footer="0" w:header="0"/>
        </w:sectPr>
      </w:pPr>
    </w:p>
    <w:bookmarkStart w:id="43" w:name="page44"/>
    <w:bookmarkEnd w:id="43"/>
    <w:p>
      <w:pPr>
        <w:ind w:right="3359"/>
        <w:spacing w:after="0" w:line="292" w:lineRule="auto"/>
        <w:rPr>
          <w:sz w:val="20"/>
          <w:szCs w:val="20"/>
          <w:color w:val="auto"/>
        </w:rPr>
      </w:pPr>
      <w:r>
        <w:rPr>
          <w:rFonts w:ascii="Courier New" w:cs="Courier New" w:eastAsia="Courier New" w:hAnsi="Courier New"/>
          <w:sz w:val="18"/>
          <w:szCs w:val="18"/>
          <w:color w:val="auto"/>
        </w:rPr>
        <w:t>set aside in trust for the Holders and those that have been fully defeased pursuant to Section 1302, will not be deemed to be Outstanding. (Section 101)</w:t>
      </w:r>
    </w:p>
    <w:p>
      <w:pPr>
        <w:spacing w:after="0" w:line="66" w:lineRule="exact"/>
        <w:rPr>
          <w:sz w:val="20"/>
          <w:szCs w:val="20"/>
          <w:color w:val="auto"/>
        </w:rPr>
      </w:pPr>
    </w:p>
    <w:p>
      <w:pPr>
        <w:ind w:right="3359" w:firstLine="1053"/>
        <w:spacing w:after="0" w:line="277" w:lineRule="auto"/>
        <w:rPr>
          <w:sz w:val="20"/>
          <w:szCs w:val="20"/>
          <w:color w:val="auto"/>
        </w:rPr>
      </w:pPr>
      <w:r>
        <w:rPr>
          <w:rFonts w:ascii="Courier New" w:cs="Courier New" w:eastAsia="Courier New" w:hAnsi="Courier New"/>
          <w:sz w:val="16"/>
          <w:szCs w:val="16"/>
          <w:color w:val="auto"/>
        </w:rPr>
        <w:t>Except in certain limited circumstances, the Issuers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such Applicable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 period will be 180 days or such shorter period as may be specified by the Issuers (or the Trustee, if it set the record date), and may be shortened or lengthened (but not beyond 180 days) from time to time. (Section 104)</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1"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The Indentures provide, if such provision is made applicable to the Debt Securities of any series pursuant to Section 301 of the Applicable Indenture (which will be indicated in the Prospectus Supplement applicable thereto), that the Issuers may elect either (A) to defease and be discharged from any and all obligations with respect to such Debt Securities then outstanding (including, in the case of Subordinated Debt Securities, the provisions described under "Subordination of Subordinated Debt Securities" herein and except for the obligations to exchange or register the transfer of such Debt Securities, to replace temporary or mutilated, destroyed, lost or stolen Debt Securities, to maintain an office or agency in respect of the Debt Securities, and to hold monies for payments in trust)("defeasance"), or (B) to be released from its obliga-tions with respect to such Debt Securities concerning the restrictions described under "Consolidation, Merger and Sale of Assets" and any other covenants applicable to such Debt Securities (including, in the case of Subordinated Debt Securities, the provisions described under "Subordination of Subordinated Debt Securities" herein) which are subject to covenant defeasance ("covenant defeasance"), and the occurrence of an event described and notice thereof in clauses (e) and (f) under "Events of Default and Notice Thereof" (with respect to covenants determined, pursuant to Section 301 of the Applicable Indenture, to be subject to covenant defeasance) shall no longer be an Event of Default, in each case, upon the irrevocable deposit with the Trustee (or other qualifying trustee), in trust for such purpose, of money, and/or U.S. Government Obligations (as defined in the Indentures) (or Foreign Government Obligations (as defined in the Indentures) in the case of Debt Securities denominated in foreign currencies) which through the payment of principal and interest in accordance with their terms will provide money in an amount sufficient without reinvestment to pay the principal of (and premium, if any) and interest, if any, on such Debt Securities, and any mandatory sinking fund or analogous payments thereon, on the scheduled due dates therefor. Such a trust may only be established if, among other things, (i) the Issuers have delivered to the Trustee an opinion of counsel (as specified in the Applicable Indenture) to the effect that the Holders of such Debt Securities will not recognize income, gain or loss for Federal income tax purposes as a result of such defeasance or covenant defeasance and will be subject to Federal income tax on the same amounts, in the same manner and at the same times as would have been the case if such defeasance or covenant defeasance had not occurred, (ii) no Event of Default or event which with the giving of notice or lapse of time, or both, would become an Event of Default under the Applicable Indenture shall have occurred and be continuing on the date of such deposit, (iii) in the case of Subordinated Debt Securities, (x) no default in the payment of principal of (or premium, if any) or interest, if any, on any Senior Debt beyond any applicable grace period shall have occurred and be continuing, or (y) no other default with respect to any Senior Debt shall have occurred and be continuing and shall have resulted in the acceleration of such Senior Debt and (iv) certain other customary conditions precedent are satisfied. In the case of defeasance under clause (A) above,</w:t>
      </w:r>
    </w:p>
    <w:p>
      <w:pPr>
        <w:sectPr>
          <w:pgSz w:w="11900" w:h="16838" w:orient="portrait"/>
          <w:cols w:equalWidth="0" w:num="1">
            <w:col w:w="10219"/>
          </w:cols>
          <w:pgMar w:left="240" w:top="110" w:right="1440" w:bottom="457" w:gutter="0" w:footer="0" w:header="0"/>
        </w:sectPr>
      </w:pPr>
    </w:p>
    <w:bookmarkStart w:id="44" w:name="page45"/>
    <w:bookmarkEnd w:id="44"/>
    <w:p>
      <w:pPr>
        <w:jc w:val="both"/>
        <w:ind w:right="3359"/>
        <w:spacing w:after="0" w:line="306" w:lineRule="auto"/>
        <w:rPr>
          <w:sz w:val="20"/>
          <w:szCs w:val="20"/>
          <w:color w:val="auto"/>
        </w:rPr>
      </w:pPr>
      <w:r>
        <w:rPr>
          <w:rFonts w:ascii="Courier New" w:cs="Courier New" w:eastAsia="Courier New" w:hAnsi="Courier New"/>
          <w:sz w:val="16"/>
          <w:szCs w:val="16"/>
          <w:color w:val="auto"/>
        </w:rPr>
        <w:t>the opinion of counsel referred to in clause (i) above must refer to an be based on a ruling of the Internal Revenue Service issued to the Company or published as a revenue ruling or on a change in applicable Federal income tax law, in each case after the date of the Applicable Indenture. (Article Thirteen)</w:t>
      </w:r>
    </w:p>
    <w:p>
      <w:pPr>
        <w:spacing w:after="0" w:line="60" w:lineRule="exact"/>
        <w:rPr>
          <w:sz w:val="20"/>
          <w:szCs w:val="20"/>
          <w:color w:val="auto"/>
        </w:rPr>
      </w:pPr>
    </w:p>
    <w:p>
      <w:pPr>
        <w:ind w:right="3359" w:firstLine="1053"/>
        <w:spacing w:after="0" w:line="280" w:lineRule="auto"/>
        <w:rPr>
          <w:sz w:val="20"/>
          <w:szCs w:val="20"/>
          <w:color w:val="auto"/>
        </w:rPr>
      </w:pPr>
      <w:r>
        <w:rPr>
          <w:rFonts w:ascii="Courier New" w:cs="Courier New" w:eastAsia="Courier New" w:hAnsi="Courier New"/>
          <w:sz w:val="16"/>
          <w:szCs w:val="16"/>
          <w:color w:val="auto"/>
        </w:rPr>
        <w:t>Under current Federal income tax law, defeasance would likely be treated as a taxable exchange of such Debt Securities for interests in the defeasance trust. As a consequence a Holder would recognize gain or loss equal to the difference between the Holder's cost or other tax basis for such Debt Securities and the value of the Holder's proportionate interest in the defeasance trust, and thereafter would be required to include in income a proportionate share of the income, gain and loss of the defeasance trust. Under current Federal income tax law, covenant defeasance would ordinarily not be treated as a taxable exchange of such Debt Securities. Purchasers of such Debt Securities should consult their own advisors with respect to the tax consequences to them of such defeasance and covenant defeasance, including the applicability and effect of tax laws other than the</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law.</w:t>
      </w:r>
    </w:p>
    <w:p>
      <w:pPr>
        <w:spacing w:after="0" w:line="201" w:lineRule="exact"/>
        <w:rPr>
          <w:sz w:val="20"/>
          <w:szCs w:val="20"/>
          <w:color w:val="auto"/>
        </w:rPr>
      </w:pPr>
    </w:p>
    <w:p>
      <w:pPr>
        <w:ind w:right="3359" w:firstLine="1053"/>
        <w:spacing w:after="0" w:line="243" w:lineRule="auto"/>
        <w:rPr>
          <w:sz w:val="20"/>
          <w:szCs w:val="20"/>
          <w:color w:val="auto"/>
        </w:rPr>
      </w:pPr>
      <w:r>
        <w:rPr>
          <w:rFonts w:ascii="Courier New" w:cs="Courier New" w:eastAsia="Courier New" w:hAnsi="Courier New"/>
          <w:sz w:val="18"/>
          <w:szCs w:val="18"/>
          <w:color w:val="auto"/>
        </w:rPr>
        <w:t>The Issuers may exercise the defeasance option with respect to such Debt Securities notwithstanding its prior exercise of the covenant defeasance option. If the Issuers exercise the defeasance option, payment of such Debt Securities may not be accelerated because of an Event of Default. If the Issuers exercise the covenant defeasance option, payment of such Debt Securities may not be accelerated by reference to the covenants noted under clause (B) above. In the event the Issuers omit to comply with the remaining obligations with respect to such Debt Securities under the Applicable Indenture after exercising its covenant defeasance option and such Debt Securities are declared due and payable because of the occurrence of any Event of Default, the amount of money and U.S. Government Obligations (or Foreign Government Obligations in the case of Debt Securities denominated in foreign currencies) on deposit with the Trustee may be insufficient to pay amounts due on the Debt Securities of such series at the time of the acceleration resulting from such Event of Default, because the required deposit in the defeasance trust is based upon scheduled cash flows, rather than market values, which will vary depending on prevailing interest rates and other factors. However, the Issuers will remain liable in respect of such payments. (Arti-cle Thirteen)</w:t>
      </w:r>
    </w:p>
    <w:p>
      <w:pPr>
        <w:spacing w:after="0" w:line="113" w:lineRule="exact"/>
        <w:rPr>
          <w:sz w:val="20"/>
          <w:szCs w:val="20"/>
          <w:color w:val="auto"/>
        </w:rPr>
      </w:pPr>
    </w:p>
    <w:p>
      <w:pPr>
        <w:ind w:right="3479" w:firstLine="1053"/>
        <w:spacing w:after="0" w:line="292" w:lineRule="auto"/>
        <w:rPr>
          <w:sz w:val="20"/>
          <w:szCs w:val="20"/>
          <w:color w:val="auto"/>
        </w:rPr>
      </w:pPr>
      <w:r>
        <w:rPr>
          <w:rFonts w:ascii="Courier New" w:cs="Courier New" w:eastAsia="Courier New" w:hAnsi="Courier New"/>
          <w:sz w:val="18"/>
          <w:szCs w:val="18"/>
          <w:color w:val="auto"/>
        </w:rPr>
        <w:t>The Prospectus Supplement may further describe the provisions, if any, applicable to defeasance with respect to the Debt Securities of a particular series.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Definitions</w:t>
      </w:r>
    </w:p>
    <w:p>
      <w:pPr>
        <w:spacing w:after="0" w:line="201" w:lineRule="exact"/>
        <w:rPr>
          <w:sz w:val="20"/>
          <w:szCs w:val="20"/>
          <w:color w:val="auto"/>
        </w:rPr>
      </w:pPr>
    </w:p>
    <w:p>
      <w:pPr>
        <w:ind w:right="3479" w:firstLine="1053"/>
        <w:spacing w:after="0" w:line="260" w:lineRule="auto"/>
        <w:rPr>
          <w:sz w:val="20"/>
          <w:szCs w:val="20"/>
          <w:color w:val="auto"/>
        </w:rPr>
      </w:pPr>
      <w:r>
        <w:rPr>
          <w:rFonts w:ascii="Courier New" w:cs="Courier New" w:eastAsia="Courier New" w:hAnsi="Courier New"/>
          <w:sz w:val="18"/>
          <w:szCs w:val="18"/>
          <w:color w:val="auto"/>
        </w:rPr>
        <w:t>Set forth below is a summary of certain of the defined terms used in the Indentures. Reference is made to the Applicable Indenture with respect to any particular series of Debt Securities for the full definition of all such terms, as well as any other terms used herein for which no definition is provided. (Section 101)</w:t>
      </w:r>
    </w:p>
    <w:p>
      <w:pPr>
        <w:spacing w:after="0" w:line="93" w:lineRule="exact"/>
        <w:rPr>
          <w:sz w:val="20"/>
          <w:szCs w:val="20"/>
          <w:color w:val="auto"/>
        </w:rPr>
      </w:pPr>
    </w:p>
    <w:p>
      <w:pPr>
        <w:ind w:right="3359" w:firstLine="1053"/>
        <w:spacing w:after="0" w:line="252" w:lineRule="auto"/>
        <w:rPr>
          <w:sz w:val="20"/>
          <w:szCs w:val="20"/>
          <w:color w:val="auto"/>
        </w:rPr>
      </w:pPr>
      <w:r>
        <w:rPr>
          <w:rFonts w:ascii="Courier New" w:cs="Courier New" w:eastAsia="Courier New" w:hAnsi="Courier New"/>
          <w:sz w:val="18"/>
          <w:szCs w:val="18"/>
          <w:color w:val="auto"/>
        </w:rPr>
        <w:t>"Affiliate" of any Person means any other Person directly or indirectly controlling or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99" w:lineRule="exact"/>
        <w:rPr>
          <w:sz w:val="20"/>
          <w:szCs w:val="20"/>
          <w:color w:val="auto"/>
        </w:rPr>
      </w:pPr>
    </w:p>
    <w:p>
      <w:pPr>
        <w:ind w:right="3359" w:firstLine="1580"/>
        <w:spacing w:after="0" w:line="252" w:lineRule="auto"/>
        <w:rPr>
          <w:sz w:val="20"/>
          <w:szCs w:val="20"/>
          <w:color w:val="auto"/>
        </w:rPr>
      </w:pPr>
      <w:r>
        <w:rPr>
          <w:rFonts w:ascii="Courier New" w:cs="Courier New" w:eastAsia="Courier New" w:hAnsi="Courier New"/>
          <w:sz w:val="18"/>
          <w:szCs w:val="18"/>
          <w:color w:val="auto"/>
        </w:rPr>
        <w:t>"Bank Agreement" means the Third Amended and Restated Credit Agreement, dated as of April 7, 1992, among the Issuers, Chemical Bank (as successor to Manufacturers Hanover Trust Company), as Agent, and the lenders identified therein (the "Banks"), as amended by the First Amendment thereto, dated as of November 19, 1992, the Second Amendment thereto, dated as of February 23, 1993, and the Third Amended thereto, dated as of December 15, 1993, as such agreement may be amended, extended, restated or otherwise modified.</w:t>
      </w:r>
    </w:p>
    <w:p>
      <w:pPr>
        <w:spacing w:after="0" w:line="9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"Bank Hedging Agreement" means, with respect to an</w:t>
      </w:r>
    </w:p>
    <w:p>
      <w:pPr>
        <w:sectPr>
          <w:pgSz w:w="11900" w:h="16838" w:orient="portrait"/>
          <w:cols w:equalWidth="0" w:num="1">
            <w:col w:w="10219"/>
          </w:cols>
          <w:pgMar w:left="240" w:top="110" w:right="1440" w:bottom="0" w:gutter="0" w:footer="0" w:header="0"/>
        </w:sectPr>
      </w:pPr>
    </w:p>
    <w:bookmarkStart w:id="45" w:name="page46"/>
    <w:bookmarkEnd w:id="45"/>
    <w:p>
      <w:pPr>
        <w:ind w:right="3479"/>
        <w:spacing w:after="0" w:line="293" w:lineRule="auto"/>
        <w:rPr>
          <w:sz w:val="20"/>
          <w:szCs w:val="20"/>
          <w:color w:val="auto"/>
        </w:rPr>
      </w:pPr>
      <w:r>
        <w:rPr>
          <w:rFonts w:ascii="Courier New" w:cs="Courier New" w:eastAsia="Courier New" w:hAnsi="Courier New"/>
          <w:sz w:val="16"/>
          <w:szCs w:val="16"/>
          <w:color w:val="auto"/>
        </w:rPr>
        <w:t>Issuer, any agreement between such Issuer and any Bank that is a lender under the Bank Agreement consisting of (a) any interest rate protection agreement, interest rate future, interest rate option, interest rate swap, interest rate cap or other interest rate hedge or arrangement and (b) any agreement or arrangement designed to limit or eliminate the risk and/or exposure of such Issuer to fluctuations in currency exchange rates.</w:t>
      </w:r>
    </w:p>
    <w:p>
      <w:pPr>
        <w:spacing w:after="0" w:line="72" w:lineRule="exact"/>
        <w:rPr>
          <w:sz w:val="20"/>
          <w:szCs w:val="20"/>
          <w:color w:val="auto"/>
        </w:rPr>
      </w:pPr>
    </w:p>
    <w:p>
      <w:pPr>
        <w:ind w:right="3359" w:firstLine="527"/>
        <w:spacing w:after="0" w:line="249" w:lineRule="auto"/>
        <w:rPr>
          <w:sz w:val="20"/>
          <w:szCs w:val="20"/>
          <w:color w:val="auto"/>
        </w:rPr>
      </w:pPr>
      <w:r>
        <w:rPr>
          <w:rFonts w:ascii="Courier New" w:cs="Courier New" w:eastAsia="Courier New" w:hAnsi="Courier New"/>
          <w:sz w:val="18"/>
          <w:szCs w:val="18"/>
          <w:color w:val="auto"/>
        </w:rPr>
        <w:t>"Capital Lease Obligations" of any Person means the obligation to pay rent or other payment amounts under a lease of (or other Debt arrangements conveying the right to use) real or personal property of such Person which is required to be classified and accounted for as a capital lease or a liability on the fact of a balance sheet of such Person in accordance with generally accepted accounting principles. The stated maturity of such obligation shall be the date of the last payment of rent or any other amount due under such lease prior to the first date upon which such lease may be terminated by the lessee without payment of a penalty.</w:t>
      </w:r>
    </w:p>
    <w:p>
      <w:pPr>
        <w:spacing w:after="0" w:line="104"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"Capital Stock" of any Person means any and all shares, interests, participation or other equivalents (however designated) of corporate stock of such Person.</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"Debt" means (without duplication and without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 to any portion of principal amount that has not accrued</w:t>
      </w:r>
    </w:p>
    <w:p>
      <w:pPr>
        <w:spacing w:after="0" w:line="238" w:lineRule="auto"/>
        <w:rPr>
          <w:sz w:val="20"/>
          <w:szCs w:val="20"/>
          <w:color w:val="auto"/>
        </w:rPr>
      </w:pPr>
      <w:r>
        <w:rPr>
          <w:rFonts w:ascii="Courier New" w:cs="Courier New" w:eastAsia="Courier New" w:hAnsi="Courier New"/>
          <w:sz w:val="18"/>
          <w:szCs w:val="18"/>
          <w:color w:val="auto"/>
        </w:rPr>
        <w:t>and to any interest component thereof (whether accrued or</w:t>
      </w:r>
    </w:p>
    <w:p>
      <w:pPr>
        <w:spacing w:after="0"/>
        <w:rPr>
          <w:sz w:val="20"/>
          <w:szCs w:val="20"/>
          <w:color w:val="auto"/>
        </w:rPr>
      </w:pPr>
      <w:r>
        <w:rPr>
          <w:rFonts w:ascii="Courier New" w:cs="Courier New" w:eastAsia="Courier New" w:hAnsi="Courier New"/>
          <w:sz w:val="16"/>
          <w:szCs w:val="16"/>
          <w:color w:val="auto"/>
        </w:rPr>
        <w:t>imputed) that is not due and payable) with respect to any Person,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whether recourse is to all or a portion of the assets of such</w:t>
      </w:r>
    </w:p>
    <w:p>
      <w:pPr>
        <w:spacing w:after="0" w:line="238" w:lineRule="auto"/>
        <w:rPr>
          <w:sz w:val="20"/>
          <w:szCs w:val="20"/>
          <w:color w:val="auto"/>
        </w:rPr>
      </w:pPr>
      <w:r>
        <w:rPr>
          <w:rFonts w:ascii="Courier New" w:cs="Courier New" w:eastAsia="Courier New" w:hAnsi="Courier New"/>
          <w:sz w:val="18"/>
          <w:szCs w:val="18"/>
          <w:color w:val="auto"/>
        </w:rPr>
        <w:t>Person and whether or not contingent, (i) every obligation of</w:t>
      </w:r>
    </w:p>
    <w:p>
      <w:pPr>
        <w:spacing w:after="0"/>
        <w:rPr>
          <w:sz w:val="20"/>
          <w:szCs w:val="20"/>
          <w:color w:val="auto"/>
        </w:rPr>
      </w:pPr>
      <w:r>
        <w:rPr>
          <w:rFonts w:ascii="Courier New" w:cs="Courier New" w:eastAsia="Courier New" w:hAnsi="Courier New"/>
          <w:sz w:val="18"/>
          <w:szCs w:val="18"/>
          <w:color w:val="auto"/>
        </w:rPr>
        <w:t>such Person for money borrowed; (ii) every obligation of such</w:t>
      </w:r>
    </w:p>
    <w:p>
      <w:pPr>
        <w:spacing w:after="0" w:line="238" w:lineRule="auto"/>
        <w:rPr>
          <w:sz w:val="20"/>
          <w:szCs w:val="20"/>
          <w:color w:val="auto"/>
        </w:rPr>
      </w:pPr>
      <w:r>
        <w:rPr>
          <w:rFonts w:ascii="Courier New" w:cs="Courier New" w:eastAsia="Courier New" w:hAnsi="Courier New"/>
          <w:sz w:val="18"/>
          <w:szCs w:val="18"/>
          <w:color w:val="auto"/>
        </w:rPr>
        <w:t>Person evidenced by bonds, debentures, notes or other similar</w:t>
      </w:r>
    </w:p>
    <w:p>
      <w:pPr>
        <w:spacing w:after="0"/>
        <w:rPr>
          <w:sz w:val="20"/>
          <w:szCs w:val="20"/>
          <w:color w:val="auto"/>
        </w:rPr>
      </w:pPr>
      <w:r>
        <w:rPr>
          <w:rFonts w:ascii="Courier New" w:cs="Courier New" w:eastAsia="Courier New" w:hAnsi="Courier New"/>
          <w:sz w:val="18"/>
          <w:szCs w:val="18"/>
          <w:color w:val="auto"/>
        </w:rPr>
        <w:t>instruments, including obligations incurred in connection with</w:t>
      </w:r>
    </w:p>
    <w:p>
      <w:pPr>
        <w:spacing w:after="0" w:line="238" w:lineRule="auto"/>
        <w:rPr>
          <w:sz w:val="20"/>
          <w:szCs w:val="20"/>
          <w:color w:val="auto"/>
        </w:rPr>
      </w:pPr>
      <w:r>
        <w:rPr>
          <w:rFonts w:ascii="Courier New" w:cs="Courier New" w:eastAsia="Courier New" w:hAnsi="Courier New"/>
          <w:sz w:val="18"/>
          <w:szCs w:val="18"/>
          <w:color w:val="auto"/>
        </w:rPr>
        <w:t>the acquisition of property, assets or businesses; (iii) every</w:t>
      </w:r>
    </w:p>
    <w:p>
      <w:pPr>
        <w:spacing w:after="0"/>
        <w:rPr>
          <w:sz w:val="20"/>
          <w:szCs w:val="20"/>
          <w:color w:val="auto"/>
        </w:rPr>
      </w:pPr>
      <w:r>
        <w:rPr>
          <w:rFonts w:ascii="Courier New" w:cs="Courier New" w:eastAsia="Courier New" w:hAnsi="Courier New"/>
          <w:sz w:val="18"/>
          <w:szCs w:val="18"/>
          <w:color w:val="auto"/>
        </w:rPr>
        <w:t>reimbursement obligation of such Person with respect to letters</w:t>
      </w:r>
    </w:p>
    <w:p>
      <w:pPr>
        <w:spacing w:after="0"/>
        <w:rPr>
          <w:sz w:val="20"/>
          <w:szCs w:val="20"/>
          <w:color w:val="auto"/>
        </w:rPr>
      </w:pPr>
      <w:r>
        <w:rPr>
          <w:rFonts w:ascii="Courier New" w:cs="Courier New" w:eastAsia="Courier New" w:hAnsi="Courier New"/>
          <w:sz w:val="16"/>
          <w:szCs w:val="16"/>
          <w:color w:val="auto"/>
        </w:rPr>
        <w:t>of credit, bankers' acceptances or similar facilities issued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account of such Person; (iv) every obligation of such Person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issued or assumed as the deferred purchase price of property or</w:t>
      </w:r>
    </w:p>
    <w:p>
      <w:pPr>
        <w:spacing w:after="0" w:line="238" w:lineRule="auto"/>
        <w:rPr>
          <w:sz w:val="20"/>
          <w:szCs w:val="20"/>
          <w:color w:val="auto"/>
        </w:rPr>
      </w:pPr>
      <w:r>
        <w:rPr>
          <w:rFonts w:ascii="Courier New" w:cs="Courier New" w:eastAsia="Courier New" w:hAnsi="Courier New"/>
          <w:sz w:val="18"/>
          <w:szCs w:val="18"/>
          <w:color w:val="auto"/>
        </w:rPr>
        <w:t>services (but excluding trade accounts payable or accrued</w:t>
      </w:r>
    </w:p>
    <w:p>
      <w:pPr>
        <w:spacing w:after="0"/>
        <w:rPr>
          <w:sz w:val="20"/>
          <w:szCs w:val="20"/>
          <w:color w:val="auto"/>
        </w:rPr>
      </w:pPr>
      <w:r>
        <w:rPr>
          <w:rFonts w:ascii="Courier New" w:cs="Courier New" w:eastAsia="Courier New" w:hAnsi="Courier New"/>
          <w:sz w:val="18"/>
          <w:szCs w:val="18"/>
          <w:color w:val="auto"/>
        </w:rPr>
        <w:t>liabilities arising in the ordinary course of business); (v)</w:t>
      </w:r>
    </w:p>
    <w:p>
      <w:pPr>
        <w:spacing w:after="0" w:line="238" w:lineRule="auto"/>
        <w:rPr>
          <w:sz w:val="20"/>
          <w:szCs w:val="20"/>
          <w:color w:val="auto"/>
        </w:rPr>
      </w:pPr>
      <w:r>
        <w:rPr>
          <w:rFonts w:ascii="Courier New" w:cs="Courier New" w:eastAsia="Courier New" w:hAnsi="Courier New"/>
          <w:sz w:val="18"/>
          <w:szCs w:val="18"/>
          <w:color w:val="auto"/>
        </w:rPr>
        <w:t>every Capital Lease Obligation of such Person; (vi) the maximum</w:t>
      </w:r>
    </w:p>
    <w:p>
      <w:pPr>
        <w:spacing w:after="0"/>
        <w:rPr>
          <w:sz w:val="20"/>
          <w:szCs w:val="20"/>
          <w:color w:val="auto"/>
        </w:rPr>
      </w:pPr>
      <w:r>
        <w:rPr>
          <w:rFonts w:ascii="Courier New" w:cs="Courier New" w:eastAsia="Courier New" w:hAnsi="Courier New"/>
          <w:sz w:val="16"/>
          <w:szCs w:val="16"/>
          <w:color w:val="auto"/>
        </w:rPr>
        <w:t>fixed redemption or repurchase price of Redeemable Stock of such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at the time of determination; and (vii) every obligation</w:t>
      </w:r>
    </w:p>
    <w:p>
      <w:pPr>
        <w:spacing w:after="0" w:line="238" w:lineRule="auto"/>
        <w:rPr>
          <w:sz w:val="20"/>
          <w:szCs w:val="20"/>
          <w:color w:val="auto"/>
        </w:rPr>
      </w:pPr>
      <w:r>
        <w:rPr>
          <w:rFonts w:ascii="Courier New" w:cs="Courier New" w:eastAsia="Courier New" w:hAnsi="Courier New"/>
          <w:sz w:val="18"/>
          <w:szCs w:val="18"/>
          <w:color w:val="auto"/>
        </w:rPr>
        <w:t>of the type referred to in clauses (i) through (vi) of another</w:t>
      </w:r>
    </w:p>
    <w:p>
      <w:pPr>
        <w:spacing w:after="0"/>
        <w:rPr>
          <w:sz w:val="20"/>
          <w:szCs w:val="20"/>
          <w:color w:val="auto"/>
        </w:rPr>
      </w:pPr>
      <w:r>
        <w:rPr>
          <w:rFonts w:ascii="Courier New" w:cs="Courier New" w:eastAsia="Courier New" w:hAnsi="Courier New"/>
          <w:sz w:val="16"/>
          <w:szCs w:val="16"/>
          <w:color w:val="auto"/>
        </w:rPr>
        <w:t>Person and all dividends of another Person the payment of which,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either case, such Person has guaranteed or is responsible or</w:t>
      </w:r>
    </w:p>
    <w:p>
      <w:pPr>
        <w:spacing w:after="0" w:line="238" w:lineRule="auto"/>
        <w:rPr>
          <w:sz w:val="20"/>
          <w:szCs w:val="20"/>
          <w:color w:val="auto"/>
        </w:rPr>
      </w:pPr>
      <w:r>
        <w:rPr>
          <w:rFonts w:ascii="Courier New" w:cs="Courier New" w:eastAsia="Courier New" w:hAnsi="Courier New"/>
          <w:sz w:val="18"/>
          <w:szCs w:val="18"/>
          <w:color w:val="auto"/>
        </w:rPr>
        <w:t>liable, directly or indirectly, as obligor or otherwise.</w:t>
      </w:r>
    </w:p>
    <w:p>
      <w:pPr>
        <w:spacing w:after="0"/>
        <w:rPr>
          <w:sz w:val="20"/>
          <w:szCs w:val="20"/>
          <w:color w:val="auto"/>
        </w:rPr>
      </w:pPr>
      <w:r>
        <w:rPr>
          <w:rFonts w:ascii="Courier New" w:cs="Courier New" w:eastAsia="Courier New" w:hAnsi="Courier New"/>
          <w:sz w:val="18"/>
          <w:szCs w:val="18"/>
          <w:color w:val="auto"/>
        </w:rPr>
        <w:t>(Section 101 of the Subordinated Indenture)</w:t>
      </w:r>
    </w:p>
    <w:p>
      <w:pPr>
        <w:spacing w:after="0" w:line="169" w:lineRule="exact"/>
        <w:rPr>
          <w:sz w:val="20"/>
          <w:szCs w:val="20"/>
          <w:color w:val="auto"/>
        </w:rPr>
      </w:pPr>
    </w:p>
    <w:p>
      <w:pPr>
        <w:ind w:right="3359" w:firstLine="1053"/>
        <w:spacing w:after="0" w:line="273" w:lineRule="auto"/>
        <w:rPr>
          <w:sz w:val="20"/>
          <w:szCs w:val="20"/>
          <w:color w:val="auto"/>
        </w:rPr>
      </w:pPr>
      <w:r>
        <w:rPr>
          <w:rFonts w:ascii="Courier New" w:cs="Courier New" w:eastAsia="Courier New" w:hAnsi="Courier New"/>
          <w:sz w:val="16"/>
          <w:szCs w:val="16"/>
          <w:color w:val="auto"/>
        </w:rPr>
        <w:t>"Offer to Purchase" means a written offer (the "Offer") sent by the Issuers by first class mail, postage prepaid, to each Holder at its address appearing in the Debt Security Register on the date of the Offer offering to purchase up to the principal amount of Debt Securities specified in such Offer at the purchase price specified in such Offer (as determined pursuant to the Applicable Indenture). Unless otherwise required by applicable law, the Offer shall specify an expiration date (the "Expiration Date") of the Offer to Purchase which shall be, subject to any contrary requirements of applicable law, not less than 30 days or more than 60 days after the date of such Offer and a settlement date (the "Purchase Date") for purchase of Debt Securities within five Business Days after the Expiration Date. The Issuers shall notify the Trustee at least 15 Business Days (or such shorter period as is acceptable to the Trustee) prior to the mailing of the Offer of the Issuers' obligation to make an Offer to Purchase, and the Offer shall be mailed by the Issuers or, at the Issuers' request, by the Trustee in the name and at the expense of the Issuers. The Offer shall contain information concerning the business of the Issuers and their Subsidiaries which the Issuers in good faith believe will enable such Holders to make an informed decision with respect to the Offer to Purchase (which at a minimum will include (i) the most recent annual and quarterly financial statements and "Management's Discussion and Analysis of Financial Condition and Results of Operations" contained in the documents required to be filed with the Trustee pursuant to the Indenture (which requirements may be satisfied by delivery of such documents together with the Offer), (ii) a description of material developments in the Issuers' business subsequent to the date of the latest of such financial statements referred to in clause (i) (including a description of the events requiring the Issuers to make the Offer to Purchase), (iii) if applicable,</w:t>
      </w:r>
    </w:p>
    <w:p>
      <w:pPr>
        <w:sectPr>
          <w:pgSz w:w="11900" w:h="16838" w:orient="portrait"/>
          <w:cols w:equalWidth="0" w:num="1">
            <w:col w:w="10219"/>
          </w:cols>
          <w:pgMar w:left="240" w:top="110" w:right="1440" w:bottom="52" w:gutter="0" w:footer="0" w:header="0"/>
        </w:sectPr>
      </w:pPr>
    </w:p>
    <w:bookmarkStart w:id="46" w:name="page47"/>
    <w:bookmarkEnd w:id="46"/>
    <w:p>
      <w:pPr>
        <w:ind w:right="3359"/>
        <w:spacing w:after="0" w:line="298" w:lineRule="auto"/>
        <w:rPr>
          <w:sz w:val="20"/>
          <w:szCs w:val="20"/>
          <w:color w:val="auto"/>
        </w:rPr>
      </w:pPr>
      <w:r>
        <w:rPr>
          <w:rFonts w:ascii="Courier New" w:cs="Courier New" w:eastAsia="Courier New" w:hAnsi="Courier New"/>
          <w:sz w:val="16"/>
          <w:szCs w:val="16"/>
          <w:color w:val="auto"/>
        </w:rPr>
        <w:t>appropriate pro forma financial information concerning the Offer to Purchase and the events requiring the Issuers to make the Offer to Purchase and (iv) any other information required by applicable law to be included therein. The Offer shall contain all instructions and materials necessary to enable such Holders to tender Debt Securities pursuant to the Offer to Purchase. The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 shall also state:</w:t>
      </w:r>
    </w:p>
    <w:p>
      <w:pPr>
        <w:spacing w:after="0" w:line="201" w:lineRule="exact"/>
        <w:rPr>
          <w:sz w:val="20"/>
          <w:szCs w:val="20"/>
          <w:color w:val="auto"/>
        </w:rPr>
      </w:pPr>
    </w:p>
    <w:p>
      <w:pPr>
        <w:ind w:left="540" w:right="3479" w:firstLine="521"/>
        <w:spacing w:after="0" w:line="292" w:lineRule="auto"/>
        <w:tabs>
          <w:tab w:leader="none" w:pos="15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Section of the Applicable Indenture or Indentures pursuant to which the Offer to Purchase is being made;</w:t>
      </w:r>
    </w:p>
    <w:p>
      <w:pPr>
        <w:spacing w:after="0" w:line="6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and the Purchase Date;</w:t>
      </w:r>
    </w:p>
    <w:p>
      <w:pPr>
        <w:spacing w:after="0" w:line="201" w:lineRule="exact"/>
        <w:rPr>
          <w:rFonts w:ascii="Courier New" w:cs="Courier New" w:eastAsia="Courier New" w:hAnsi="Courier New"/>
          <w:sz w:val="18"/>
          <w:szCs w:val="18"/>
          <w:color w:val="auto"/>
        </w:rPr>
      </w:pPr>
    </w:p>
    <w:p>
      <w:pPr>
        <w:ind w:left="540" w:right="3479" w:firstLine="521"/>
        <w:spacing w:after="0" w:line="260" w:lineRule="auto"/>
        <w:tabs>
          <w:tab w:leader="none" w:pos="15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the Outstanding Debt Securities offered to be purchased by the Issuers pursuant to the Offer to Purchase (including, if less than 100%, the manner by which such has been determined pursuant to the Section of the Indentures requiring the Offer to Purchase) (the "Purchase Amount");</w:t>
      </w:r>
    </w:p>
    <w:p>
      <w:pPr>
        <w:spacing w:after="0" w:line="92" w:lineRule="exact"/>
        <w:rPr>
          <w:rFonts w:ascii="Courier New" w:cs="Courier New" w:eastAsia="Courier New" w:hAnsi="Courier New"/>
          <w:sz w:val="18"/>
          <w:szCs w:val="18"/>
          <w:color w:val="auto"/>
        </w:rPr>
      </w:pPr>
    </w:p>
    <w:p>
      <w:pPr>
        <w:ind w:left="540" w:right="3479" w:firstLine="521"/>
        <w:spacing w:after="0" w:line="318" w:lineRule="auto"/>
        <w:tabs>
          <w:tab w:leader="none" w:pos="15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to be paid by the Issuers for each $1,000 aggregate principal amount of Debt Securities accepted for payment (as specified pursuant to the Applicable Indenture or Indentures) (the "Purchase Price");</w:t>
      </w:r>
    </w:p>
    <w:p>
      <w:pPr>
        <w:spacing w:after="0" w:line="52" w:lineRule="exact"/>
        <w:rPr>
          <w:rFonts w:ascii="Courier New" w:cs="Courier New" w:eastAsia="Courier New" w:hAnsi="Courier New"/>
          <w:sz w:val="16"/>
          <w:szCs w:val="16"/>
          <w:color w:val="auto"/>
        </w:rPr>
      </w:pPr>
    </w:p>
    <w:p>
      <w:pPr>
        <w:ind w:left="540" w:right="3359" w:firstLine="521"/>
        <w:spacing w:after="0" w:line="318" w:lineRule="auto"/>
        <w:tabs>
          <w:tab w:leader="none" w:pos="15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Holder may tender all or any portion of the Debt Securities registered in the name of such Holder and that any portion of a Debt Security tendered must be tendered in an integral multiple of $1,000 principal amount;</w:t>
      </w:r>
    </w:p>
    <w:p>
      <w:pPr>
        <w:spacing w:after="0" w:line="254" w:lineRule="exact"/>
        <w:rPr>
          <w:rFonts w:ascii="Courier New" w:cs="Courier New" w:eastAsia="Courier New" w:hAnsi="Courier New"/>
          <w:sz w:val="16"/>
          <w:szCs w:val="16"/>
          <w:color w:val="auto"/>
        </w:rPr>
      </w:pPr>
    </w:p>
    <w:p>
      <w:pPr>
        <w:ind w:left="540" w:right="3359" w:firstLine="521"/>
        <w:spacing w:after="0" w:line="420" w:lineRule="auto"/>
        <w:tabs>
          <w:tab w:leader="none" w:pos="15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Debt Securities are to be surrendered for tender pursuant to the Offer to Purchase;</w:t>
      </w:r>
    </w:p>
    <w:p>
      <w:pPr>
        <w:spacing w:after="0" w:line="175" w:lineRule="exact"/>
        <w:rPr>
          <w:rFonts w:ascii="Courier New" w:cs="Courier New" w:eastAsia="Courier New" w:hAnsi="Courier New"/>
          <w:sz w:val="16"/>
          <w:szCs w:val="16"/>
          <w:color w:val="auto"/>
        </w:rPr>
      </w:pPr>
    </w:p>
    <w:p>
      <w:pPr>
        <w:ind w:left="540" w:right="3359" w:firstLine="521"/>
        <w:spacing w:after="0" w:line="292" w:lineRule="auto"/>
        <w:tabs>
          <w:tab w:leader="none" w:pos="15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interest on any Debt Security not tendered or tendered but not purchased by the Issuers pursuant to the Offer to Purchase will continue to accrue;</w:t>
      </w:r>
    </w:p>
    <w:p>
      <w:pPr>
        <w:spacing w:after="0" w:line="66" w:lineRule="exact"/>
        <w:rPr>
          <w:rFonts w:ascii="Courier New" w:cs="Courier New" w:eastAsia="Courier New" w:hAnsi="Courier New"/>
          <w:sz w:val="18"/>
          <w:szCs w:val="18"/>
          <w:color w:val="auto"/>
        </w:rPr>
      </w:pPr>
    </w:p>
    <w:p>
      <w:pPr>
        <w:ind w:left="540" w:right="3359" w:firstLine="521"/>
        <w:spacing w:after="0" w:line="265" w:lineRule="auto"/>
        <w:tabs>
          <w:tab w:leader="none" w:pos="15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on the Purchase Date the Purchase Price will become due and payable upon each Debt Security being accepted for payment pursuant to the Offer to Purchase and that interest thereon shall cease to accrue on and after the Purchase Date;</w:t>
      </w:r>
    </w:p>
    <w:p>
      <w:pPr>
        <w:spacing w:after="0" w:line="89" w:lineRule="exact"/>
        <w:rPr>
          <w:rFonts w:ascii="Courier New" w:cs="Courier New" w:eastAsia="Courier New" w:hAnsi="Courier New"/>
          <w:sz w:val="18"/>
          <w:szCs w:val="18"/>
          <w:color w:val="auto"/>
        </w:rPr>
      </w:pPr>
    </w:p>
    <w:p>
      <w:pPr>
        <w:ind w:left="540" w:right="3359" w:firstLine="521"/>
        <w:spacing w:after="0" w:line="288" w:lineRule="auto"/>
        <w:tabs>
          <w:tab w:leader="none" w:pos="15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each Holder electing to tender a Debt Security pursuant to the Offer to Purchase will be required to surrender such Debt Security at the place or places specified in the Offer prior to the close of business on the Expiration Date (such Debt Security being, if the Issuers or the Trustee so requires, duly endorsed by, or accompanied by a written instrument of transfer in form satisfactory to Scotts and the Trustee duly executed by, the Holder thereof or his attorney duly authorized in writing);</w:t>
      </w:r>
    </w:p>
    <w:p>
      <w:pPr>
        <w:spacing w:after="0" w:line="285" w:lineRule="exact"/>
        <w:rPr>
          <w:rFonts w:ascii="Courier New" w:cs="Courier New" w:eastAsia="Courier New" w:hAnsi="Courier New"/>
          <w:sz w:val="16"/>
          <w:szCs w:val="16"/>
          <w:color w:val="auto"/>
        </w:rPr>
      </w:pPr>
    </w:p>
    <w:p>
      <w:pPr>
        <w:ind w:left="540" w:right="3359" w:firstLine="521"/>
        <w:spacing w:after="0" w:line="252" w:lineRule="auto"/>
        <w:tabs>
          <w:tab w:leader="none" w:pos="16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Holders will be entitled to withdraw all or any portion of Debt Securities tendered if the Issuers (or their Paying Agent) receive, not later than the close of business on the Expiration Date, a telegram, telex, facsimile transmission or letter setting forth the name of the Holder, the principal amount of the Debt Securities the Holder tendered, the certificate number of the Debt Security the Holder tendered and a statement that such Holder is withdrawing all or a portion of its tender;</w:t>
      </w:r>
    </w:p>
    <w:p>
      <w:pPr>
        <w:spacing w:after="0" w:line="98" w:lineRule="exact"/>
        <w:rPr>
          <w:rFonts w:ascii="Courier New" w:cs="Courier New" w:eastAsia="Courier New" w:hAnsi="Courier New"/>
          <w:sz w:val="18"/>
          <w:szCs w:val="18"/>
          <w:color w:val="auto"/>
        </w:rPr>
      </w:pPr>
    </w:p>
    <w:p>
      <w:pPr>
        <w:ind w:left="540" w:right="3359" w:firstLine="521"/>
        <w:spacing w:after="0" w:line="247" w:lineRule="auto"/>
        <w:tabs>
          <w:tab w:leader="none" w:pos="169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 if Debt Securities in an aggregate principal amount less than or equal to the Purchase Amount are duly tendered and not withdrawn pursuant to the Offer to Purchase, the Issuers shall purchase all such Debt Securities and (b) if Debt Securities in an aggregate principal amount in excess of the Purchase Amount are tendered and not withdrawn pursuant to the Offer to Purchase, the Issuers shall purchase Debt Securities having an aggregate principal amount equal to the Purchase Amount on a pro rata basis (with such adjustments as may be deemed appropriate so that only Debt Securities in denominations of $1,000 or integral multiples thereof shall be purchased); and</w:t>
      </w:r>
    </w:p>
    <w:p>
      <w:pPr>
        <w:sectPr>
          <w:pgSz w:w="11900" w:h="16838" w:orient="portrait"/>
          <w:cols w:equalWidth="0" w:num="1">
            <w:col w:w="10219"/>
          </w:cols>
          <w:pgMar w:left="240" w:top="110" w:right="1440" w:bottom="0" w:gutter="0" w:footer="0" w:header="0"/>
        </w:sectPr>
      </w:pPr>
    </w:p>
    <w:bookmarkStart w:id="47" w:name="page48"/>
    <w:bookmarkEnd w:id="47"/>
    <w:p>
      <w:pPr>
        <w:ind w:left="540" w:right="3579" w:firstLine="521"/>
        <w:spacing w:after="0" w:line="289" w:lineRule="auto"/>
        <w:tabs>
          <w:tab w:leader="none" w:pos="169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 the case of any Holder whose Debt Security is purchased only in part, the Issuers shall execute, and the Trustee shall authenticate and deliver to the Holder of such Debt Security without service charge, a new Debt Security or Debt Securities, of any authorized denomination as requested by such Holder, in an aggregate principal amount equal to and in exchange for the unpurchased portion of the Debt Security so tendered.</w:t>
      </w:r>
    </w:p>
    <w:p>
      <w:pPr>
        <w:spacing w:after="0" w:line="77" w:lineRule="exact"/>
        <w:rPr>
          <w:sz w:val="20"/>
          <w:szCs w:val="20"/>
          <w:color w:val="auto"/>
        </w:rPr>
      </w:pPr>
    </w:p>
    <w:p>
      <w:pPr>
        <w:ind w:right="4099"/>
        <w:spacing w:after="0" w:line="347" w:lineRule="auto"/>
        <w:rPr>
          <w:sz w:val="20"/>
          <w:szCs w:val="20"/>
          <w:color w:val="auto"/>
        </w:rPr>
      </w:pPr>
      <w:r>
        <w:rPr>
          <w:rFonts w:ascii="Courier New" w:cs="Courier New" w:eastAsia="Courier New" w:hAnsi="Courier New"/>
          <w:sz w:val="18"/>
          <w:szCs w:val="18"/>
          <w:color w:val="auto"/>
        </w:rPr>
        <w:t>Any Offer to Purchase shall be governed by and effected in accordance with the Offer for such Offer to Purchase.</w:t>
      </w:r>
    </w:p>
    <w:p>
      <w:pPr>
        <w:spacing w:after="0" w:line="18" w:lineRule="exact"/>
        <w:rPr>
          <w:sz w:val="20"/>
          <w:szCs w:val="20"/>
          <w:color w:val="auto"/>
        </w:rPr>
      </w:pPr>
    </w:p>
    <w:p>
      <w:pPr>
        <w:ind w:right="3359" w:firstLine="1053"/>
        <w:spacing w:after="0" w:line="250" w:lineRule="auto"/>
        <w:rPr>
          <w:sz w:val="20"/>
          <w:szCs w:val="20"/>
          <w:color w:val="auto"/>
        </w:rPr>
      </w:pPr>
      <w:r>
        <w:rPr>
          <w:rFonts w:ascii="Courier New" w:cs="Courier New" w:eastAsia="Courier New" w:hAnsi="Courier New"/>
          <w:sz w:val="18"/>
          <w:szCs w:val="18"/>
          <w:color w:val="auto"/>
        </w:rPr>
        <w:t>"Subsidiary" of any Person means (i) a corporation more than 50% of the combined voting power of the outstanding Voting Stock of which is owned, directly or indirectly, by such Person or by one or more other Subsidiaries of such Person or by such Person and one or more Subsidiaries thereof or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04" w:lineRule="exact"/>
        <w:rPr>
          <w:sz w:val="20"/>
          <w:szCs w:val="20"/>
          <w:color w:val="auto"/>
        </w:rPr>
      </w:pPr>
    </w:p>
    <w:p>
      <w:pPr>
        <w:ind w:right="3359" w:firstLine="1053"/>
        <w:spacing w:after="0" w:line="253" w:lineRule="auto"/>
        <w:rPr>
          <w:sz w:val="20"/>
          <w:szCs w:val="20"/>
          <w:color w:val="auto"/>
        </w:rPr>
      </w:pPr>
      <w:r>
        <w:rPr>
          <w:rFonts w:ascii="Courier New" w:cs="Courier New" w:eastAsia="Courier New" w:hAnsi="Courier New"/>
          <w:sz w:val="18"/>
          <w:szCs w:val="18"/>
          <w:color w:val="auto"/>
        </w:rPr>
        <w:t>"Redeemable Stock" of any Person means, when used in an Indenture pursuant to which a particular series of Debt Securities is outstanding, any equity security of such Person that by its terms or otherwise is required to be redeemed prior to the final Stated Maturity of such series of Debt Securities or is redeemable at the option of the holder thereof at any time prior to the final Stated Maturity of such series of Debt Securities.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Permanent Global Securities</w:t>
      </w:r>
    </w:p>
    <w:p>
      <w:pPr>
        <w:spacing w:after="0" w:line="201" w:lineRule="exact"/>
        <w:rPr>
          <w:sz w:val="20"/>
          <w:szCs w:val="20"/>
          <w:color w:val="auto"/>
        </w:rPr>
      </w:pPr>
    </w:p>
    <w:p>
      <w:pPr>
        <w:ind w:right="3359" w:firstLine="1053"/>
        <w:spacing w:after="0" w:line="277" w:lineRule="auto"/>
        <w:rPr>
          <w:sz w:val="20"/>
          <w:szCs w:val="20"/>
          <w:color w:val="auto"/>
        </w:rPr>
      </w:pPr>
      <w:r>
        <w:rPr>
          <w:rFonts w:ascii="Courier New" w:cs="Courier New" w:eastAsia="Courier New" w:hAnsi="Courier New"/>
          <w:sz w:val="16"/>
          <w:szCs w:val="16"/>
          <w:color w:val="auto"/>
        </w:rPr>
        <w:t>The Debt Securities of a series may be issued in the form of one or more permanent Global Securities that will be deposited with a Depositary or its nominee. In such a case, one or more Global Securities will be issued in a denomination or aggregate denominations equal to the portion of the aggregate principal amount of Outstanding Debt Securities of the series to be represented by such Global Security or Securities. The Prospectus Supplement relating to such series of Debt Securities will describe the circumstances, if any, under which beneficial owners of interests in any such permanent Global Security may exchange such interests for Debt Securities of such series and of like tenor and principal amount in any authorized form and denomination. Unless and until it is exchanged in whole or in part for Debt Securities in definitive registered form, a permanent Global Security may not be registered for transfer or exchange except in the circumstances described in the applicable Prospectus Supplement. (Sections 204 and 305)</w:t>
      </w:r>
    </w:p>
    <w:p>
      <w:pPr>
        <w:spacing w:after="0" w:line="299" w:lineRule="exact"/>
        <w:rPr>
          <w:sz w:val="20"/>
          <w:szCs w:val="20"/>
          <w:color w:val="auto"/>
        </w:rPr>
      </w:pPr>
    </w:p>
    <w:p>
      <w:pPr>
        <w:ind w:right="3579" w:firstLine="1053"/>
        <w:spacing w:after="0" w:line="265" w:lineRule="auto"/>
        <w:rPr>
          <w:sz w:val="20"/>
          <w:szCs w:val="20"/>
          <w:color w:val="auto"/>
        </w:rPr>
      </w:pPr>
      <w:r>
        <w:rPr>
          <w:rFonts w:ascii="Courier New" w:cs="Courier New" w:eastAsia="Courier New" w:hAnsi="Courier New"/>
          <w:sz w:val="18"/>
          <w:szCs w:val="18"/>
          <w:color w:val="auto"/>
        </w:rPr>
        <w:t>The specific terms of the depositary arrangement with respect to any portion of a series of Debt Securities to be represented by a permanent Global Security and a description of the Depositary will be contained in the applicable Prospectus Supplement.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w:t>
      </w:r>
    </w:p>
    <w:p>
      <w:pPr>
        <w:spacing w:after="0" w:line="201" w:lineRule="exact"/>
        <w:rPr>
          <w:sz w:val="20"/>
          <w:szCs w:val="20"/>
          <w:color w:val="auto"/>
        </w:rPr>
      </w:pPr>
    </w:p>
    <w:p>
      <w:pPr>
        <w:ind w:right="3779" w:firstLine="1053"/>
        <w:spacing w:after="0" w:line="347" w:lineRule="auto"/>
        <w:rPr>
          <w:sz w:val="20"/>
          <w:szCs w:val="20"/>
          <w:color w:val="auto"/>
        </w:rPr>
      </w:pPr>
      <w:r>
        <w:rPr>
          <w:rFonts w:ascii="Courier New" w:cs="Courier New" w:eastAsia="Courier New" w:hAnsi="Courier New"/>
          <w:sz w:val="18"/>
          <w:szCs w:val="18"/>
          <w:color w:val="auto"/>
        </w:rPr>
        <w:t>Chemical Bank will be the Trustee under each of the Indentures.</w:t>
      </w:r>
    </w:p>
    <w:p>
      <w:pPr>
        <w:spacing w:after="0" w:line="18" w:lineRule="exact"/>
        <w:rPr>
          <w:sz w:val="20"/>
          <w:szCs w:val="20"/>
          <w:color w:val="auto"/>
        </w:rPr>
      </w:pPr>
    </w:p>
    <w:p>
      <w:pPr>
        <w:ind w:right="3459" w:firstLine="527"/>
        <w:spacing w:after="0" w:line="260" w:lineRule="auto"/>
        <w:rPr>
          <w:sz w:val="20"/>
          <w:szCs w:val="20"/>
          <w:color w:val="auto"/>
        </w:rPr>
      </w:pPr>
      <w:r>
        <w:rPr>
          <w:rFonts w:ascii="Courier New" w:cs="Courier New" w:eastAsia="Courier New" w:hAnsi="Courier New"/>
          <w:sz w:val="18"/>
          <w:szCs w:val="18"/>
          <w:color w:val="auto"/>
        </w:rPr>
        <w:t>In case of an Event of Default under one of the Indentures, the Trustee, by virtue of its acting as Trustee under the other Indenture, would be deemed to have a conflicting interest within the meaning of the Trust Indenture Act of 1939, as amended (the "Trust Indenture Act") and may be required to resign as Trustee under one of the Indentures.</w:t>
      </w:r>
    </w:p>
    <w:p>
      <w:pPr>
        <w:spacing w:after="0" w:line="93" w:lineRule="exact"/>
        <w:rPr>
          <w:sz w:val="20"/>
          <w:szCs w:val="20"/>
          <w:color w:val="auto"/>
        </w:rPr>
      </w:pPr>
    </w:p>
    <w:p>
      <w:pPr>
        <w:ind w:right="3479" w:firstLine="527"/>
        <w:spacing w:after="0" w:line="250" w:lineRule="auto"/>
        <w:rPr>
          <w:sz w:val="20"/>
          <w:szCs w:val="20"/>
          <w:color w:val="auto"/>
        </w:rPr>
      </w:pPr>
      <w:r>
        <w:rPr>
          <w:rFonts w:ascii="Courier New" w:cs="Courier New" w:eastAsia="Courier New" w:hAnsi="Courier New"/>
          <w:sz w:val="18"/>
          <w:szCs w:val="18"/>
          <w:color w:val="auto"/>
        </w:rPr>
        <w:t>Chemical Bank is the agent bank and a lender under the Bank Agreement. Each Indenture contains limitations on the right of the Trustee, as a creditor of the Issuers, to obtain payment of claims in certain cases, or to realize on certain property received in respect of any such claims as security or otherwise. In addition, in case of an Event of Default under an Indenture, the Trustee, by virtue of being a creditor of the Issuers, would be deemed to have a conflicting interest within the meaning of the Trust Indenture Act and may be required to resign as Trustee under such Indenture.</w:t>
      </w:r>
    </w:p>
    <w:p>
      <w:pPr>
        <w:sectPr>
          <w:pgSz w:w="11900" w:h="16838" w:orient="portrait"/>
          <w:cols w:equalWidth="0" w:num="1">
            <w:col w:w="10219"/>
          </w:cols>
          <w:pgMar w:left="240" w:top="110" w:right="1440" w:bottom="0" w:gutter="0" w:footer="0" w:header="0"/>
        </w:sectPr>
      </w:pPr>
    </w:p>
    <w:bookmarkStart w:id="48" w:name="page49"/>
    <w:bookmarkEnd w:id="48"/>
    <w:p>
      <w:pPr>
        <w:spacing w:after="0" w:line="1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Chemical Securities Inc. is an affiliate of the Trustee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may act as underwriter with respect to one or more series of</w:t>
      </w:r>
    </w:p>
    <w:p>
      <w:pPr>
        <w:spacing w:after="0" w:line="20"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Debt Securities or for other securities of the Issuers.</w:t>
      </w:r>
      <w:r>
        <w:rPr>
          <w:sz w:val="20"/>
          <w:szCs w:val="20"/>
          <w:color w:val="auto"/>
        </w:rPr>
        <w:tab/>
      </w:r>
      <w:r>
        <w:rPr>
          <w:rFonts w:ascii="Courier New" w:cs="Courier New" w:eastAsia="Courier New" w:hAnsi="Courier New"/>
          <w:sz w:val="16"/>
          <w:szCs w:val="16"/>
          <w:color w:val="auto"/>
        </w:rPr>
        <w:t>In case</w:t>
      </w:r>
    </w:p>
    <w:p>
      <w:pPr>
        <w:spacing w:after="0"/>
        <w:rPr>
          <w:sz w:val="20"/>
          <w:szCs w:val="20"/>
          <w:color w:val="auto"/>
        </w:rPr>
      </w:pPr>
      <w:r>
        <w:rPr>
          <w:rFonts w:ascii="Courier New" w:cs="Courier New" w:eastAsia="Courier New" w:hAnsi="Courier New"/>
          <w:sz w:val="16"/>
          <w:szCs w:val="16"/>
          <w:color w:val="auto"/>
        </w:rPr>
        <w:t>of an Event of Default under an Indenture, if Chemical Securities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 had acted as underwriter of securities of an Issuer within</w:t>
      </w:r>
    </w:p>
    <w:p>
      <w:pPr>
        <w:spacing w:after="0" w:line="238" w:lineRule="auto"/>
        <w:rPr>
          <w:sz w:val="20"/>
          <w:szCs w:val="20"/>
          <w:color w:val="auto"/>
        </w:rPr>
      </w:pPr>
      <w:r>
        <w:rPr>
          <w:rFonts w:ascii="Courier New" w:cs="Courier New" w:eastAsia="Courier New" w:hAnsi="Courier New"/>
          <w:sz w:val="18"/>
          <w:szCs w:val="18"/>
          <w:color w:val="auto"/>
        </w:rPr>
        <w:t>one year prior to such time, the Trustee would be deemed to</w:t>
      </w:r>
    </w:p>
    <w:p>
      <w:pPr>
        <w:spacing w:after="0"/>
        <w:rPr>
          <w:sz w:val="20"/>
          <w:szCs w:val="20"/>
          <w:color w:val="auto"/>
        </w:rPr>
      </w:pPr>
      <w:r>
        <w:rPr>
          <w:rFonts w:ascii="Courier New" w:cs="Courier New" w:eastAsia="Courier New" w:hAnsi="Courier New"/>
          <w:sz w:val="18"/>
          <w:szCs w:val="18"/>
          <w:color w:val="auto"/>
        </w:rPr>
        <w:t>have a conflicting interest within the meaning of the Trust</w:t>
      </w:r>
    </w:p>
    <w:p>
      <w:pPr>
        <w:spacing w:after="0" w:line="238" w:lineRule="auto"/>
        <w:rPr>
          <w:sz w:val="20"/>
          <w:szCs w:val="20"/>
          <w:color w:val="auto"/>
        </w:rPr>
      </w:pPr>
      <w:r>
        <w:rPr>
          <w:rFonts w:ascii="Courier New" w:cs="Courier New" w:eastAsia="Courier New" w:hAnsi="Courier New"/>
          <w:sz w:val="18"/>
          <w:szCs w:val="18"/>
          <w:color w:val="auto"/>
        </w:rPr>
        <w:t>Indenture Act and may be required to resign as Trustee under</w:t>
      </w:r>
    </w:p>
    <w:p>
      <w:pPr>
        <w:spacing w:after="0"/>
        <w:rPr>
          <w:sz w:val="20"/>
          <w:szCs w:val="20"/>
          <w:color w:val="auto"/>
        </w:rPr>
      </w:pPr>
      <w:r>
        <w:rPr>
          <w:rFonts w:ascii="Courier New" w:cs="Courier New" w:eastAsia="Courier New" w:hAnsi="Courier New"/>
          <w:sz w:val="18"/>
          <w:szCs w:val="18"/>
          <w:color w:val="auto"/>
        </w:rPr>
        <w:t>such Indenture.</w:t>
      </w:r>
    </w:p>
    <w:p>
      <w:pPr>
        <w:spacing w:after="0" w:line="169" w:lineRule="exact"/>
        <w:rPr>
          <w:sz w:val="20"/>
          <w:szCs w:val="20"/>
          <w:color w:val="auto"/>
        </w:rPr>
      </w:pPr>
    </w:p>
    <w:p>
      <w:pPr>
        <w:ind w:right="3679" w:firstLine="527"/>
        <w:spacing w:after="0" w:line="344" w:lineRule="auto"/>
        <w:rPr>
          <w:sz w:val="20"/>
          <w:szCs w:val="20"/>
          <w:color w:val="auto"/>
        </w:rPr>
      </w:pPr>
      <w:r>
        <w:rPr>
          <w:rFonts w:ascii="Courier New" w:cs="Courier New" w:eastAsia="Courier New" w:hAnsi="Courier New"/>
          <w:sz w:val="16"/>
          <w:szCs w:val="16"/>
          <w:color w:val="auto"/>
        </w:rPr>
        <w:t>The Trustee or its affiliates act as depositary for funds of, make loans to and perform other services for, of may be a customer of, the Issuers in the ordinary course of business.</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1" w:lineRule="exact"/>
        <w:rPr>
          <w:sz w:val="20"/>
          <w:szCs w:val="20"/>
          <w:color w:val="auto"/>
        </w:rPr>
      </w:pPr>
    </w:p>
    <w:p>
      <w:pPr>
        <w:jc w:val="both"/>
        <w:ind w:right="3479" w:firstLine="1053"/>
        <w:spacing w:after="0" w:line="292" w:lineRule="auto"/>
        <w:rPr>
          <w:sz w:val="20"/>
          <w:szCs w:val="20"/>
          <w:color w:val="auto"/>
        </w:rPr>
      </w:pPr>
      <w:r>
        <w:rPr>
          <w:rFonts w:ascii="Courier New" w:cs="Courier New" w:eastAsia="Courier New" w:hAnsi="Courier New"/>
          <w:sz w:val="18"/>
          <w:szCs w:val="18"/>
          <w:color w:val="auto"/>
        </w:rPr>
        <w:t>The Indentures and the Debt Securities are governed by and shall be construed in accordance with the laws of the State of New York.</w:t>
      </w:r>
    </w:p>
    <w:p>
      <w:pPr>
        <w:spacing w:after="0" w:line="2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3359" w:firstLine="1053"/>
        <w:spacing w:after="0" w:line="289" w:lineRule="auto"/>
        <w:rPr>
          <w:sz w:val="20"/>
          <w:szCs w:val="20"/>
          <w:color w:val="auto"/>
        </w:rPr>
      </w:pPr>
      <w:r>
        <w:rPr>
          <w:rFonts w:ascii="Courier New" w:cs="Courier New" w:eastAsia="Courier New" w:hAnsi="Courier New"/>
          <w:sz w:val="16"/>
          <w:szCs w:val="16"/>
          <w:color w:val="auto"/>
        </w:rPr>
        <w:t>The Issuers may sell Debt Securities to one or more underwriters for public offering and sale by them or may sell Debt Securities to investors or other persons directly or through agents. The Issuers may sell Debt Securities as soon as practicable after effectiveness of the Registration Statement, provided that favorable market conditions exist. Any such underwriter or agent involved in the offer and sale of the Debt Securities will be named in an applicable Prospectus Supplement.</w:t>
      </w:r>
    </w:p>
    <w:p>
      <w:pPr>
        <w:spacing w:after="0" w:line="77" w:lineRule="exact"/>
        <w:rPr>
          <w:sz w:val="20"/>
          <w:szCs w:val="20"/>
          <w:color w:val="auto"/>
        </w:rPr>
      </w:pPr>
    </w:p>
    <w:p>
      <w:pPr>
        <w:ind w:right="3359" w:firstLine="1053"/>
        <w:spacing w:after="0" w:line="245" w:lineRule="auto"/>
        <w:rPr>
          <w:sz w:val="20"/>
          <w:szCs w:val="20"/>
          <w:color w:val="auto"/>
        </w:rPr>
      </w:pPr>
      <w:r>
        <w:rPr>
          <w:rFonts w:ascii="Courier New" w:cs="Courier New" w:eastAsia="Courier New" w:hAnsi="Courier New"/>
          <w:sz w:val="18"/>
          <w:szCs w:val="18"/>
          <w:color w:val="auto"/>
        </w:rPr>
        <w:t>Underwriters may offer and sell the Debt Securities at a fixed price or prices, which may be changed, or at prices related to prevailing market prices or at negotiated prices. The Issuers also may, from time to time, authorize firms acting as agents of the Issuers to offer and sell the Debt Securities upon such terms and conditions as shall be set forth in any Prospectus Supplement. In connection with the sale of Debt Securities, underwriters may be deemed to have received compensation from the Issuers in the form of underwriting discounts or commissions and may also receive commissions from purchasers of Debt Securities for whom they may act as agent. Underwriters may sell Debt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13"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Any underwriting compensation paid by the Issuers to underwriters or agents in connection with the offering of Debt Securities, and any discounts, concessions or commissions allowed by underwriters to participating dealers, will be set forth in an applicable Prospectus Supplement. Underwriters, dealers and agents participating in the distribution of the Debt Securities may be deemed to be underwriters, and any discounts and commissions received by them and any profit realized by them on resale of the Debt Securities may be deemed to be underwriting discounts and commissions under the Securities Act.</w:t>
      </w:r>
    </w:p>
    <w:p>
      <w:pPr>
        <w:spacing w:after="0" w:line="4" w:lineRule="exact"/>
        <w:rPr>
          <w:sz w:val="20"/>
          <w:szCs w:val="20"/>
          <w:color w:val="auto"/>
        </w:rPr>
      </w:pPr>
    </w:p>
    <w:p>
      <w:pPr>
        <w:ind w:right="3359"/>
        <w:spacing w:after="0" w:line="304" w:lineRule="auto"/>
        <w:rPr>
          <w:sz w:val="20"/>
          <w:szCs w:val="20"/>
          <w:color w:val="auto"/>
        </w:rPr>
      </w:pPr>
      <w:r>
        <w:rPr>
          <w:rFonts w:ascii="Courier New" w:cs="Courier New" w:eastAsia="Courier New" w:hAnsi="Courier New"/>
          <w:sz w:val="16"/>
          <w:szCs w:val="16"/>
          <w:color w:val="auto"/>
        </w:rPr>
        <w:t>Underwriters, dealers and agents may be entitled, under agreements with the Issuers, to indemnification against and contribution toward certain civil liabilities, including liabilities under the Securities Act, and to reimbursement by the</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Issuers for certain expenses.</w:t>
      </w:r>
    </w:p>
    <w:p>
      <w:pPr>
        <w:spacing w:after="0" w:line="201" w:lineRule="exact"/>
        <w:rPr>
          <w:sz w:val="20"/>
          <w:szCs w:val="20"/>
          <w:color w:val="auto"/>
        </w:rPr>
      </w:pPr>
    </w:p>
    <w:p>
      <w:pPr>
        <w:ind w:right="3579" w:firstLine="1053"/>
        <w:spacing w:after="0" w:line="292"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Issuers in the ordinary course of business.</w:t>
      </w:r>
    </w:p>
    <w:p>
      <w:pPr>
        <w:spacing w:after="0" w:line="66" w:lineRule="exact"/>
        <w:rPr>
          <w:sz w:val="20"/>
          <w:szCs w:val="20"/>
          <w:color w:val="auto"/>
        </w:rPr>
      </w:pPr>
    </w:p>
    <w:p>
      <w:pPr>
        <w:ind w:right="3679" w:firstLine="1053"/>
        <w:spacing w:after="0" w:line="274" w:lineRule="auto"/>
        <w:rPr>
          <w:sz w:val="20"/>
          <w:szCs w:val="20"/>
          <w:color w:val="auto"/>
        </w:rPr>
      </w:pPr>
      <w:r>
        <w:rPr>
          <w:rFonts w:ascii="Courier New" w:cs="Courier New" w:eastAsia="Courier New" w:hAnsi="Courier New"/>
          <w:sz w:val="18"/>
          <w:szCs w:val="18"/>
          <w:color w:val="auto"/>
        </w:rPr>
        <w:t>The Debt Securities may or may not be listed on a national securities exchange or a foreign securities exchange. No assurances can be given that there will be a market for the Debt Securities.</w:t>
      </w:r>
    </w:p>
    <w:p>
      <w:pPr>
        <w:spacing w:after="0" w:line="28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VALIDITY OF THE DEBT SECURITIES</w:t>
      </w:r>
    </w:p>
    <w:p>
      <w:pPr>
        <w:spacing w:after="0" w:line="201" w:lineRule="exact"/>
        <w:rPr>
          <w:sz w:val="20"/>
          <w:szCs w:val="20"/>
          <w:color w:val="auto"/>
        </w:rPr>
      </w:pPr>
    </w:p>
    <w:p>
      <w:pPr>
        <w:ind w:right="3479" w:firstLine="527"/>
        <w:spacing w:after="0" w:line="420" w:lineRule="auto"/>
        <w:rPr>
          <w:sz w:val="20"/>
          <w:szCs w:val="20"/>
          <w:color w:val="auto"/>
        </w:rPr>
      </w:pPr>
      <w:r>
        <w:rPr>
          <w:rFonts w:ascii="Courier New" w:cs="Courier New" w:eastAsia="Courier New" w:hAnsi="Courier New"/>
          <w:sz w:val="16"/>
          <w:szCs w:val="16"/>
          <w:color w:val="auto"/>
        </w:rPr>
        <w:t>The validity of the Debt Securities will be passed upon for the Issuers by Vorys, Sater, Seymour and Pease, Columbus, Ohio.</w:t>
      </w:r>
    </w:p>
    <w:p>
      <w:pPr>
        <w:sectPr>
          <w:pgSz w:w="11900" w:h="16948" w:orient="portrait"/>
          <w:cols w:equalWidth="0" w:num="1">
            <w:col w:w="10219"/>
          </w:cols>
          <w:pgMar w:left="240" w:top="110" w:right="1440" w:bottom="0" w:gutter="0" w:footer="0" w:header="0"/>
        </w:sectPr>
      </w:pPr>
    </w:p>
    <w:bookmarkStart w:id="49" w:name="page50"/>
    <w:bookmarkEnd w:id="49"/>
    <w:p>
      <w:pPr>
        <w:ind w:left="358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The consolidated balance sheets of the Company as of September 30, 1992 and 1993, and the consolidated statements of income, changes in shareholder's equity (deficit) and cash flows for each of the three years in the period ended September 30, 1993, included in this Prospectus have been audited by Coopers &amp; Lybrand, independent accountants, as stated in their report appearing in this Prospectus, and are included in reliance upon the report, which includes an explanatory paragraph on changes in accounting for income taxes and postretirement benefits</w:t>
      </w:r>
    </w:p>
    <w:p>
      <w:pPr>
        <w:spacing w:after="0" w:line="6" w:lineRule="exact"/>
        <w:rPr>
          <w:sz w:val="20"/>
          <w:szCs w:val="20"/>
          <w:color w:val="auto"/>
        </w:rPr>
      </w:pPr>
    </w:p>
    <w:p>
      <w:pPr>
        <w:ind w:right="3899"/>
        <w:spacing w:after="0" w:line="309" w:lineRule="auto"/>
        <w:rPr>
          <w:sz w:val="20"/>
          <w:szCs w:val="20"/>
          <w:color w:val="auto"/>
        </w:rPr>
      </w:pPr>
      <w:r>
        <w:rPr>
          <w:rFonts w:ascii="Courier New" w:cs="Courier New" w:eastAsia="Courier New" w:hAnsi="Courier New"/>
          <w:sz w:val="18"/>
          <w:szCs w:val="18"/>
          <w:color w:val="auto"/>
        </w:rPr>
        <w:t>other than pensions, of such firm given upon their authority as experts in accounting and auditing.</w:t>
      </w:r>
    </w:p>
    <w:p>
      <w:pPr>
        <w:spacing w:after="0" w:line="253"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The consolidated balance sheet of Grace-Sierra Horticultural Products Company ("Grace-Sierra") as of December 16, 1993, and the consolidated statement of operations, changes in common shareholder's deficit and cash flows for the period from January 1, 1993 to December 16, 1993, included in the Company's Current Report on Form 8-K/A dated February 28, 1994, have been audited by Coopers &amp; Lybrand, independent accountants, and are incorporated herein by reference in reliance upon the report of such firm given upon their authority as experts in accounting and auditing.</w:t>
      </w:r>
    </w:p>
    <w:p>
      <w:pPr>
        <w:spacing w:after="0" w:line="104" w:lineRule="exact"/>
        <w:rPr>
          <w:sz w:val="20"/>
          <w:szCs w:val="20"/>
          <w:color w:val="auto"/>
        </w:rPr>
      </w:pPr>
    </w:p>
    <w:p>
      <w:pPr>
        <w:ind w:right="3359" w:firstLine="527"/>
        <w:spacing w:after="0" w:line="291" w:lineRule="auto"/>
        <w:rPr>
          <w:sz w:val="20"/>
          <w:szCs w:val="20"/>
          <w:color w:val="auto"/>
        </w:rPr>
      </w:pPr>
      <w:r>
        <w:rPr>
          <w:rFonts w:ascii="Courier New" w:cs="Courier New" w:eastAsia="Courier New" w:hAnsi="Courier New"/>
          <w:sz w:val="16"/>
          <w:szCs w:val="16"/>
          <w:color w:val="auto"/>
        </w:rPr>
        <w:t>The consolidated balance sheet of Grace-Sierra as of and the consolidated statement of operations, changes in common shareholder's deficit and cash flows for the year ended December 31, 1992, included in the Company's Current Report on Form 8-K/A dated February 28, 1994, have been audited by Price Waterhouse, independent accountants, and are incorporated herein by reference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Consolidated Financial Statements of The Scotts Company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F-1</w:t>
      </w:r>
    </w:p>
    <w:p>
      <w:pPr>
        <w:spacing w:after="0" w:line="169" w:lineRule="exact"/>
        <w:rPr>
          <w:sz w:val="20"/>
          <w:szCs w:val="20"/>
          <w:color w:val="auto"/>
        </w:rPr>
      </w:pPr>
    </w:p>
    <w:p>
      <w:pPr>
        <w:ind w:right="4099"/>
        <w:spacing w:after="0" w:line="347" w:lineRule="auto"/>
        <w:rPr>
          <w:sz w:val="20"/>
          <w:szCs w:val="20"/>
          <w:color w:val="auto"/>
        </w:rPr>
      </w:pPr>
      <w:r>
        <w:rPr>
          <w:rFonts w:ascii="Courier New" w:cs="Courier New" w:eastAsia="Courier New" w:hAnsi="Courier New"/>
          <w:sz w:val="18"/>
          <w:szCs w:val="18"/>
          <w:color w:val="auto"/>
        </w:rPr>
        <w:t>Consolidated Balance Sheets at September 30, 1992 and 1993 F-2</w:t>
      </w:r>
    </w:p>
    <w:p>
      <w:pPr>
        <w:spacing w:after="0" w:line="18" w:lineRule="exact"/>
        <w:rPr>
          <w:sz w:val="20"/>
          <w:szCs w:val="20"/>
          <w:color w:val="auto"/>
        </w:rPr>
      </w:pPr>
    </w:p>
    <w:p>
      <w:pPr>
        <w:ind w:left="220" w:right="4619" w:hanging="210"/>
        <w:spacing w:after="0" w:line="257" w:lineRule="auto"/>
        <w:rPr>
          <w:sz w:val="20"/>
          <w:szCs w:val="20"/>
          <w:color w:val="auto"/>
        </w:rPr>
      </w:pPr>
      <w:r>
        <w:rPr>
          <w:rFonts w:ascii="Courier New" w:cs="Courier New" w:eastAsia="Courier New" w:hAnsi="Courier New"/>
          <w:sz w:val="18"/>
          <w:szCs w:val="18"/>
          <w:color w:val="auto"/>
        </w:rPr>
        <w:t>Consolidated Statements of Income for the years ended September 30, 1991, 1992 and 1993</w:t>
      </w:r>
    </w:p>
    <w:p>
      <w:pPr>
        <w:spacing w:after="0"/>
        <w:rPr>
          <w:sz w:val="20"/>
          <w:szCs w:val="20"/>
          <w:color w:val="auto"/>
        </w:rPr>
      </w:pPr>
      <w:r>
        <w:rPr>
          <w:rFonts w:ascii="Courier New" w:cs="Courier New" w:eastAsia="Courier New" w:hAnsi="Courier New"/>
          <w:sz w:val="18"/>
          <w:szCs w:val="18"/>
          <w:color w:val="auto"/>
        </w:rPr>
        <w:t>F-3</w:t>
      </w:r>
    </w:p>
    <w:p>
      <w:pPr>
        <w:spacing w:after="0" w:line="169" w:lineRule="exact"/>
        <w:rPr>
          <w:sz w:val="20"/>
          <w:szCs w:val="20"/>
          <w:color w:val="auto"/>
        </w:rPr>
      </w:pPr>
    </w:p>
    <w:p>
      <w:pPr>
        <w:ind w:left="220" w:right="3899" w:hanging="210"/>
        <w:spacing w:after="0" w:line="250" w:lineRule="auto"/>
        <w:rPr>
          <w:sz w:val="20"/>
          <w:szCs w:val="20"/>
          <w:color w:val="auto"/>
        </w:rPr>
      </w:pPr>
      <w:r>
        <w:rPr>
          <w:rFonts w:ascii="Courier New" w:cs="Courier New" w:eastAsia="Courier New" w:hAnsi="Courier New"/>
          <w:sz w:val="18"/>
          <w:szCs w:val="18"/>
          <w:color w:val="auto"/>
        </w:rPr>
        <w:t>Consolidated Statements of Changes in Shareholders' Equity (Deficit) for the years ended September 30, 1991, 1992 and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F-4</w:t>
      </w:r>
    </w:p>
    <w:p>
      <w:pPr>
        <w:spacing w:after="0" w:line="169" w:lineRule="exact"/>
        <w:rPr>
          <w:sz w:val="20"/>
          <w:szCs w:val="20"/>
          <w:color w:val="auto"/>
        </w:rPr>
      </w:pPr>
    </w:p>
    <w:p>
      <w:pPr>
        <w:ind w:left="220" w:right="4199" w:hanging="210"/>
        <w:spacing w:after="0" w:line="257" w:lineRule="auto"/>
        <w:rPr>
          <w:sz w:val="20"/>
          <w:szCs w:val="20"/>
          <w:color w:val="auto"/>
        </w:rPr>
      </w:pPr>
      <w:r>
        <w:rPr>
          <w:rFonts w:ascii="Courier New" w:cs="Courier New" w:eastAsia="Courier New" w:hAnsi="Courier New"/>
          <w:sz w:val="18"/>
          <w:szCs w:val="18"/>
          <w:color w:val="auto"/>
        </w:rPr>
        <w:t>Consolidated Statements of Cash Flows for the years ended September 30, 1991, 1992 and 1993</w:t>
      </w:r>
    </w:p>
    <w:p>
      <w:pPr>
        <w:spacing w:after="0"/>
        <w:rPr>
          <w:sz w:val="20"/>
          <w:szCs w:val="20"/>
          <w:color w:val="auto"/>
        </w:rPr>
      </w:pPr>
      <w:r>
        <w:rPr>
          <w:rFonts w:ascii="Courier New" w:cs="Courier New" w:eastAsia="Courier New" w:hAnsi="Courier New"/>
          <w:sz w:val="18"/>
          <w:szCs w:val="18"/>
          <w:color w:val="auto"/>
        </w:rPr>
        <w:t>F-5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515" w:right="1440" w:bottom="127"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and Board of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Directors of The Scotts Company</w:t>
      </w:r>
    </w:p>
    <w:p>
      <w:pPr>
        <w:spacing w:after="0" w:line="169" w:lineRule="exact"/>
        <w:rPr>
          <w:sz w:val="20"/>
          <w:szCs w:val="20"/>
          <w:color w:val="auto"/>
        </w:rPr>
      </w:pPr>
    </w:p>
    <w:p>
      <w:pPr>
        <w:ind w:right="3359"/>
        <w:spacing w:after="0" w:line="253" w:lineRule="auto"/>
        <w:rPr>
          <w:sz w:val="20"/>
          <w:szCs w:val="20"/>
          <w:color w:val="auto"/>
        </w:rPr>
      </w:pPr>
      <w:r>
        <w:rPr>
          <w:rFonts w:ascii="Courier New" w:cs="Courier New" w:eastAsia="Courier New" w:hAnsi="Courier New"/>
          <w:sz w:val="18"/>
          <w:szCs w:val="18"/>
          <w:color w:val="auto"/>
        </w:rPr>
        <w:t>We have audited the accompanying consolidated balance sheets of The Scotts Company and Subsidiaries as of September 30, 1992 and 1993, and the related consolidated statements of income, changes in shareholders' equity (deficit), and cash flows for each of the three years in the period ended September 30, 1993. These financial statements are the responsibility of the Company's management. Our responsibility is to express an opinion on these financial statements based on our audits.</w:t>
      </w:r>
    </w:p>
    <w:p>
      <w:pPr>
        <w:spacing w:after="0" w:line="104" w:lineRule="exact"/>
        <w:rPr>
          <w:sz w:val="20"/>
          <w:szCs w:val="20"/>
          <w:color w:val="auto"/>
        </w:rPr>
      </w:pPr>
    </w:p>
    <w:p>
      <w:pPr>
        <w:ind w:right="3479"/>
        <w:spacing w:after="0" w:line="285"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91"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The Scotts Company and Subsidiaries as of September 30, 1992 and 1993, and the consolidated results of their operations and their cash flows for each of the three years in the period ended September 30, 1993, in conformity with generally accepted accounting principles.</w:t>
      </w:r>
    </w:p>
    <w:p>
      <w:pPr>
        <w:spacing w:after="0" w:line="98"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8"/>
          <w:szCs w:val="18"/>
          <w:color w:val="auto"/>
        </w:rPr>
        <w:t>As discussed in Notes 3 and 6 to the consolidated financial statements, effective the beginning of fiscal 1993 the Company changed its method of accounting for postretirement benefits other than pensions and income taxes.</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ind w:left="220" w:right="4419" w:hanging="210"/>
        <w:spacing w:after="0" w:line="309" w:lineRule="auto"/>
        <w:rPr>
          <w:sz w:val="20"/>
          <w:szCs w:val="20"/>
          <w:color w:val="auto"/>
        </w:rPr>
      </w:pPr>
      <w:r>
        <w:rPr>
          <w:rFonts w:ascii="Courier New" w:cs="Courier New" w:eastAsia="Courier New" w:hAnsi="Courier New"/>
          <w:sz w:val="18"/>
          <w:szCs w:val="18"/>
          <w:color w:val="auto"/>
        </w:rPr>
        <w:t>November 19, 1993, except as to Note 12, which is as of December 16,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5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Consolidated Balance Sheets</w:t>
      </w:r>
    </w:p>
    <w:p>
      <w:pPr>
        <w:ind w:left="4020"/>
        <w:spacing w:after="0" w:line="238" w:lineRule="auto"/>
        <w:rPr>
          <w:sz w:val="20"/>
          <w:szCs w:val="20"/>
          <w:color w:val="auto"/>
        </w:rPr>
      </w:pPr>
      <w:r>
        <w:rPr>
          <w:rFonts w:ascii="Courier New" w:cs="Courier New" w:eastAsia="Courier New" w:hAnsi="Courier New"/>
          <w:sz w:val="18"/>
          <w:szCs w:val="18"/>
          <w:color w:val="auto"/>
        </w:rPr>
        <w:t>September 30, 1992 and 1993</w:t>
      </w:r>
    </w:p>
    <w:p>
      <w:pPr>
        <w:jc w:val="right"/>
        <w:ind w:right="2939"/>
        <w:spacing w:after="0"/>
        <w:rPr>
          <w:sz w:val="20"/>
          <w:szCs w:val="20"/>
          <w:color w:val="auto"/>
        </w:rPr>
      </w:pPr>
      <w:r>
        <w:rPr>
          <w:rFonts w:ascii="Courier New" w:cs="Courier New" w:eastAsia="Courier New" w:hAnsi="Courier New"/>
          <w:sz w:val="18"/>
          <w:szCs w:val="18"/>
          <w:color w:val="auto"/>
        </w:rPr>
        <w:t>(in thousands except share amounts)</w:t>
      </w:r>
    </w:p>
    <w:p>
      <w:pPr>
        <w:sectPr>
          <w:pgSz w:w="11900" w:h="16838" w:orient="portrait"/>
          <w:cols w:equalWidth="0" w:num="1">
            <w:col w:w="10219"/>
          </w:cols>
          <w:pgMar w:left="240" w:top="1440" w:right="1440"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96"/>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5"/>
              </w:rPr>
              <w:t>ASSETS</w:t>
            </w:r>
          </w:p>
        </w:tc>
        <w:tc>
          <w:tcPr>
            <w:tcW w:w="0" w:type="dxa"/>
            <w:vAlign w:val="bottom"/>
          </w:tcPr>
          <w:p>
            <w:pPr>
              <w:spacing w:after="0"/>
              <w:rPr>
                <w:sz w:val="1"/>
                <w:szCs w:val="1"/>
                <w:color w:val="auto"/>
              </w:rPr>
            </w:pPr>
          </w:p>
        </w:tc>
      </w:tr>
      <w:tr>
        <w:trPr>
          <w:trHeight w:val="608"/>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880</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2,323</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w:t>
            </w:r>
          </w:p>
        </w:tc>
        <w:tc>
          <w:tcPr>
            <w:tcW w:w="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 receivable, less allowance of</w:t>
            </w: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51,580</w:t>
            </w:r>
          </w:p>
        </w:tc>
        <w:tc>
          <w:tcPr>
            <w:tcW w:w="5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60,848</w:t>
            </w:r>
          </w:p>
        </w:tc>
        <w:tc>
          <w:tcPr>
            <w:tcW w:w="0" w:type="dxa"/>
            <w:vAlign w:val="bottom"/>
          </w:tcPr>
          <w:p>
            <w:pPr>
              <w:spacing w:after="0"/>
              <w:rPr>
                <w:sz w:val="1"/>
                <w:szCs w:val="1"/>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$2,110 in 1992 and $2,511 in 1993</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59,697</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76,654</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and other assets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3,376</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3,917</w:t>
            </w:r>
          </w:p>
        </w:tc>
        <w:tc>
          <w:tcPr>
            <w:tcW w:w="0" w:type="dxa"/>
            <w:vAlign w:val="bottom"/>
          </w:tcPr>
          <w:p>
            <w:pPr>
              <w:spacing w:after="0"/>
              <w:rPr>
                <w:sz w:val="1"/>
                <w:szCs w:val="1"/>
                <w:color w:val="auto"/>
              </w:rPr>
            </w:pPr>
          </w:p>
        </w:tc>
      </w:tr>
      <w:tr>
        <w:trPr>
          <w:trHeight w:val="296"/>
        </w:trPr>
        <w:tc>
          <w:tcPr>
            <w:tcW w:w="4280" w:type="dxa"/>
            <w:vAlign w:val="bottom"/>
          </w:tcPr>
          <w:p>
            <w:pPr>
              <w:ind w:left="420"/>
              <w:spacing w:after="0"/>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w w:val="92"/>
              </w:rPr>
              <w:t>115,533</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143,742</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18,537</w:t>
            </w:r>
          </w:p>
        </w:tc>
        <w:tc>
          <w:tcPr>
            <w:tcW w:w="54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19,817</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31,307</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36,300</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62,082</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87,250</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Furniture and fixtures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5,561</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5,952</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16,914</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4,687</w:t>
            </w:r>
          </w:p>
        </w:tc>
        <w:tc>
          <w:tcPr>
            <w:tcW w:w="0" w:type="dxa"/>
            <w:vAlign w:val="bottom"/>
          </w:tcPr>
          <w:p>
            <w:pPr>
              <w:spacing w:after="0"/>
              <w:rPr>
                <w:sz w:val="1"/>
                <w:szCs w:val="1"/>
                <w:color w:val="auto"/>
              </w:rPr>
            </w:pPr>
          </w:p>
        </w:tc>
      </w:tr>
      <w:tr>
        <w:trPr>
          <w:trHeight w:val="203"/>
        </w:trPr>
        <w:tc>
          <w:tcPr>
            <w:tcW w:w="42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Less accumulated depreciation</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134,401</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154,006</w:t>
            </w:r>
          </w:p>
        </w:tc>
        <w:tc>
          <w:tcPr>
            <w:tcW w:w="0" w:type="dxa"/>
            <w:vAlign w:val="bottom"/>
          </w:tcPr>
          <w:p>
            <w:pPr>
              <w:spacing w:after="0"/>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45,331</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55,215</w:t>
            </w:r>
          </w:p>
        </w:tc>
        <w:tc>
          <w:tcPr>
            <w:tcW w:w="0" w:type="dxa"/>
            <w:vAlign w:val="bottom"/>
          </w:tcPr>
          <w:p>
            <w:pPr>
              <w:spacing w:after="0"/>
              <w:rPr>
                <w:sz w:val="1"/>
                <w:szCs w:val="1"/>
                <w:color w:val="auto"/>
              </w:rPr>
            </w:pPr>
          </w:p>
        </w:tc>
      </w:tr>
      <w:tr>
        <w:trPr>
          <w:trHeight w:val="296"/>
        </w:trPr>
        <w:tc>
          <w:tcPr>
            <w:tcW w:w="4280" w:type="dxa"/>
            <w:vAlign w:val="bottom"/>
            <w:vMerge w:val="restart"/>
          </w:tcPr>
          <w:p>
            <w:pPr>
              <w:spacing w:after="0"/>
              <w:rPr>
                <w:sz w:val="20"/>
                <w:szCs w:val="20"/>
                <w:color w:val="auto"/>
              </w:rPr>
            </w:pPr>
            <w:r>
              <w:rPr>
                <w:rFonts w:ascii="Courier New" w:cs="Courier New" w:eastAsia="Courier New" w:hAnsi="Courier New"/>
                <w:sz w:val="18"/>
                <w:szCs w:val="18"/>
                <w:color w:val="auto"/>
              </w:rPr>
              <w:t>Patents and other intangibles, net of</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89,070</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98,791</w:t>
            </w:r>
          </w:p>
        </w:tc>
        <w:tc>
          <w:tcPr>
            <w:tcW w:w="0" w:type="dxa"/>
            <w:vAlign w:val="bottom"/>
          </w:tcPr>
          <w:p>
            <w:pPr>
              <w:spacing w:after="0"/>
              <w:rPr>
                <w:sz w:val="1"/>
                <w:szCs w:val="1"/>
                <w:color w:val="auto"/>
              </w:rPr>
            </w:pPr>
          </w:p>
        </w:tc>
      </w:tr>
      <w:tr>
        <w:trPr>
          <w:trHeight w:val="109"/>
        </w:trPr>
        <w:tc>
          <w:tcPr>
            <w:tcW w:w="42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amortization of $17,932</w:t>
            </w: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20,272</w:t>
            </w:r>
          </w:p>
        </w:tc>
        <w:tc>
          <w:tcPr>
            <w:tcW w:w="5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19,972</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1992 and $21,053 in 1993</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and organizational</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costs, net of accumulated amortization</w:t>
            </w: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3,708</w:t>
            </w:r>
          </w:p>
        </w:tc>
        <w:tc>
          <w:tcPr>
            <w:tcW w:w="5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3,530</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$6,673 in 1992 and $7,770 in 1993</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costs over underlying value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net assets acquired (goodwill),</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accumulated amortization</w:t>
            </w: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36,030</w:t>
            </w:r>
          </w:p>
        </w:tc>
        <w:tc>
          <w:tcPr>
            <w:tcW w:w="5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41,340</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$4,119 in 1992 and $5,123 in 1993</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3,408</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14,215</w:t>
            </w:r>
          </w:p>
        </w:tc>
        <w:tc>
          <w:tcPr>
            <w:tcW w:w="0" w:type="dxa"/>
            <w:vAlign w:val="bottom"/>
          </w:tcPr>
          <w:p>
            <w:pPr>
              <w:spacing w:after="0"/>
              <w:rPr>
                <w:sz w:val="1"/>
                <w:szCs w:val="1"/>
                <w:color w:val="auto"/>
              </w:rPr>
            </w:pPr>
          </w:p>
        </w:tc>
      </w:tr>
      <w:tr>
        <w:trPr>
          <w:trHeight w:val="405"/>
        </w:trPr>
        <w:tc>
          <w:tcPr>
            <w:tcW w:w="4280" w:type="dxa"/>
            <w:vAlign w:val="bottom"/>
          </w:tcPr>
          <w:p>
            <w:pPr>
              <w:ind w:left="420"/>
              <w:spacing w:after="0"/>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w w:val="92"/>
              </w:rPr>
              <w:t>268,021</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321,590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4,000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Revolving credit</w:t>
            </w:r>
          </w:p>
        </w:tc>
        <w:tc>
          <w:tcPr>
            <w:tcW w:w="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term debt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5,444</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Bank line of credit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1,658</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705</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20" w:type="dxa"/>
            <w:vAlign w:val="bottom"/>
          </w:tcPr>
          <w:p>
            <w:pPr>
              <w:spacing w:after="0"/>
              <w:rPr>
                <w:sz w:val="17"/>
                <w:szCs w:val="17"/>
                <w:color w:val="auto"/>
              </w:rPr>
            </w:pP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29,313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28,279</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7,315</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9,135</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payroll and fringe benefits</w:t>
            </w:r>
          </w:p>
        </w:tc>
        <w:tc>
          <w:tcPr>
            <w:tcW w:w="120" w:type="dxa"/>
            <w:vAlign w:val="bottom"/>
          </w:tcPr>
          <w:p>
            <w:pPr>
              <w:spacing w:after="0"/>
              <w:rPr>
                <w:sz w:val="17"/>
                <w:szCs w:val="17"/>
                <w:color w:val="auto"/>
              </w:rPr>
            </w:pP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10,293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12,035</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taxes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7,616</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9,253</w:t>
            </w:r>
          </w:p>
        </w:tc>
        <w:tc>
          <w:tcPr>
            <w:tcW w:w="0" w:type="dxa"/>
            <w:vAlign w:val="bottom"/>
          </w:tcPr>
          <w:p>
            <w:pPr>
              <w:spacing w:after="0"/>
              <w:rPr>
                <w:sz w:val="1"/>
                <w:szCs w:val="1"/>
                <w:color w:val="auto"/>
              </w:rPr>
            </w:pPr>
          </w:p>
        </w:tc>
      </w:tr>
      <w:tr>
        <w:trPr>
          <w:trHeight w:val="296"/>
        </w:trPr>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Total current liabilities</w:t>
            </w:r>
          </w:p>
        </w:tc>
        <w:tc>
          <w:tcPr>
            <w:tcW w:w="12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60,738</w:t>
            </w:r>
          </w:p>
        </w:tc>
        <w:tc>
          <w:tcPr>
            <w:tcW w:w="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64,851</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Long-term debt, less current portions</w:t>
            </w:r>
          </w:p>
        </w:tc>
        <w:tc>
          <w:tcPr>
            <w:tcW w:w="12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31,354</w:t>
            </w:r>
          </w:p>
        </w:tc>
        <w:tc>
          <w:tcPr>
            <w:tcW w:w="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87,080</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 other than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26,646</w:t>
            </w:r>
          </w:p>
        </w:tc>
        <w:tc>
          <w:tcPr>
            <w:tcW w:w="0" w:type="dxa"/>
            <w:vAlign w:val="bottom"/>
          </w:tcPr>
          <w:p>
            <w:pPr>
              <w:spacing w:after="0"/>
              <w:rPr>
                <w:sz w:val="1"/>
                <w:szCs w:val="1"/>
                <w:color w:val="auto"/>
              </w:rPr>
            </w:pPr>
          </w:p>
        </w:tc>
      </w:tr>
      <w:tr>
        <w:trPr>
          <w:trHeight w:val="296"/>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pensions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Total Liabilities</w:t>
            </w:r>
          </w:p>
        </w:tc>
        <w:tc>
          <w:tcPr>
            <w:tcW w:w="12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92,092</w:t>
            </w:r>
          </w:p>
        </w:tc>
        <w:tc>
          <w:tcPr>
            <w:tcW w:w="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178,577</w:t>
            </w: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authorized 10,000,000 shares; none issued</w:t>
            </w: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Class A Common stock, voting, par value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$.01 per share; authorized 35,000,000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21,073,430 issued in 1992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211</w:t>
            </w:r>
          </w:p>
        </w:tc>
        <w:tc>
          <w:tcPr>
            <w:tcW w:w="22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211</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1993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 Common stock, non-voting,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 $.01 per share; authorized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35,000,000 shares; none issued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20" w:type="dxa"/>
            <w:vAlign w:val="bottom"/>
          </w:tcPr>
          <w:p>
            <w:pPr>
              <w:spacing w:after="0"/>
              <w:rPr>
                <w:sz w:val="17"/>
                <w:szCs w:val="17"/>
                <w:color w:val="auto"/>
              </w:rPr>
            </w:pPr>
          </w:p>
        </w:tc>
        <w:tc>
          <w:tcPr>
            <w:tcW w:w="9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192,604</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193,263</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Deficit</w:t>
            </w:r>
          </w:p>
        </w:tc>
        <w:tc>
          <w:tcPr>
            <w:tcW w:w="1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(16,886)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(9,020)</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2,414,895 shares 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(41,441)</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1993, at cost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Total Shareholders' Equity</w:t>
            </w:r>
          </w:p>
        </w:tc>
        <w:tc>
          <w:tcPr>
            <w:tcW w:w="120" w:type="dxa"/>
            <w:vAlign w:val="bottom"/>
          </w:tcPr>
          <w:p>
            <w:pPr>
              <w:spacing w:after="0"/>
              <w:rPr>
                <w:sz w:val="24"/>
                <w:szCs w:val="24"/>
                <w:color w:val="auto"/>
              </w:rPr>
            </w:pPr>
          </w:p>
        </w:tc>
        <w:tc>
          <w:tcPr>
            <w:tcW w:w="9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2"/>
              </w:rPr>
              <w:t>175,929</w:t>
            </w:r>
          </w:p>
        </w:tc>
        <w:tc>
          <w:tcPr>
            <w:tcW w:w="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143,013</w:t>
            </w:r>
          </w:p>
        </w:tc>
        <w:tc>
          <w:tcPr>
            <w:tcW w:w="0" w:type="dxa"/>
            <w:vAlign w:val="bottom"/>
          </w:tcPr>
          <w:p>
            <w:pPr>
              <w:spacing w:after="0"/>
              <w:rPr>
                <w:sz w:val="1"/>
                <w:szCs w:val="1"/>
                <w:color w:val="auto"/>
              </w:rPr>
            </w:pPr>
          </w:p>
        </w:tc>
      </w:tr>
      <w:tr>
        <w:trPr>
          <w:trHeight w:val="311"/>
        </w:trPr>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Total Liabilities and Shareholders'</w:t>
            </w:r>
          </w:p>
        </w:tc>
        <w:tc>
          <w:tcPr>
            <w:tcW w:w="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268,021</w:t>
            </w:r>
          </w:p>
        </w:tc>
        <w:tc>
          <w:tcPr>
            <w:tcW w:w="220" w:type="dxa"/>
            <w:vAlign w:val="bottom"/>
          </w:tcPr>
          <w:p>
            <w:pPr>
              <w:spacing w:after="0"/>
              <w:rPr>
                <w:sz w:val="24"/>
                <w:szCs w:val="24"/>
                <w:color w:val="auto"/>
              </w:rPr>
            </w:pP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$321,590</w:t>
            </w:r>
          </w:p>
        </w:tc>
        <w:tc>
          <w:tcPr>
            <w:tcW w:w="0" w:type="dxa"/>
            <w:vAlign w:val="bottom"/>
          </w:tcPr>
          <w:p>
            <w:pPr>
              <w:spacing w:after="0"/>
              <w:rPr>
                <w:sz w:val="1"/>
                <w:szCs w:val="1"/>
                <w:color w:val="auto"/>
              </w:rPr>
            </w:pPr>
          </w:p>
        </w:tc>
      </w:tr>
      <w:tr>
        <w:trPr>
          <w:trHeight w:val="296"/>
        </w:trPr>
        <w:tc>
          <w:tcPr>
            <w:tcW w:w="4320" w:type="dxa"/>
            <w:vAlign w:val="bottom"/>
          </w:tcPr>
          <w:p>
            <w:pPr>
              <w:ind w:left="640"/>
              <w:spacing w:after="0"/>
              <w:rPr>
                <w:sz w:val="20"/>
                <w:szCs w:val="20"/>
                <w:color w:val="auto"/>
              </w:rPr>
            </w:pPr>
            <w:r>
              <w:rPr>
                <w:rFonts w:ascii="Courier New" w:cs="Courier New" w:eastAsia="Courier New" w:hAnsi="Courier New"/>
                <w:sz w:val="18"/>
                <w:szCs w:val="18"/>
                <w:color w:val="auto"/>
              </w:rPr>
              <w:t>Equity</w:t>
            </w:r>
          </w:p>
        </w:tc>
        <w:tc>
          <w:tcPr>
            <w:tcW w:w="120" w:type="dxa"/>
            <w:vAlign w:val="bottom"/>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accompanying notes to consolidated financial</w:t>
      </w:r>
    </w:p>
    <w:p>
      <w:pPr>
        <w:spacing w:after="0" w:line="22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statements are an integral part of these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110" w:right="1440" w:bottom="0" w:gutter="0" w:footer="0" w:header="0"/>
        </w:sectPr>
      </w:pPr>
    </w:p>
    <w:bookmarkStart w:id="52" w:name="page53"/>
    <w:bookmarkEnd w:id="52"/>
    <w:p>
      <w:pPr>
        <w:ind w:left="5380"/>
        <w:spacing w:after="0"/>
        <w:rPr>
          <w:sz w:val="20"/>
          <w:szCs w:val="20"/>
          <w:color w:val="auto"/>
        </w:rPr>
      </w:pPr>
      <w:r>
        <w:rPr>
          <w:rFonts w:ascii="Courier New" w:cs="Courier New" w:eastAsia="Courier New" w:hAnsi="Courier New"/>
          <w:sz w:val="18"/>
          <w:szCs w:val="18"/>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1620" w:right="620"/>
        <w:spacing w:after="0" w:line="274" w:lineRule="auto"/>
        <w:rPr>
          <w:sz w:val="20"/>
          <w:szCs w:val="20"/>
          <w:color w:val="auto"/>
        </w:rPr>
      </w:pPr>
      <w:r>
        <w:rPr>
          <w:rFonts w:ascii="Courier New" w:cs="Courier New" w:eastAsia="Courier New" w:hAnsi="Courier New"/>
          <w:sz w:val="18"/>
          <w:szCs w:val="18"/>
          <w:color w:val="auto"/>
        </w:rPr>
        <w:t>THE SCOTTS COMPANY AND SUBSIDIARIES Consolidated Statements of Income for the years ended September 30, 1991, 1992 and 1993 (in thousands except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80" w:type="dxa"/>
            <w:vAlign w:val="bottom"/>
            <w:gridSpan w:val="2"/>
            <w:vMerge w:val="restart"/>
          </w:tcPr>
          <w:p>
            <w:pPr>
              <w:ind w:left="740"/>
              <w:spacing w:after="0"/>
              <w:rPr>
                <w:sz w:val="20"/>
                <w:szCs w:val="20"/>
                <w:color w:val="auto"/>
              </w:rPr>
            </w:pPr>
            <w:r>
              <w:rPr>
                <w:rFonts w:ascii="Courier New" w:cs="Courier New" w:eastAsia="Courier New" w:hAnsi="Courier New"/>
                <w:sz w:val="18"/>
                <w:szCs w:val="18"/>
                <w:color w:val="auto"/>
              </w:rPr>
              <w:t>1993</w:t>
            </w: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r>
        <w:trPr>
          <w:trHeight w:val="203"/>
        </w:trPr>
        <w:tc>
          <w:tcPr>
            <w:tcW w:w="1280" w:type="dxa"/>
            <w:vAlign w:val="bottom"/>
            <w:gridSpan w:val="2"/>
            <w:vMerge w:val="continue"/>
          </w:tcPr>
          <w:p>
            <w:pPr>
              <w:spacing w:after="0"/>
              <w:rPr>
                <w:sz w:val="17"/>
                <w:szCs w:val="17"/>
                <w:color w:val="auto"/>
              </w:rPr>
            </w:pPr>
          </w:p>
        </w:tc>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4"/>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Net sales</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388,120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$413,558</w:t>
            </w:r>
          </w:p>
        </w:tc>
        <w:tc>
          <w:tcPr>
            <w:tcW w:w="420" w:type="dxa"/>
            <w:vAlign w:val="bottom"/>
          </w:tcPr>
          <w:p>
            <w:pPr>
              <w:spacing w:after="0"/>
              <w:rPr>
                <w:sz w:val="17"/>
                <w:szCs w:val="17"/>
                <w:color w:val="auto"/>
              </w:rPr>
            </w:pP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$466,043</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5"/>
              </w:rPr>
              <w:t>207,956</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Cost of sales</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213,133</w:t>
            </w: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244,218</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Gross profit</w:t>
            </w:r>
          </w:p>
        </w:tc>
        <w:tc>
          <w:tcPr>
            <w:tcW w:w="1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180,164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200,425</w:t>
            </w: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221,825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Operating expenses:</w:t>
            </w:r>
          </w:p>
        </w:tc>
        <w:tc>
          <w:tcPr>
            <w:tcW w:w="140" w:type="dxa"/>
            <w:vAlign w:val="bottom"/>
          </w:tcPr>
          <w:p>
            <w:pPr>
              <w:spacing w:after="0"/>
              <w:rPr>
                <w:sz w:val="24"/>
                <w:szCs w:val="24"/>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57,489</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66,245</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Marketing</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74,579</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57,056</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61,051</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67,377</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22,985</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24,759</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27,688</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5,247</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6,205</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7,700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158,260</w:t>
            </w:r>
          </w:p>
        </w:tc>
        <w:tc>
          <w:tcPr>
            <w:tcW w:w="5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Total operating expenses</w:t>
            </w:r>
          </w:p>
        </w:tc>
        <w:tc>
          <w:tcPr>
            <w:tcW w:w="1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142,777</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177,344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Income from operations</w:t>
            </w:r>
          </w:p>
        </w:tc>
        <w:tc>
          <w:tcPr>
            <w:tcW w:w="1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37,387</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42,165</w:t>
            </w: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44,481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Other expenses, net, including</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expense of $30,932 in 1991,</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32,932</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15,962</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$15,942 in 1992 and $8,454 in 1993</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Pr>
          <w:p>
            <w:pPr>
              <w:jc w:val="right"/>
              <w:ind w:right="4092"/>
              <w:spacing w:after="0"/>
              <w:rPr>
                <w:sz w:val="20"/>
                <w:szCs w:val="20"/>
                <w:color w:val="auto"/>
              </w:rPr>
            </w:pPr>
            <w:r>
              <w:rPr>
                <w:rFonts w:ascii="Courier New" w:cs="Courier New" w:eastAsia="Courier New" w:hAnsi="Courier New"/>
                <w:sz w:val="18"/>
                <w:szCs w:val="18"/>
                <w:color w:val="auto"/>
              </w:rPr>
              <w:t>9,114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Income before income taxes, extraordinary items</w:t>
            </w:r>
          </w:p>
        </w:tc>
        <w:tc>
          <w:tcPr>
            <w:tcW w:w="140" w:type="dxa"/>
            <w:vAlign w:val="bottom"/>
          </w:tcPr>
          <w:p>
            <w:pPr>
              <w:spacing w:after="0"/>
              <w:rPr>
                <w:sz w:val="24"/>
                <w:szCs w:val="24"/>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4,455</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26,203</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cumulative effect of accounting changes</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35,367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Income taxes</w:t>
            </w:r>
          </w:p>
        </w:tc>
        <w:tc>
          <w:tcPr>
            <w:tcW w:w="1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11,124</w:t>
            </w: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14,320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Income before extraordinary items and</w:t>
            </w:r>
          </w:p>
        </w:tc>
        <w:tc>
          <w:tcPr>
            <w:tcW w:w="140" w:type="dxa"/>
            <w:vAlign w:val="bottom"/>
          </w:tcPr>
          <w:p>
            <w:pPr>
              <w:spacing w:after="0"/>
              <w:rPr>
                <w:sz w:val="24"/>
                <w:szCs w:val="24"/>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1,735</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15,079</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cumulative effect of accounting changes</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Courier New" w:cs="Courier New" w:eastAsia="Courier New" w:hAnsi="Courier New"/>
                <w:sz w:val="18"/>
                <w:szCs w:val="18"/>
                <w:color w:val="auto"/>
              </w:rPr>
              <w:t>21,047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Extraordinary items:</w:t>
            </w:r>
          </w:p>
        </w:tc>
        <w:tc>
          <w:tcPr>
            <w:tcW w:w="140" w:type="dxa"/>
            <w:vAlign w:val="bottom"/>
          </w:tcPr>
          <w:p>
            <w:pPr>
              <w:spacing w:after="0"/>
              <w:rPr>
                <w:sz w:val="24"/>
                <w:szCs w:val="24"/>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(4,186)</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 on early extinguishment of debt, net of tax</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jc w:val="right"/>
              <w:ind w:right="40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2,581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4,699</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Utilization of net operating loss carryforwards</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8"/>
              </w:rPr>
              <w:t>Cumulative effect of changes in accounting for post-</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retirement benefits, net of tax and income taxes</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5320" w:type="dxa"/>
            <w:vAlign w:val="bottom"/>
            <w:gridSpan w:val="2"/>
          </w:tcPr>
          <w:p>
            <w:pPr>
              <w:jc w:val="right"/>
              <w:ind w:right="4292"/>
              <w:spacing w:after="0"/>
              <w:rPr>
                <w:sz w:val="20"/>
                <w:szCs w:val="20"/>
                <w:color w:val="auto"/>
              </w:rPr>
            </w:pPr>
            <w:r>
              <w:rPr>
                <w:rFonts w:ascii="Courier New" w:cs="Courier New" w:eastAsia="Courier New" w:hAnsi="Courier New"/>
                <w:sz w:val="18"/>
                <w:szCs w:val="18"/>
                <w:color w:val="auto"/>
              </w:rPr>
              <w:t>(13,157)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4,316</w:t>
            </w:r>
          </w:p>
        </w:tc>
        <w:tc>
          <w:tcPr>
            <w:tcW w:w="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15,592</w:t>
            </w:r>
          </w:p>
        </w:tc>
        <w:tc>
          <w:tcPr>
            <w:tcW w:w="420" w:type="dxa"/>
            <w:vAlign w:val="bottom"/>
          </w:tcPr>
          <w:p>
            <w:pPr>
              <w:ind w:left="300"/>
              <w:spacing w:after="0"/>
              <w:rPr>
                <w:sz w:val="20"/>
                <w:szCs w:val="20"/>
                <w:color w:val="auto"/>
              </w:rPr>
            </w:pPr>
            <w:r>
              <w:rPr>
                <w:rFonts w:ascii="Courier New" w:cs="Courier New" w:eastAsia="Courier New" w:hAnsi="Courier New"/>
                <w:sz w:val="18"/>
                <w:szCs w:val="18"/>
                <w:color w:val="auto"/>
                <w:w w:val="92"/>
              </w:rPr>
              <w:t>$</w:t>
            </w:r>
          </w:p>
        </w:tc>
        <w:tc>
          <w:tcPr>
            <w:tcW w:w="4900" w:type="dxa"/>
            <w:vAlign w:val="bottom"/>
          </w:tcPr>
          <w:p>
            <w:pPr>
              <w:jc w:val="right"/>
              <w:ind w:right="4092"/>
              <w:spacing w:after="0"/>
              <w:rPr>
                <w:sz w:val="20"/>
                <w:szCs w:val="20"/>
                <w:color w:val="auto"/>
              </w:rPr>
            </w:pPr>
            <w:r>
              <w:rPr>
                <w:rFonts w:ascii="Courier New" w:cs="Courier New" w:eastAsia="Courier New" w:hAnsi="Courier New"/>
                <w:sz w:val="18"/>
                <w:szCs w:val="18"/>
                <w:color w:val="auto"/>
              </w:rPr>
              <w:t>7,890</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Net income per common share: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extraordinary items and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.84</w:t>
            </w:r>
          </w:p>
        </w:tc>
        <w:tc>
          <w:tcPr>
            <w:tcW w:w="5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accounting changes</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w:t>
            </w:r>
          </w:p>
        </w:tc>
        <w:tc>
          <w:tcPr>
            <w:tcW w:w="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900" w:type="dxa"/>
            <w:vAlign w:val="bottom"/>
          </w:tcPr>
          <w:p>
            <w:pPr>
              <w:jc w:val="right"/>
              <w:ind w:right="4392"/>
              <w:spacing w:after="0" w:line="203" w:lineRule="exact"/>
              <w:rPr>
                <w:sz w:val="20"/>
                <w:szCs w:val="20"/>
                <w:color w:val="auto"/>
              </w:rPr>
            </w:pPr>
            <w:r>
              <w:rPr>
                <w:rFonts w:ascii="Courier New" w:cs="Courier New" w:eastAsia="Courier New" w:hAnsi="Courier New"/>
                <w:sz w:val="18"/>
                <w:szCs w:val="18"/>
                <w:color w:val="auto"/>
                <w:w w:val="92"/>
              </w:rPr>
              <w:t>1.07</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(.23)</w:t>
            </w:r>
          </w:p>
        </w:tc>
        <w:tc>
          <w:tcPr>
            <w:tcW w:w="5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Loss on early extinguishment of debt, net of tax</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.26</w:t>
            </w:r>
          </w:p>
        </w:tc>
        <w:tc>
          <w:tcPr>
            <w:tcW w:w="5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Utilization of net operating loss carryforwards</w:t>
            </w: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jc w:val="right"/>
              <w:ind w:right="43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Cumulative effect of changes in accounting for</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5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postretirement benefits, net of tax</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5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and income taxes</w:t>
            </w:r>
          </w:p>
        </w:tc>
        <w:tc>
          <w:tcPr>
            <w:tcW w:w="1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12" w:right="1440"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80" w:type="dxa"/>
            <w:vAlign w:val="bottom"/>
          </w:tcPr>
          <w:p>
            <w:pPr>
              <w:spacing w:after="0"/>
              <w:rPr>
                <w:sz w:val="17"/>
                <w:szCs w:val="17"/>
                <w:color w:val="auto"/>
              </w:rPr>
            </w:pPr>
          </w:p>
        </w:tc>
        <w:tc>
          <w:tcPr>
            <w:tcW w:w="4160" w:type="dxa"/>
            <w:vAlign w:val="bottom"/>
          </w:tcPr>
          <w:p>
            <w:pPr>
              <w:jc w:val="right"/>
              <w:ind w:right="3432"/>
              <w:spacing w:after="0"/>
              <w:rPr>
                <w:sz w:val="20"/>
                <w:szCs w:val="20"/>
                <w:color w:val="auto"/>
              </w:rPr>
            </w:pPr>
            <w:r>
              <w:rPr>
                <w:rFonts w:ascii="Courier New" w:cs="Courier New" w:eastAsia="Courier New" w:hAnsi="Courier New"/>
                <w:sz w:val="18"/>
                <w:szCs w:val="18"/>
                <w:color w:val="auto"/>
              </w:rPr>
              <w:t>(.67)</w:t>
            </w:r>
          </w:p>
        </w:tc>
        <w:tc>
          <w:tcPr>
            <w:tcW w:w="12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   $</w:t>
            </w: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.87</w:t>
            </w:r>
          </w:p>
        </w:tc>
        <w:tc>
          <w:tcPr>
            <w:tcW w:w="48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vMerge w:val="continue"/>
          </w:tcPr>
          <w:p>
            <w:pPr>
              <w:spacing w:after="0"/>
              <w:rPr>
                <w:sz w:val="24"/>
                <w:szCs w:val="24"/>
                <w:color w:val="auto"/>
              </w:rPr>
            </w:pPr>
          </w:p>
        </w:tc>
        <w:tc>
          <w:tcPr>
            <w:tcW w:w="68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4160" w:type="dxa"/>
            <w:vAlign w:val="bottom"/>
          </w:tcPr>
          <w:p>
            <w:pPr>
              <w:jc w:val="right"/>
              <w:ind w:right="3532"/>
              <w:spacing w:after="0"/>
              <w:rPr>
                <w:sz w:val="20"/>
                <w:szCs w:val="20"/>
                <w:color w:val="auto"/>
              </w:rPr>
            </w:pPr>
            <w:r>
              <w:rPr>
                <w:rFonts w:ascii="Courier New" w:cs="Courier New" w:eastAsia="Courier New" w:hAnsi="Courier New"/>
                <w:sz w:val="18"/>
                <w:szCs w:val="18"/>
                <w:color w:val="auto"/>
              </w:rPr>
              <w:t>.40</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0" w:type="dxa"/>
            <w:vAlign w:val="bottom"/>
          </w:tcPr>
          <w:p>
            <w:pPr>
              <w:spacing w:after="0"/>
              <w:rPr>
                <w:sz w:val="24"/>
                <w:szCs w:val="24"/>
                <w:color w:val="auto"/>
              </w:rPr>
            </w:pPr>
          </w:p>
        </w:tc>
        <w:tc>
          <w:tcPr>
            <w:tcW w:w="4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Weighted average common</w:t>
            </w:r>
          </w:p>
        </w:tc>
        <w:tc>
          <w:tcPr>
            <w:tcW w:w="2280" w:type="dxa"/>
            <w:vAlign w:val="bottom"/>
            <w:gridSpan w:val="2"/>
            <w:vMerge w:val="restart"/>
          </w:tcPr>
          <w:p>
            <w:pPr>
              <w:jc w:val="right"/>
              <w:ind w:right="452"/>
              <w:spacing w:after="0"/>
              <w:rPr>
                <w:sz w:val="20"/>
                <w:szCs w:val="20"/>
                <w:color w:val="auto"/>
              </w:rPr>
            </w:pPr>
            <w:r>
              <w:rPr>
                <w:rFonts w:ascii="Courier New" w:cs="Courier New" w:eastAsia="Courier New" w:hAnsi="Courier New"/>
                <w:sz w:val="18"/>
                <w:szCs w:val="18"/>
                <w:color w:val="auto"/>
              </w:rPr>
              <w:t>11,832,651</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8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shares outstanding during the period</w:t>
            </w:r>
          </w:p>
        </w:tc>
        <w:tc>
          <w:tcPr>
            <w:tcW w:w="2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18,014,151</w:t>
            </w:r>
          </w:p>
        </w:tc>
        <w:tc>
          <w:tcPr>
            <w:tcW w:w="4160" w:type="dxa"/>
            <w:vAlign w:val="bottom"/>
          </w:tcPr>
          <w:p>
            <w:pPr>
              <w:jc w:val="right"/>
              <w:ind w:right="2792"/>
              <w:spacing w:after="0"/>
              <w:rPr>
                <w:sz w:val="20"/>
                <w:szCs w:val="20"/>
                <w:color w:val="auto"/>
              </w:rPr>
            </w:pPr>
            <w:r>
              <w:rPr>
                <w:rFonts w:ascii="Courier New" w:cs="Courier New" w:eastAsia="Courier New" w:hAnsi="Courier New"/>
                <w:sz w:val="18"/>
                <w:szCs w:val="18"/>
                <w:color w:val="auto"/>
              </w:rPr>
              <w:t>19,687,013</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19" w:firstLine="8"/>
        <w:spacing w:after="0" w:line="257" w:lineRule="auto"/>
        <w:tabs>
          <w:tab w:leader="none" w:pos="21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income per share for fiscal 1991 has been restated to eliminate the effect of</w:t>
      </w:r>
    </w:p>
    <w:p>
      <w:pPr>
        <w:ind w:right="303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accretion to redemption value of redeemable common stock to be comparable with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fiscal</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1992 and 1993.</w:t>
      </w:r>
    </w:p>
    <w:p>
      <w:pPr>
        <w:spacing w:after="0" w:line="169"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8"/>
          <w:szCs w:val="18"/>
          <w:color w:val="auto"/>
        </w:rPr>
        <w:t>The accompanying notes to consolidated financial</w:t>
      </w:r>
    </w:p>
    <w:p>
      <w:pPr>
        <w:spacing w:after="0" w:line="31"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8"/>
          <w:szCs w:val="18"/>
          <w:color w:val="auto"/>
        </w:rPr>
        <w:t>statements are an integral part of these statements.</w:t>
      </w:r>
    </w:p>
    <w:p>
      <w:pPr>
        <w:spacing w:after="0" w:line="1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Consolidated Statements of Changes in Shareholders'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 (Deficit)</w:t>
      </w:r>
    </w:p>
    <w:p>
      <w:pPr>
        <w:spacing w:after="0" w:line="169"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for the years ended September 30, 1991, 1992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1993</w:t>
      </w:r>
    </w:p>
    <w:tbl>
      <w:tblPr>
        <w:tblLayout w:type="fixed"/>
        <w:tblInd w:w="0" w:type="dxa"/>
        <w:tblCellMar>
          <w:top w:w="0" w:type="dxa"/>
          <w:left w:w="0" w:type="dxa"/>
          <w:bottom w:w="0" w:type="dxa"/>
          <w:right w:w="0" w:type="dxa"/>
        </w:tblCellMar>
      </w:tblPr>
      <w:tr>
        <w:trPr>
          <w:trHeight w:val="296"/>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(in thousands except share amounts)</w:t>
            </w:r>
          </w:p>
        </w:tc>
        <w:tc>
          <w:tcPr>
            <w:tcW w:w="0" w:type="dxa"/>
            <w:vAlign w:val="bottom"/>
          </w:tcPr>
          <w:p>
            <w:pPr>
              <w:spacing w:after="0"/>
              <w:rPr>
                <w:sz w:val="1"/>
                <w:szCs w:val="1"/>
                <w:color w:val="auto"/>
              </w:rPr>
            </w:pPr>
          </w:p>
        </w:tc>
      </w:tr>
      <w:tr>
        <w:trPr>
          <w:trHeight w:val="778"/>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rPr>
              <w:t>Total</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Capital in</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306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rPr>
              <w:t>Shareholders'</w:t>
            </w:r>
          </w:p>
        </w:tc>
        <w:tc>
          <w:tcPr>
            <w:tcW w:w="1000" w:type="dxa"/>
            <w:vAlign w:val="bottom"/>
          </w:tcPr>
          <w:p>
            <w:pPr>
              <w:spacing w:after="0"/>
              <w:rPr>
                <w:sz w:val="24"/>
                <w:szCs w:val="24"/>
                <w:color w:val="auto"/>
              </w:rPr>
            </w:pPr>
          </w:p>
        </w:tc>
        <w:tc>
          <w:tcPr>
            <w:tcW w:w="1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excess of</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Treasury Stock</w:t>
            </w:r>
          </w:p>
        </w:tc>
        <w:tc>
          <w:tcPr>
            <w:tcW w:w="960" w:type="dxa"/>
            <w:vAlign w:val="bottom"/>
          </w:tcPr>
          <w:p>
            <w:pPr>
              <w:spacing w:after="0"/>
              <w:rPr>
                <w:sz w:val="17"/>
                <w:szCs w:val="17"/>
                <w:color w:val="auto"/>
              </w:rPr>
            </w:pPr>
          </w:p>
        </w:tc>
        <w:tc>
          <w:tcPr>
            <w:tcW w:w="2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Class A Common Stock</w:t>
            </w:r>
          </w:p>
        </w:tc>
        <w:tc>
          <w:tcPr>
            <w:tcW w:w="1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gridSpan w:val="2"/>
            <w:vMerge w:val="continue"/>
          </w:tcPr>
          <w:p>
            <w:pPr>
              <w:spacing w:after="0"/>
              <w:rPr>
                <w:sz w:val="24"/>
                <w:szCs w:val="24"/>
                <w:color w:val="auto"/>
              </w:rPr>
            </w:pPr>
          </w:p>
        </w:tc>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Equity(Deficit)</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Shares</w:t>
            </w:r>
          </w:p>
        </w:tc>
        <w:tc>
          <w:tcPr>
            <w:tcW w:w="7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92"/>
              </w:rPr>
              <w:t>Amount</w:t>
            </w:r>
          </w:p>
        </w:tc>
        <w:tc>
          <w:tcPr>
            <w:tcW w:w="960" w:type="dxa"/>
            <w:vAlign w:val="bottom"/>
          </w:tcPr>
          <w:p>
            <w:pPr>
              <w:spacing w:after="0"/>
              <w:rPr>
                <w:sz w:val="24"/>
                <w:szCs w:val="24"/>
                <w:color w:val="auto"/>
              </w:rPr>
            </w:pPr>
          </w:p>
        </w:tc>
        <w:tc>
          <w:tcPr>
            <w:tcW w:w="1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Shares</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Amount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Par Value</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(Deficit)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7"/>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w w:val="96"/>
              </w:rPr>
              <w:t>Balance, September</w:t>
            </w:r>
          </w:p>
        </w:tc>
        <w:tc>
          <w:tcPr>
            <w:tcW w:w="23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30, 1990 9,500,000</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95</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$ 19,264</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$(32,036)</w:t>
            </w:r>
          </w:p>
        </w:tc>
        <w:tc>
          <w:tcPr>
            <w:tcW w:w="0" w:type="dxa"/>
            <w:vAlign w:val="bottom"/>
          </w:tcPr>
          <w:p>
            <w:pPr>
              <w:spacing w:after="0"/>
              <w:rPr>
                <w:sz w:val="1"/>
                <w:szCs w:val="1"/>
                <w:color w:val="auto"/>
              </w:rPr>
            </w:pPr>
          </w:p>
        </w:tc>
      </w:tr>
      <w:tr>
        <w:trPr>
          <w:trHeight w:val="296"/>
        </w:trPr>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$(12,677)</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Purchase of redeemable</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235,227</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w:t>
            </w: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733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9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235,227</w:t>
            </w:r>
          </w:p>
        </w:tc>
        <w:tc>
          <w:tcPr>
            <w:tcW w:w="17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$(710)</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25</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Issuance of redeemable</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(118,182)</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(289)</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9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(118,182)</w:t>
            </w:r>
          </w:p>
        </w:tc>
        <w:tc>
          <w:tcPr>
            <w:tcW w:w="17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290</w:t>
            </w:r>
          </w:p>
        </w:tc>
        <w:tc>
          <w:tcPr>
            <w:tcW w:w="1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4,316</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740" w:type="dxa"/>
            <w:vAlign w:val="bottom"/>
          </w:tcPr>
          <w:p>
            <w:pPr>
              <w:spacing w:after="0"/>
              <w:rPr>
                <w:sz w:val="24"/>
                <w:szCs w:val="24"/>
                <w:color w:val="auto"/>
              </w:rPr>
            </w:pPr>
          </w:p>
        </w:tc>
        <w:tc>
          <w:tcPr>
            <w:tcW w:w="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4,316</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Accretion to redemption</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value of redeemable</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(1,625)</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w:t>
            </w:r>
          </w:p>
        </w:tc>
        <w:tc>
          <w:tcPr>
            <w:tcW w:w="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5"/>
              </w:rPr>
              <w:t>(1,625)</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w w:val="97"/>
              </w:rPr>
              <w:t>Balance, September 30, 1991</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9,617,045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18,083</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(27,720)</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117,045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(420)</w:t>
            </w:r>
          </w:p>
        </w:tc>
        <w:tc>
          <w:tcPr>
            <w:tcW w:w="232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(9,961)</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Adjustment for redeemable</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2,162,500</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9,826</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w:t>
            </w:r>
          </w:p>
        </w:tc>
        <w:tc>
          <w:tcPr>
            <w:tcW w:w="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9,848</w:t>
            </w:r>
          </w:p>
        </w:tc>
        <w:tc>
          <w:tcPr>
            <w:tcW w:w="13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Issuance of common stock held</w:t>
            </w:r>
          </w:p>
        </w:tc>
        <w:tc>
          <w:tcPr>
            <w:tcW w:w="1000" w:type="dxa"/>
            <w:vAlign w:val="bottom"/>
          </w:tcPr>
          <w:p>
            <w:pPr>
              <w:spacing w:after="0"/>
              <w:rPr>
                <w:sz w:val="17"/>
                <w:szCs w:val="17"/>
                <w:color w:val="auto"/>
              </w:rPr>
            </w:pP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310</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 treasury</w:t>
            </w:r>
          </w:p>
        </w:tc>
        <w:tc>
          <w:tcPr>
            <w:tcW w:w="960" w:type="dxa"/>
            <w:vAlign w:val="bottom"/>
          </w:tcPr>
          <w:p>
            <w:pPr>
              <w:spacing w:after="0"/>
              <w:rPr>
                <w:sz w:val="17"/>
                <w:szCs w:val="17"/>
                <w:color w:val="auto"/>
              </w:rPr>
            </w:pPr>
          </w:p>
        </w:tc>
        <w:tc>
          <w:tcPr>
            <w:tcW w:w="136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w w:val="86"/>
              </w:rPr>
              <w:t>717</w:t>
            </w:r>
          </w:p>
        </w:tc>
        <w:tc>
          <w:tcPr>
            <w:tcW w:w="10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(112,499)</w:t>
            </w:r>
          </w:p>
        </w:tc>
        <w:tc>
          <w:tcPr>
            <w:tcW w:w="17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407</w:t>
            </w:r>
          </w:p>
        </w:tc>
        <w:tc>
          <w:tcPr>
            <w:tcW w:w="13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Exchange of warrants for</w:t>
            </w:r>
          </w:p>
        </w:tc>
        <w:tc>
          <w:tcPr>
            <w:tcW w:w="13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325,454</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4,754</w:t>
            </w:r>
          </w:p>
        </w:tc>
        <w:tc>
          <w:tcPr>
            <w:tcW w:w="164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(4,770)</w:t>
            </w:r>
          </w:p>
        </w:tc>
        <w:tc>
          <w:tcPr>
            <w:tcW w:w="0" w:type="dxa"/>
            <w:vAlign w:val="bottom"/>
          </w:tcPr>
          <w:p>
            <w:pPr>
              <w:spacing w:after="0"/>
              <w:rPr>
                <w:sz w:val="1"/>
                <w:szCs w:val="1"/>
                <w:color w:val="auto"/>
              </w:rPr>
            </w:pPr>
          </w:p>
        </w:tc>
      </w:tr>
      <w:tr>
        <w:trPr>
          <w:trHeight w:val="203"/>
        </w:trPr>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9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(4,546)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960" w:type="dxa"/>
            <w:vAlign w:val="bottom"/>
          </w:tcPr>
          <w:p>
            <w:pPr>
              <w:spacing w:after="0"/>
              <w:rPr>
                <w:sz w:val="17"/>
                <w:szCs w:val="17"/>
                <w:color w:val="auto"/>
              </w:rPr>
            </w:pPr>
          </w:p>
        </w:tc>
        <w:tc>
          <w:tcPr>
            <w:tcW w:w="13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90</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159,430</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Issuance of common stock</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8,968,750</w:t>
            </w:r>
          </w:p>
        </w:tc>
        <w:tc>
          <w:tcPr>
            <w:tcW w:w="1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74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w w:val="95"/>
              </w:rPr>
              <w:t>159,520</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15,592</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15,592</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Amortization of unearned</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24</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compensation</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9" w:right="1440"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Options outstanding</w:t>
            </w:r>
          </w:p>
        </w:tc>
        <w:tc>
          <w:tcPr>
            <w:tcW w:w="1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24</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177</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20" w:type="dxa"/>
            <w:vAlign w:val="bottom"/>
            <w:gridSpan w:val="2"/>
            <w:vMerge w:val="continue"/>
          </w:tcPr>
          <w:p>
            <w:pPr>
              <w:spacing w:after="0"/>
              <w:rPr>
                <w:sz w:val="17"/>
                <w:szCs w:val="17"/>
                <w:color w:val="auto"/>
              </w:rPr>
            </w:pPr>
          </w:p>
        </w:tc>
        <w:tc>
          <w:tcPr>
            <w:tcW w:w="10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w w:val="92"/>
              </w:rPr>
              <w:t>177</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96"/>
        </w:trPr>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adjustment</w:t>
            </w:r>
          </w:p>
        </w:tc>
        <w:tc>
          <w:tcPr>
            <w:tcW w:w="900" w:type="dxa"/>
            <w:vAlign w:val="bottom"/>
          </w:tcPr>
          <w:p>
            <w:pPr>
              <w:spacing w:after="0"/>
              <w:rPr>
                <w:sz w:val="24"/>
                <w:szCs w:val="24"/>
                <w:color w:val="auto"/>
              </w:rPr>
            </w:pPr>
          </w:p>
        </w:tc>
        <w:tc>
          <w:tcPr>
            <w:tcW w:w="10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12</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Adjustment for fractional</w:t>
            </w:r>
          </w:p>
        </w:tc>
        <w:tc>
          <w:tcPr>
            <w:tcW w:w="1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(319)</w:t>
            </w: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24"/>
                <w:szCs w:val="24"/>
                <w:color w:val="auto"/>
              </w:rPr>
            </w:pPr>
          </w:p>
        </w:tc>
        <w:tc>
          <w:tcPr>
            <w:tcW w:w="10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540" w:type="dxa"/>
            <w:vAlign w:val="bottom"/>
            <w:gridSpan w:val="4"/>
          </w:tcPr>
          <w:p>
            <w:pPr>
              <w:spacing w:after="0"/>
              <w:rPr>
                <w:sz w:val="20"/>
                <w:szCs w:val="20"/>
                <w:color w:val="auto"/>
              </w:rPr>
            </w:pPr>
            <w:r>
              <w:rPr>
                <w:rFonts w:ascii="Courier New" w:cs="Courier New" w:eastAsia="Courier New" w:hAnsi="Courier New"/>
                <w:sz w:val="18"/>
                <w:szCs w:val="18"/>
                <w:color w:val="auto"/>
              </w:rPr>
              <w:t>Balance, September 30, 1992 21,073,430</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211</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192,604</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(16,886)</w:t>
            </w:r>
          </w:p>
        </w:tc>
        <w:tc>
          <w:tcPr>
            <w:tcW w:w="0" w:type="dxa"/>
            <w:vAlign w:val="bottom"/>
          </w:tcPr>
          <w:p>
            <w:pPr>
              <w:spacing w:after="0"/>
              <w:rPr>
                <w:sz w:val="1"/>
                <w:szCs w:val="1"/>
                <w:color w:val="auto"/>
              </w:rPr>
            </w:pPr>
          </w:p>
        </w:tc>
      </w:tr>
      <w:tr>
        <w:trPr>
          <w:trHeight w:val="296"/>
        </w:trPr>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175,929</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900" w:type="dxa"/>
            <w:vAlign w:val="bottom"/>
          </w:tcPr>
          <w:p>
            <w:pPr>
              <w:spacing w:after="0"/>
              <w:rPr>
                <w:sz w:val="24"/>
                <w:szCs w:val="24"/>
                <w:color w:val="auto"/>
              </w:rPr>
            </w:pPr>
          </w:p>
        </w:tc>
        <w:tc>
          <w:tcPr>
            <w:tcW w:w="10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9"/>
              </w:rPr>
              <w:t>7,890</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7,890</w:t>
            </w:r>
          </w:p>
        </w:tc>
        <w:tc>
          <w:tcPr>
            <w:tcW w:w="0" w:type="dxa"/>
            <w:vAlign w:val="bottom"/>
          </w:tcPr>
          <w:p>
            <w:pPr>
              <w:spacing w:after="0"/>
              <w:rPr>
                <w:sz w:val="1"/>
                <w:szCs w:val="1"/>
                <w:color w:val="auto"/>
              </w:rPr>
            </w:pPr>
          </w:p>
        </w:tc>
      </w:tr>
      <w:tr>
        <w:trPr>
          <w:trHeight w:val="109"/>
        </w:trPr>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Amortization of unearned</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24</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compensation</w:t>
            </w:r>
          </w:p>
        </w:tc>
        <w:tc>
          <w:tcPr>
            <w:tcW w:w="1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24</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Options outstanding</w:t>
            </w:r>
          </w:p>
        </w:tc>
        <w:tc>
          <w:tcPr>
            <w:tcW w:w="10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635</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vMerge w:val="continue"/>
          </w:tcPr>
          <w:p>
            <w:pPr>
              <w:spacing w:after="0"/>
              <w:rPr>
                <w:sz w:val="17"/>
                <w:szCs w:val="17"/>
                <w:color w:val="auto"/>
              </w:rPr>
            </w:pPr>
          </w:p>
        </w:tc>
        <w:tc>
          <w:tcPr>
            <w:tcW w:w="10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2"/>
              </w:rPr>
              <w:t>635</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96"/>
        </w:trPr>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w w:val="99"/>
              </w:rPr>
              <w:t>adjustment</w:t>
            </w:r>
          </w:p>
        </w:tc>
        <w:tc>
          <w:tcPr>
            <w:tcW w:w="900" w:type="dxa"/>
            <w:vAlign w:val="bottom"/>
          </w:tcPr>
          <w:p>
            <w:pPr>
              <w:spacing w:after="0"/>
              <w:rPr>
                <w:sz w:val="24"/>
                <w:szCs w:val="24"/>
                <w:color w:val="auto"/>
              </w:rPr>
            </w:pPr>
          </w:p>
        </w:tc>
        <w:tc>
          <w:tcPr>
            <w:tcW w:w="1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(24)</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Purchase of common stock</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(2,414,895)</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(41,441)</w:t>
            </w:r>
          </w:p>
        </w:tc>
        <w:tc>
          <w:tcPr>
            <w:tcW w:w="2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(41,441)</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80" w:type="dxa"/>
            <w:vAlign w:val="bottom"/>
            <w:gridSpan w:val="3"/>
          </w:tcPr>
          <w:p>
            <w:pPr>
              <w:spacing w:after="0"/>
              <w:rPr>
                <w:sz w:val="20"/>
                <w:szCs w:val="20"/>
                <w:color w:val="auto"/>
              </w:rPr>
            </w:pPr>
            <w:r>
              <w:rPr>
                <w:rFonts w:ascii="Courier New" w:cs="Courier New" w:eastAsia="Courier New" w:hAnsi="Courier New"/>
                <w:sz w:val="18"/>
                <w:szCs w:val="18"/>
                <w:color w:val="auto"/>
              </w:rPr>
              <w:t>Balance, September 30, 1993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21,073,430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$ 211</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$193,263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(9,020)</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(2,414,895)</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$(41,441) $143,013</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accompanying notes to consolidated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w:t>
      </w:r>
    </w:p>
    <w:p>
      <w:pPr>
        <w:ind w:left="3580"/>
        <w:spacing w:after="0" w:line="238" w:lineRule="auto"/>
        <w:rPr>
          <w:sz w:val="20"/>
          <w:szCs w:val="20"/>
          <w:color w:val="auto"/>
        </w:rPr>
      </w:pPr>
      <w:r>
        <w:rPr>
          <w:rFonts w:ascii="Courier New" w:cs="Courier New" w:eastAsia="Courier New" w:hAnsi="Courier New"/>
          <w:sz w:val="18"/>
          <w:szCs w:val="18"/>
          <w:color w:val="auto"/>
        </w:rPr>
        <w:t>statements are an integral part of these</w:t>
      </w:r>
    </w:p>
    <w:p>
      <w:pPr>
        <w:spacing w:after="0"/>
        <w:rPr>
          <w:sz w:val="20"/>
          <w:szCs w:val="20"/>
          <w:color w:val="auto"/>
        </w:rPr>
      </w:pPr>
      <w:r>
        <w:rPr>
          <w:rFonts w:ascii="Courier New" w:cs="Courier New" w:eastAsia="Courier New" w:hAnsi="Courier New"/>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F-4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1840" w:right="520"/>
        <w:spacing w:after="0" w:line="250" w:lineRule="auto"/>
        <w:rPr>
          <w:sz w:val="20"/>
          <w:szCs w:val="20"/>
          <w:color w:val="auto"/>
        </w:rPr>
      </w:pPr>
      <w:r>
        <w:rPr>
          <w:rFonts w:ascii="Courier New" w:cs="Courier New" w:eastAsia="Courier New" w:hAnsi="Courier New"/>
          <w:sz w:val="18"/>
          <w:szCs w:val="18"/>
          <w:color w:val="auto"/>
        </w:rPr>
        <w:t>THE SCOTTS COMPANY AND SUBSIDIARIES Consolidated Statements of Cash Flows for the years ended September 30, 1991, 1992 and 1993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700" w:type="dxa"/>
            <w:vAlign w:val="bottom"/>
          </w:tcPr>
          <w:p>
            <w:pPr>
              <w:spacing w:after="0"/>
              <w:rPr>
                <w:sz w:val="24"/>
                <w:szCs w:val="24"/>
                <w:color w:val="auto"/>
              </w:rPr>
            </w:pP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1993</w:t>
            </w:r>
          </w:p>
        </w:tc>
        <w:tc>
          <w:tcPr>
            <w:tcW w:w="484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4"/>
        </w:trPr>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CASH FLOWS FROM</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4,316</w:t>
            </w:r>
          </w:p>
        </w:tc>
        <w:tc>
          <w:tcPr>
            <w:tcW w:w="100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15,592</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84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rPr>
              <w:t>7,890</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10,670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10,206</w:t>
            </w: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Depreciation</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w w:val="92"/>
              </w:rPr>
              <w:t>12,278</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7,115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5,642</w:t>
            </w: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Amortization</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w w:val="92"/>
              </w:rPr>
              <w:t>5,866</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4,186</w:t>
            </w: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Extraordinary loss on early extinguishment of debt</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Cumulative effect of change in accounting for</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jc w:val="right"/>
              <w:ind w:right="2652"/>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5520" w:type="dxa"/>
            <w:vAlign w:val="bottom"/>
            <w:gridSpan w:val="2"/>
          </w:tcPr>
          <w:p>
            <w:pPr>
              <w:jc w:val="right"/>
              <w:ind w:right="4432"/>
              <w:spacing w:after="0" w:line="203" w:lineRule="exact"/>
              <w:rPr>
                <w:sz w:val="20"/>
                <w:szCs w:val="20"/>
                <w:color w:val="auto"/>
              </w:rPr>
            </w:pPr>
            <w:r>
              <w:rPr>
                <w:rFonts w:ascii="Courier New" w:cs="Courier New" w:eastAsia="Courier New" w:hAnsi="Courier New"/>
                <w:sz w:val="18"/>
                <w:szCs w:val="18"/>
                <w:color w:val="auto"/>
              </w:rPr>
              <w:t>24,280</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 -</w:t>
            </w: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5520" w:type="dxa"/>
            <w:vAlign w:val="bottom"/>
            <w:gridSpan w:val="2"/>
          </w:tcPr>
          <w:p>
            <w:pPr>
              <w:jc w:val="right"/>
              <w:ind w:right="4432"/>
              <w:spacing w:after="0" w:line="203" w:lineRule="exact"/>
              <w:rPr>
                <w:sz w:val="20"/>
                <w:szCs w:val="20"/>
                <w:color w:val="auto"/>
              </w:rPr>
            </w:pPr>
            <w:r>
              <w:rPr>
                <w:rFonts w:ascii="Courier New" w:cs="Courier New" w:eastAsia="Courier New" w:hAnsi="Courier New"/>
                <w:sz w:val="18"/>
                <w:szCs w:val="18"/>
                <w:color w:val="auto"/>
              </w:rPr>
              <w:t>2,366</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1,588</w:t>
            </w: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5520" w:type="dxa"/>
            <w:vAlign w:val="bottom"/>
            <w:gridSpan w:val="2"/>
          </w:tcPr>
          <w:p>
            <w:pPr>
              <w:jc w:val="right"/>
              <w:ind w:right="4132"/>
              <w:spacing w:after="0" w:line="203" w:lineRule="exact"/>
              <w:rPr>
                <w:sz w:val="20"/>
                <w:szCs w:val="20"/>
                <w:color w:val="auto"/>
              </w:rPr>
            </w:pPr>
            <w:r>
              <w:rPr>
                <w:rFonts w:ascii="Courier New" w:cs="Courier New" w:eastAsia="Courier New" w:hAnsi="Courier New"/>
                <w:sz w:val="18"/>
                <w:szCs w:val="18"/>
                <w:color w:val="auto"/>
              </w:rPr>
              <w:t>(12,740)</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1,414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392</w:t>
            </w: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Loss on sale of equipment</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tcPr>
          <w:p>
            <w:pPr>
              <w:jc w:val="right"/>
              <w:ind w:right="4432"/>
              <w:spacing w:after="0" w:line="203" w:lineRule="exact"/>
              <w:rPr>
                <w:sz w:val="20"/>
                <w:szCs w:val="20"/>
                <w:color w:val="auto"/>
              </w:rPr>
            </w:pPr>
            <w:r>
              <w:rPr>
                <w:rFonts w:ascii="Courier New" w:cs="Courier New" w:eastAsia="Courier New" w:hAnsi="Courier New"/>
                <w:sz w:val="18"/>
                <w:szCs w:val="18"/>
                <w:color w:val="auto"/>
              </w:rPr>
              <w:t>94</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1,068</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990</w:t>
            </w:r>
          </w:p>
        </w:tc>
        <w:tc>
          <w:tcPr>
            <w:tcW w:w="5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Provision for losses on accounts receivable</w:t>
            </w:r>
          </w:p>
        </w:tc>
        <w:tc>
          <w:tcPr>
            <w:tcW w:w="10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5520" w:type="dxa"/>
            <w:vAlign w:val="bottom"/>
            <w:gridSpan w:val="2"/>
          </w:tcPr>
          <w:p>
            <w:pPr>
              <w:jc w:val="right"/>
              <w:ind w:right="4432"/>
              <w:spacing w:after="0" w:line="203" w:lineRule="exact"/>
              <w:rPr>
                <w:sz w:val="20"/>
                <w:szCs w:val="20"/>
                <w:color w:val="auto"/>
              </w:rPr>
            </w:pPr>
            <w:r>
              <w:rPr>
                <w:rFonts w:ascii="Courier New" w:cs="Courier New" w:eastAsia="Courier New" w:hAnsi="Courier New"/>
                <w:sz w:val="18"/>
                <w:szCs w:val="18"/>
                <w:color w:val="auto"/>
              </w:rPr>
              <w:t>1,409</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204</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w w:val="92"/>
              </w:rPr>
              <w:t>Other</w:t>
            </w:r>
          </w:p>
        </w:tc>
        <w:tc>
          <w:tcPr>
            <w:tcW w:w="4840" w:type="dxa"/>
            <w:vAlign w:val="bottom"/>
            <w:vMerge w:val="restart"/>
          </w:tcPr>
          <w:p>
            <w:pPr>
              <w:jc w:val="right"/>
              <w:ind w:right="4432"/>
              <w:spacing w:after="0"/>
              <w:rPr>
                <w:sz w:val="20"/>
                <w:szCs w:val="20"/>
                <w:color w:val="auto"/>
              </w:rPr>
            </w:pPr>
            <w:r>
              <w:rPr>
                <w:rFonts w:ascii="Courier New" w:cs="Courier New" w:eastAsia="Courier New" w:hAnsi="Courier New"/>
                <w:sz w:val="18"/>
                <w:szCs w:val="18"/>
                <w:color w:val="auto"/>
                <w:w w:val="92"/>
              </w:rPr>
              <w:t>748</w:t>
            </w:r>
          </w:p>
        </w:tc>
        <w:tc>
          <w:tcPr>
            <w:tcW w:w="10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48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55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Changes in assets and liabilities:</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55" w:name="page56"/>
    <w:bookmarkEnd w:id="55"/>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(5,476)</w:t>
            </w:r>
          </w:p>
        </w:tc>
        <w:tc>
          <w:tcPr>
            <w:tcW w:w="4480" w:type="dxa"/>
            <w:vAlign w:val="bottom"/>
          </w:tcPr>
          <w:p>
            <w:pPr>
              <w:ind w:left="160"/>
              <w:spacing w:after="0"/>
              <w:rPr>
                <w:sz w:val="20"/>
                <w:szCs w:val="20"/>
                <w:color w:val="auto"/>
              </w:rPr>
            </w:pPr>
            <w:r>
              <w:rPr>
                <w:rFonts w:ascii="Courier New" w:cs="Courier New" w:eastAsia="Courier New" w:hAnsi="Courier New"/>
                <w:sz w:val="18"/>
                <w:szCs w:val="18"/>
                <w:color w:val="auto"/>
              </w:rPr>
              <w:t>Accounts receivable</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(1,514)</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44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(10,002)</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1,735</w:t>
            </w:r>
          </w:p>
        </w:tc>
        <w:tc>
          <w:tcPr>
            <w:tcW w:w="0" w:type="dxa"/>
            <w:vAlign w:val="bottom"/>
          </w:tcPr>
          <w:p>
            <w:pPr>
              <w:spacing w:after="0"/>
              <w:rPr>
                <w:sz w:val="1"/>
                <w:szCs w:val="1"/>
                <w:color w:val="auto"/>
              </w:rPr>
            </w:pPr>
          </w:p>
        </w:tc>
      </w:tr>
      <w:tr>
        <w:trPr>
          <w:trHeight w:val="203"/>
        </w:trPr>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(3,291)</w:t>
            </w:r>
          </w:p>
        </w:tc>
        <w:tc>
          <w:tcPr>
            <w:tcW w:w="4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Inventories</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448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rPr>
              <w:t>(11,147)</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1,216</w:t>
            </w: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Courier New" w:cs="Courier New" w:eastAsia="Courier New" w:hAnsi="Courier New"/>
                <w:sz w:val="18"/>
                <w:szCs w:val="18"/>
                <w:color w:val="auto"/>
              </w:rPr>
              <w:t>Prepaid and other current assets</w:t>
            </w: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380" w:hanging="1372"/>
        <w:spacing w:after="0" w:line="238" w:lineRule="auto"/>
        <w:tabs>
          <w:tab w:leader="none" w:pos="13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(393)</w:t>
      </w:r>
    </w:p>
    <w:tbl>
      <w:tblPr>
        <w:tblLayout w:type="fixed"/>
        <w:tblInd w:w="0" w:type="dxa"/>
        <w:tblCellMar>
          <w:top w:w="0" w:type="dxa"/>
          <w:left w:w="0" w:type="dxa"/>
          <w:bottom w:w="0" w:type="dxa"/>
          <w:right w:w="0" w:type="dxa"/>
        </w:tblCellMar>
      </w:tblPr>
      <w:tr>
        <w:trPr>
          <w:trHeight w:val="171"/>
        </w:trPr>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(654)</w:t>
            </w:r>
          </w:p>
        </w:tc>
        <w:tc>
          <w:tcPr>
            <w:tcW w:w="512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spacing w:after="0"/>
              <w:rPr>
                <w:sz w:val="14"/>
                <w:szCs w:val="14"/>
                <w:color w:val="auto"/>
              </w:rPr>
            </w:pPr>
          </w:p>
        </w:tc>
        <w:tc>
          <w:tcPr>
            <w:tcW w:w="1100" w:type="dxa"/>
            <w:vAlign w:val="bottom"/>
          </w:tcPr>
          <w:p>
            <w:pPr>
              <w:jc w:val="right"/>
              <w:ind w:right="232"/>
              <w:spacing w:after="0" w:line="171" w:lineRule="exact"/>
              <w:rPr>
                <w:sz w:val="20"/>
                <w:szCs w:val="20"/>
                <w:color w:val="auto"/>
              </w:rPr>
            </w:pPr>
            <w:r>
              <w:rPr>
                <w:rFonts w:ascii="Courier New" w:cs="Courier New" w:eastAsia="Courier New" w:hAnsi="Courier New"/>
                <w:sz w:val="18"/>
                <w:szCs w:val="18"/>
                <w:color w:val="auto"/>
              </w:rPr>
              <w:t>1,826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5120" w:type="dxa"/>
            <w:vAlign w:val="bottom"/>
          </w:tcPr>
          <w:p>
            <w:pPr>
              <w:jc w:val="right"/>
              <w:ind w:right="4032"/>
              <w:spacing w:after="0" w:line="203" w:lineRule="exact"/>
              <w:rPr>
                <w:sz w:val="20"/>
                <w:szCs w:val="20"/>
                <w:color w:val="auto"/>
              </w:rPr>
            </w:pPr>
            <w:r>
              <w:rPr>
                <w:rFonts w:ascii="Courier New" w:cs="Courier New" w:eastAsia="Courier New" w:hAnsi="Courier New"/>
                <w:sz w:val="18"/>
                <w:szCs w:val="18"/>
                <w:color w:val="auto"/>
              </w:rPr>
              <w:t>(2,390)</w:t>
            </w:r>
          </w:p>
        </w:tc>
        <w:tc>
          <w:tcPr>
            <w:tcW w:w="160" w:type="dxa"/>
            <w:vAlign w:val="bottom"/>
          </w:tcPr>
          <w:p>
            <w:pPr>
              <w:spacing w:after="0"/>
              <w:rPr>
                <w:sz w:val="17"/>
                <w:szCs w:val="17"/>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(4,750)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(5,351)</w:t>
            </w: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5120" w:type="dxa"/>
            <w:vAlign w:val="bottom"/>
          </w:tcPr>
          <w:p>
            <w:pPr>
              <w:jc w:val="right"/>
              <w:ind w:right="3932"/>
              <w:spacing w:after="0" w:line="203" w:lineRule="exact"/>
              <w:rPr>
                <w:sz w:val="20"/>
                <w:szCs w:val="20"/>
                <w:color w:val="auto"/>
              </w:rPr>
            </w:pPr>
            <w:r>
              <w:rPr>
                <w:rFonts w:ascii="Courier New" w:cs="Courier New" w:eastAsia="Courier New" w:hAnsi="Courier New"/>
                <w:sz w:val="18"/>
                <w:szCs w:val="18"/>
                <w:color w:val="auto"/>
              </w:rPr>
              <w:t>1,630</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3,542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3,682</w:t>
            </w: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Other assets and liabilities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5120" w:type="dxa"/>
            <w:vAlign w:val="bottom"/>
          </w:tcPr>
          <w:p>
            <w:pPr>
              <w:jc w:val="right"/>
              <w:ind w:right="4032"/>
              <w:spacing w:after="0" w:line="203" w:lineRule="exact"/>
              <w:rPr>
                <w:sz w:val="20"/>
                <w:szCs w:val="20"/>
                <w:color w:val="auto"/>
              </w:rPr>
            </w:pPr>
            <w:r>
              <w:rPr>
                <w:rFonts w:ascii="Courier New" w:cs="Courier New" w:eastAsia="Courier New" w:hAnsi="Courier New"/>
                <w:sz w:val="18"/>
                <w:szCs w:val="18"/>
                <w:color w:val="auto"/>
              </w:rPr>
              <w:t>4,784</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26,638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27,442</w:t>
            </w: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vMerge w:val="continue"/>
          </w:tcPr>
          <w:p>
            <w:pPr>
              <w:spacing w:after="0"/>
              <w:rPr>
                <w:sz w:val="24"/>
                <w:szCs w:val="24"/>
                <w:color w:val="auto"/>
              </w:rPr>
            </w:pPr>
          </w:p>
        </w:tc>
        <w:tc>
          <w:tcPr>
            <w:tcW w:w="5120" w:type="dxa"/>
            <w:vAlign w:val="bottom"/>
          </w:tcPr>
          <w:p>
            <w:pPr>
              <w:jc w:val="right"/>
              <w:ind w:right="3932"/>
              <w:spacing w:after="0"/>
              <w:rPr>
                <w:sz w:val="20"/>
                <w:szCs w:val="20"/>
                <w:color w:val="auto"/>
              </w:rPr>
            </w:pPr>
            <w:r>
              <w:rPr>
                <w:rFonts w:ascii="Courier New" w:cs="Courier New" w:eastAsia="Courier New" w:hAnsi="Courier New"/>
                <w:sz w:val="18"/>
                <w:szCs w:val="18"/>
                <w:color w:val="auto"/>
              </w:rPr>
              <w:t>24,673</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0" w:type="dxa"/>
            <w:vAlign w:val="bottom"/>
          </w:tcPr>
          <w:p>
            <w:pPr>
              <w:spacing w:after="0"/>
              <w:rPr>
                <w:sz w:val="24"/>
                <w:szCs w:val="24"/>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(8,818)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Investment in plant and equipment</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(19,896)</w:t>
            </w:r>
          </w:p>
        </w:tc>
        <w:tc>
          <w:tcPr>
            <w:tcW w:w="5120" w:type="dxa"/>
            <w:vAlign w:val="bottom"/>
          </w:tcPr>
          <w:p>
            <w:pPr>
              <w:jc w:val="right"/>
              <w:ind w:right="3712"/>
              <w:spacing w:after="0" w:line="203" w:lineRule="exact"/>
              <w:rPr>
                <w:sz w:val="20"/>
                <w:szCs w:val="20"/>
                <w:color w:val="auto"/>
              </w:rPr>
            </w:pPr>
            <w:r>
              <w:rPr>
                <w:rFonts w:ascii="Courier New" w:cs="Courier New" w:eastAsia="Courier New" w:hAnsi="Courier New"/>
                <w:sz w:val="18"/>
                <w:szCs w:val="18"/>
                <w:color w:val="auto"/>
              </w:rPr>
              <w:t>(15,158)</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Acquisition of Republic, net of cash acquired</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12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rPr>
              <w:t>(16,366)</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215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Proceeds from sale of equipment</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131</w:t>
            </w:r>
          </w:p>
        </w:tc>
        <w:tc>
          <w:tcPr>
            <w:tcW w:w="512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194</w:t>
            </w:r>
          </w:p>
        </w:tc>
        <w:tc>
          <w:tcPr>
            <w:tcW w:w="160" w:type="dxa"/>
            <w:vAlign w:val="bottom"/>
          </w:tcPr>
          <w:p>
            <w:pPr>
              <w:spacing w:after="0"/>
              <w:rPr>
                <w:sz w:val="17"/>
                <w:szCs w:val="17"/>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(8,603)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(19,765)</w:t>
            </w: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vMerge w:val="continue"/>
          </w:tcPr>
          <w:p>
            <w:pPr>
              <w:spacing w:after="0"/>
              <w:rPr>
                <w:sz w:val="24"/>
                <w:szCs w:val="24"/>
                <w:color w:val="auto"/>
              </w:rPr>
            </w:pPr>
          </w:p>
        </w:tc>
        <w:tc>
          <w:tcPr>
            <w:tcW w:w="512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(31,330)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0" w:type="dxa"/>
            <w:vAlign w:val="bottom"/>
          </w:tcPr>
          <w:p>
            <w:pPr>
              <w:spacing w:after="0"/>
              <w:rPr>
                <w:sz w:val="24"/>
                <w:szCs w:val="24"/>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941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Borrowings under term debt</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12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70,000</w:t>
            </w:r>
          </w:p>
        </w:tc>
        <w:tc>
          <w:tcPr>
            <w:tcW w:w="160" w:type="dxa"/>
            <w:vAlign w:val="bottom"/>
          </w:tcPr>
          <w:p>
            <w:pPr>
              <w:spacing w:after="0"/>
              <w:rPr>
                <w:sz w:val="17"/>
                <w:szCs w:val="17"/>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9"/>
              </w:rPr>
              <w:t>(11,008)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Payments on term and other debt</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(58,307)</w:t>
            </w:r>
          </w:p>
        </w:tc>
        <w:tc>
          <w:tcPr>
            <w:tcW w:w="5120" w:type="dxa"/>
            <w:vAlign w:val="bottom"/>
          </w:tcPr>
          <w:p>
            <w:pPr>
              <w:jc w:val="right"/>
              <w:ind w:right="3712"/>
              <w:spacing w:after="0" w:line="203" w:lineRule="exact"/>
              <w:rPr>
                <w:sz w:val="20"/>
                <w:szCs w:val="20"/>
                <w:color w:val="auto"/>
              </w:rPr>
            </w:pPr>
            <w:r>
              <w:rPr>
                <w:rFonts w:ascii="Courier New" w:cs="Courier New" w:eastAsia="Courier New" w:hAnsi="Courier New"/>
                <w:sz w:val="18"/>
                <w:szCs w:val="18"/>
                <w:color w:val="auto"/>
              </w:rPr>
              <w:t>(640)</w:t>
            </w:r>
          </w:p>
        </w:tc>
        <w:tc>
          <w:tcPr>
            <w:tcW w:w="160" w:type="dxa"/>
            <w:vAlign w:val="bottom"/>
          </w:tcPr>
          <w:p>
            <w:pPr>
              <w:spacing w:after="0"/>
              <w:rPr>
                <w:sz w:val="17"/>
                <w:szCs w:val="17"/>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(6,000)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Net payments under revolving credit</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(36,500)</w:t>
            </w:r>
          </w:p>
        </w:tc>
        <w:tc>
          <w:tcPr>
            <w:tcW w:w="5120" w:type="dxa"/>
            <w:vAlign w:val="bottom"/>
          </w:tcPr>
          <w:p>
            <w:pPr>
              <w:jc w:val="right"/>
              <w:ind w:right="3712"/>
              <w:spacing w:after="0" w:line="203" w:lineRule="exact"/>
              <w:rPr>
                <w:sz w:val="20"/>
                <w:szCs w:val="20"/>
                <w:color w:val="auto"/>
              </w:rPr>
            </w:pPr>
            <w:r>
              <w:rPr>
                <w:rFonts w:ascii="Courier New" w:cs="Courier New" w:eastAsia="Courier New" w:hAnsi="Courier New"/>
                <w:sz w:val="18"/>
                <w:szCs w:val="18"/>
                <w:color w:val="auto"/>
              </w:rPr>
              <w:t>(18,238)</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Net borrowings (payments) under bank line of credit</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349</w:t>
            </w:r>
          </w:p>
        </w:tc>
        <w:tc>
          <w:tcPr>
            <w:tcW w:w="512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rPr>
              <w:t>(953)</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Redemption of senior subordinated notes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(53,223)</w:t>
            </w:r>
          </w:p>
        </w:tc>
        <w:tc>
          <w:tcPr>
            <w:tcW w:w="512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Redemption of subordinated debentures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(21,132)</w:t>
            </w:r>
          </w:p>
        </w:tc>
        <w:tc>
          <w:tcPr>
            <w:tcW w:w="512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Deferred financing cost incurred</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(1,117)</w:t>
            </w:r>
          </w:p>
        </w:tc>
        <w:tc>
          <w:tcPr>
            <w:tcW w:w="512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(628)</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Net proceeds from issuance of Class A Common Stock</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160,237</w:t>
            </w:r>
          </w:p>
        </w:tc>
        <w:tc>
          <w:tcPr>
            <w:tcW w:w="512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Purchase of Class A Common Stock</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12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rPr>
              <w:t>(41,441)</w:t>
            </w:r>
          </w:p>
        </w:tc>
        <w:tc>
          <w:tcPr>
            <w:tcW w:w="160" w:type="dxa"/>
            <w:vAlign w:val="bottom"/>
          </w:tcPr>
          <w:p>
            <w:pPr>
              <w:spacing w:after="0"/>
              <w:rPr>
                <w:sz w:val="17"/>
                <w:szCs w:val="17"/>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(241)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Net purchase of redeemable Class A Common Stock</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12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Net cash (used in) provided by</w:t>
            </w:r>
          </w:p>
        </w:tc>
        <w:tc>
          <w:tcPr>
            <w:tcW w:w="160" w:type="dxa"/>
            <w:vAlign w:val="bottom"/>
          </w:tcPr>
          <w:p>
            <w:pPr>
              <w:spacing w:after="0"/>
              <w:rPr>
                <w:sz w:val="17"/>
                <w:szCs w:val="17"/>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9"/>
              </w:rPr>
              <w:t>(16,250)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(9,693)</w:t>
            </w:r>
          </w:p>
        </w:tc>
        <w:tc>
          <w:tcPr>
            <w:tcW w:w="512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vMerge w:val="continue"/>
          </w:tcPr>
          <w:p>
            <w:pPr>
              <w:spacing w:after="0"/>
              <w:rPr>
                <w:sz w:val="24"/>
                <w:szCs w:val="24"/>
                <w:color w:val="auto"/>
              </w:rPr>
            </w:pPr>
          </w:p>
        </w:tc>
        <w:tc>
          <w:tcPr>
            <w:tcW w:w="5120" w:type="dxa"/>
            <w:vAlign w:val="bottom"/>
          </w:tcPr>
          <w:p>
            <w:pPr>
              <w:jc w:val="right"/>
              <w:ind w:right="3932"/>
              <w:spacing w:after="0"/>
              <w:rPr>
                <w:sz w:val="20"/>
                <w:szCs w:val="20"/>
                <w:color w:val="auto"/>
              </w:rPr>
            </w:pPr>
            <w:r>
              <w:rPr>
                <w:rFonts w:ascii="Courier New" w:cs="Courier New" w:eastAsia="Courier New" w:hAnsi="Courier New"/>
                <w:sz w:val="18"/>
                <w:szCs w:val="18"/>
                <w:color w:val="auto"/>
              </w:rPr>
              <w:t>8,100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16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1,785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(2,016)</w:t>
            </w:r>
          </w:p>
        </w:tc>
        <w:tc>
          <w:tcPr>
            <w:tcW w:w="5120" w:type="dxa"/>
            <w:vAlign w:val="bottom"/>
          </w:tcPr>
          <w:p>
            <w:pPr>
              <w:jc w:val="right"/>
              <w:ind w:right="3932"/>
              <w:spacing w:after="0" w:line="203" w:lineRule="exact"/>
              <w:rPr>
                <w:sz w:val="20"/>
                <w:szCs w:val="20"/>
                <w:color w:val="auto"/>
              </w:rPr>
            </w:pPr>
            <w:r>
              <w:rPr>
                <w:rFonts w:ascii="Courier New" w:cs="Courier New" w:eastAsia="Courier New" w:hAnsi="Courier New"/>
                <w:sz w:val="18"/>
                <w:szCs w:val="18"/>
                <w:color w:val="auto"/>
              </w:rPr>
              <w:t>1,443</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1,111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beginning of period</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2,896</w:t>
            </w:r>
          </w:p>
        </w:tc>
        <w:tc>
          <w:tcPr>
            <w:tcW w:w="5120" w:type="dxa"/>
            <w:vAlign w:val="bottom"/>
          </w:tcPr>
          <w:p>
            <w:pPr>
              <w:jc w:val="right"/>
              <w:ind w:right="4032"/>
              <w:spacing w:after="0" w:line="203" w:lineRule="exact"/>
              <w:rPr>
                <w:sz w:val="20"/>
                <w:szCs w:val="20"/>
                <w:color w:val="auto"/>
              </w:rPr>
            </w:pPr>
            <w:r>
              <w:rPr>
                <w:rFonts w:ascii="Courier New" w:cs="Courier New" w:eastAsia="Courier New" w:hAnsi="Courier New"/>
                <w:sz w:val="18"/>
                <w:szCs w:val="18"/>
                <w:color w:val="auto"/>
              </w:rPr>
              <w:t>880</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2,896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end of period</w:t>
            </w:r>
          </w:p>
        </w:tc>
        <w:tc>
          <w:tcPr>
            <w:tcW w:w="1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880</w:t>
            </w:r>
          </w:p>
        </w:tc>
        <w:tc>
          <w:tcPr>
            <w:tcW w:w="5120" w:type="dxa"/>
            <w:vAlign w:val="bottom"/>
          </w:tcPr>
          <w:p>
            <w:pPr>
              <w:jc w:val="right"/>
              <w:ind w:right="4232"/>
              <w:spacing w:after="0"/>
              <w:rPr>
                <w:sz w:val="20"/>
                <w:szCs w:val="20"/>
                <w:color w:val="auto"/>
              </w:rPr>
            </w:pPr>
            <w:r>
              <w:rPr>
                <w:rFonts w:ascii="Courier New" w:cs="Courier New" w:eastAsia="Courier New" w:hAnsi="Courier New"/>
                <w:sz w:val="18"/>
                <w:szCs w:val="18"/>
                <w:color w:val="auto"/>
              </w:rPr>
              <w:t>$ 2,323</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29,592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Interest (net of amount capitalized)</w:t>
            </w:r>
          </w:p>
        </w:tc>
        <w:tc>
          <w:tcPr>
            <w:tcW w:w="1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16,240</w:t>
            </w:r>
          </w:p>
        </w:tc>
        <w:tc>
          <w:tcPr>
            <w:tcW w:w="5120" w:type="dxa"/>
            <w:vAlign w:val="bottom"/>
          </w:tcPr>
          <w:p>
            <w:pPr>
              <w:jc w:val="right"/>
              <w:ind w:right="3932"/>
              <w:spacing w:after="0" w:line="203" w:lineRule="exact"/>
              <w:rPr>
                <w:sz w:val="20"/>
                <w:szCs w:val="20"/>
                <w:color w:val="auto"/>
              </w:rPr>
            </w:pPr>
            <w:r>
              <w:rPr>
                <w:rFonts w:ascii="Courier New" w:cs="Courier New" w:eastAsia="Courier New" w:hAnsi="Courier New"/>
                <w:sz w:val="18"/>
                <w:szCs w:val="18"/>
                <w:color w:val="auto"/>
              </w:rPr>
              <w:t>$  6,169</w:t>
            </w:r>
          </w:p>
        </w:tc>
        <w:tc>
          <w:tcPr>
            <w:tcW w:w="160" w:type="dxa"/>
            <w:vAlign w:val="bottom"/>
          </w:tcPr>
          <w:p>
            <w:pPr>
              <w:spacing w:after="0"/>
              <w:rPr>
                <w:sz w:val="17"/>
                <w:szCs w:val="17"/>
                <w:color w:val="auto"/>
              </w:rPr>
            </w:pP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1,189</w:t>
            </w:r>
          </w:p>
        </w:tc>
        <w:tc>
          <w:tcPr>
            <w:tcW w:w="5120" w:type="dxa"/>
            <w:vAlign w:val="bottom"/>
          </w:tcPr>
          <w:p>
            <w:pPr>
              <w:jc w:val="right"/>
              <w:ind w:right="4032"/>
              <w:spacing w:after="0"/>
              <w:rPr>
                <w:sz w:val="20"/>
                <w:szCs w:val="20"/>
                <w:color w:val="auto"/>
              </w:rPr>
            </w:pPr>
            <w:r>
              <w:rPr>
                <w:rFonts w:ascii="Courier New" w:cs="Courier New" w:eastAsia="Courier New" w:hAnsi="Courier New"/>
                <w:sz w:val="18"/>
                <w:szCs w:val="18"/>
                <w:color w:val="auto"/>
              </w:rPr>
              <w:t>11,500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The accompanying notes to consolidated financial</w:t>
      </w:r>
    </w:p>
    <w:p>
      <w:pPr>
        <w:spacing w:after="0" w:line="3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statements are an integral part of these statements.</w:t>
      </w: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F-5</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right="5259" w:hanging="427"/>
        <w:spacing w:after="0" w:line="536"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Organization and Basis of Presentation</w:t>
      </w:r>
    </w:p>
    <w:p>
      <w:pPr>
        <w:spacing w:after="0" w:line="1" w:lineRule="exact"/>
        <w:rPr>
          <w:sz w:val="20"/>
          <w:szCs w:val="20"/>
          <w:color w:val="auto"/>
        </w:rPr>
      </w:pPr>
    </w:p>
    <w:p>
      <w:pPr>
        <w:ind w:right="3359" w:firstLine="527"/>
        <w:spacing w:after="0" w:line="344" w:lineRule="auto"/>
        <w:rPr>
          <w:sz w:val="20"/>
          <w:szCs w:val="20"/>
          <w:color w:val="auto"/>
        </w:rPr>
      </w:pPr>
      <w:r>
        <w:rPr>
          <w:rFonts w:ascii="Courier New" w:cs="Courier New" w:eastAsia="Courier New" w:hAnsi="Courier New"/>
          <w:sz w:val="16"/>
          <w:szCs w:val="16"/>
          <w:color w:val="auto"/>
        </w:rPr>
        <w:t>The Scotts Company ("Scotts") through its wholly-owned subsidiaries, The O. M. Scott &amp; Sons Company ("OMS"), Hyponex Corporation ("Hyponex") and Republic Tool and Manufacturing Corp.</w:t>
      </w:r>
    </w:p>
    <w:p>
      <w:pPr>
        <w:sectPr>
          <w:pgSz w:w="11900" w:h="16891" w:orient="portrait"/>
          <w:cols w:equalWidth="0" w:num="1">
            <w:col w:w="10219"/>
          </w:cols>
          <w:pgMar w:left="240" w:top="108" w:right="1440" w:bottom="0" w:gutter="0" w:footer="0" w:header="0"/>
        </w:sectPr>
      </w:pPr>
    </w:p>
    <w:bookmarkStart w:id="56" w:name="page57"/>
    <w:bookmarkEnd w:id="56"/>
    <w:p>
      <w:pPr>
        <w:spacing w:after="0" w:line="110" w:lineRule="exact"/>
        <w:rPr>
          <w:sz w:val="20"/>
          <w:szCs w:val="20"/>
          <w:color w:val="auto"/>
        </w:rPr>
      </w:pPr>
    </w:p>
    <w:p>
      <w:pPr>
        <w:ind w:right="3479"/>
        <w:spacing w:after="0" w:line="256" w:lineRule="auto"/>
        <w:rPr>
          <w:sz w:val="20"/>
          <w:szCs w:val="20"/>
          <w:color w:val="auto"/>
        </w:rPr>
      </w:pPr>
      <w:r>
        <w:rPr>
          <w:rFonts w:ascii="Courier New" w:cs="Courier New" w:eastAsia="Courier New" w:hAnsi="Courier New"/>
          <w:sz w:val="18"/>
          <w:szCs w:val="18"/>
          <w:color w:val="auto"/>
        </w:rPr>
        <w:t>("Republic"), collectively, the "Company"), is engaged in the manufacture and sale of lawn care and garden products. Substantially all of the assets currently held by Scotts consist of the capital stock of OMS and advances to OMS. The consolidated financial statements include the financial statements of Scotts and OMS. All material intercompany transactions have been eliminated.</w:t>
      </w:r>
    </w:p>
    <w:p>
      <w:pPr>
        <w:spacing w:after="0" w:line="98" w:lineRule="exact"/>
        <w:rPr>
          <w:sz w:val="20"/>
          <w:szCs w:val="20"/>
          <w:color w:val="auto"/>
        </w:rPr>
      </w:pPr>
    </w:p>
    <w:p>
      <w:pPr>
        <w:ind w:right="3579" w:firstLine="527"/>
        <w:spacing w:after="0" w:line="265" w:lineRule="auto"/>
        <w:rPr>
          <w:sz w:val="20"/>
          <w:szCs w:val="20"/>
          <w:color w:val="auto"/>
        </w:rPr>
      </w:pPr>
      <w:r>
        <w:rPr>
          <w:rFonts w:ascii="Courier New" w:cs="Courier New" w:eastAsia="Courier New" w:hAnsi="Courier New"/>
          <w:sz w:val="18"/>
          <w:szCs w:val="18"/>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ind w:right="3479" w:firstLine="527"/>
        <w:spacing w:after="0" w:line="256" w:lineRule="auto"/>
        <w:rPr>
          <w:sz w:val="20"/>
          <w:szCs w:val="20"/>
          <w:color w:val="auto"/>
        </w:rPr>
      </w:pPr>
      <w:r>
        <w:rPr>
          <w:rFonts w:ascii="Courier New" w:cs="Courier New" w:eastAsia="Courier New" w:hAnsi="Courier New"/>
          <w:sz w:val="18"/>
          <w:szCs w:val="18"/>
          <w:color w:val="auto"/>
        </w:rPr>
        <w:t>Inventories are principally stated at the lower of cost or market determined by the FIFO method; certain inventories of Hyponex primarily organic products) are accounted for by the LIFO method. At September 30, 1992 and 1993, approximately 28% and 24% of inventories, respectively, are valued at the lower of LIFO cost or market. Inventories include the cost of raw materials, labor and manufacturing overhead.</w:t>
      </w:r>
    </w:p>
    <w:p>
      <w:pPr>
        <w:spacing w:after="0" w:line="98" w:lineRule="exact"/>
        <w:rPr>
          <w:sz w:val="20"/>
          <w:szCs w:val="20"/>
          <w:color w:val="auto"/>
        </w:rPr>
      </w:pPr>
    </w:p>
    <w:p>
      <w:pPr>
        <w:ind w:right="3779" w:firstLine="527"/>
        <w:spacing w:after="0" w:line="274" w:lineRule="auto"/>
        <w:rPr>
          <w:sz w:val="20"/>
          <w:szCs w:val="20"/>
          <w:color w:val="auto"/>
        </w:rPr>
      </w:pPr>
      <w:r>
        <w:rPr>
          <w:rFonts w:ascii="Courier New" w:cs="Courier New" w:eastAsia="Courier New" w:hAnsi="Courier New"/>
          <w:sz w:val="18"/>
          <w:szCs w:val="18"/>
          <w:color w:val="auto"/>
        </w:rPr>
        <w:t>The Company makes provisions for obsolete or slow-moving inventories as necessary to properly reflect inventory value. Inventories as of September 30, 1992 and 1993, net of such provisions, consisted of:</w:t>
      </w:r>
    </w:p>
    <w:p>
      <w:pPr>
        <w:spacing w:after="0" w:line="200" w:lineRule="exact"/>
        <w:rPr>
          <w:sz w:val="20"/>
          <w:szCs w:val="20"/>
          <w:color w:val="auto"/>
        </w:rPr>
      </w:pP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96"/>
        </w:trPr>
        <w:tc>
          <w:tcPr>
            <w:tcW w:w="1900" w:type="dxa"/>
            <w:vAlign w:val="bottom"/>
          </w:tcPr>
          <w:p>
            <w:pPr>
              <w:spacing w:after="0"/>
              <w:rPr>
                <w:sz w:val="24"/>
                <w:szCs w:val="24"/>
                <w:color w:val="auto"/>
              </w:rPr>
            </w:pP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1992</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r>
      <w:tr>
        <w:trPr>
          <w:trHeight w:val="514"/>
        </w:trPr>
        <w:tc>
          <w:tcPr>
            <w:tcW w:w="19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2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$34,605,000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$44,735,000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26,063,000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31,905,000</w:t>
            </w: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FIFO Cost</w:t>
            </w:r>
          </w:p>
        </w:tc>
        <w:tc>
          <w:tcPr>
            <w:tcW w:w="2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60,668,000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76,640,000</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LIFO Reserve</w:t>
            </w:r>
          </w:p>
        </w:tc>
        <w:tc>
          <w:tcPr>
            <w:tcW w:w="2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(971,000)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14,000</w:t>
            </w:r>
          </w:p>
        </w:tc>
      </w:tr>
      <w:tr>
        <w:trPr>
          <w:trHeight w:val="405"/>
        </w:trPr>
        <w:tc>
          <w:tcPr>
            <w:tcW w:w="1900" w:type="dxa"/>
            <w:vAlign w:val="bottom"/>
          </w:tcPr>
          <w:p>
            <w:pPr>
              <w:spacing w:after="0"/>
              <w:rPr>
                <w:sz w:val="24"/>
                <w:szCs w:val="24"/>
                <w:color w:val="auto"/>
              </w:rPr>
            </w:pPr>
          </w:p>
        </w:tc>
        <w:tc>
          <w:tcPr>
            <w:tcW w:w="2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$59,697,000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$76,654,000</w:t>
            </w:r>
          </w:p>
        </w:tc>
      </w:tr>
    </w:tbl>
    <w:p>
      <w:pPr>
        <w:spacing w:after="0" w:line="3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Advertising and Consumer Guarantee</w:t>
      </w:r>
    </w:p>
    <w:p>
      <w:pPr>
        <w:spacing w:after="0" w:line="201"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F-6</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579" w:firstLine="527"/>
        <w:spacing w:after="0" w:line="265" w:lineRule="auto"/>
        <w:rPr>
          <w:sz w:val="20"/>
          <w:szCs w:val="20"/>
          <w:color w:val="auto"/>
        </w:rPr>
      </w:pPr>
      <w:r>
        <w:rPr>
          <w:rFonts w:ascii="Courier New" w:cs="Courier New" w:eastAsia="Courier New" w:hAnsi="Courier New"/>
          <w:sz w:val="18"/>
          <w:szCs w:val="18"/>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Property, Plant and Equipment</w:t>
      </w:r>
    </w:p>
    <w:p>
      <w:pPr>
        <w:spacing w:after="0" w:line="201"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93" w:lineRule="exact"/>
        <w:rPr>
          <w:sz w:val="20"/>
          <w:szCs w:val="20"/>
          <w:color w:val="auto"/>
        </w:rPr>
      </w:pPr>
    </w:p>
    <w:p>
      <w:pPr>
        <w:ind w:right="3899" w:firstLine="527"/>
        <w:spacing w:after="0" w:line="420" w:lineRule="auto"/>
        <w:rPr>
          <w:sz w:val="20"/>
          <w:szCs w:val="20"/>
          <w:color w:val="auto"/>
        </w:rPr>
      </w:pPr>
      <w:r>
        <w:rPr>
          <w:rFonts w:ascii="Courier New" w:cs="Courier New" w:eastAsia="Courier New" w:hAnsi="Courier New"/>
          <w:sz w:val="16"/>
          <w:szCs w:val="16"/>
          <w:color w:val="auto"/>
        </w:rPr>
        <w:t>Depletion of applicable land is computed on the units-of-production method. Depreciation of other property,</w:t>
      </w:r>
    </w:p>
    <w:p>
      <w:pPr>
        <w:sectPr>
          <w:pgSz w:w="11900" w:h="16948" w:orient="portrait"/>
          <w:cols w:equalWidth="0" w:num="1">
            <w:col w:w="10219"/>
          </w:cols>
          <w:pgMar w:left="240" w:top="110" w:right="1440" w:bottom="0" w:gutter="0" w:footer="0" w:header="0"/>
        </w:sectPr>
      </w:pPr>
    </w:p>
    <w:bookmarkStart w:id="57" w:name="page58"/>
    <w:bookmarkEnd w:id="57"/>
    <w:p>
      <w:pPr>
        <w:spacing w:after="0" w:line="110" w:lineRule="exact"/>
        <w:rPr>
          <w:sz w:val="20"/>
          <w:szCs w:val="20"/>
          <w:color w:val="auto"/>
        </w:rPr>
      </w:pPr>
    </w:p>
    <w:p>
      <w:pPr>
        <w:jc w:val="both"/>
        <w:ind w:right="3479"/>
        <w:spacing w:after="0" w:line="292" w:lineRule="auto"/>
        <w:rPr>
          <w:sz w:val="20"/>
          <w:szCs w:val="20"/>
          <w:color w:val="auto"/>
        </w:rPr>
      </w:pPr>
      <w:r>
        <w:rPr>
          <w:rFonts w:ascii="Courier New" w:cs="Courier New" w:eastAsia="Courier New" w:hAnsi="Courier New"/>
          <w:sz w:val="18"/>
          <w:szCs w:val="18"/>
          <w:color w:val="auto"/>
        </w:rPr>
        <w:t>plant and equipment is provided on the straight-line method and is based on the estimated useful economic lives of the assets as follows:</w:t>
      </w:r>
    </w:p>
    <w:p>
      <w:pPr>
        <w:spacing w:after="0" w:line="65"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Land improvements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10-25</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years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years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years</w:t>
            </w:r>
          </w:p>
        </w:tc>
      </w:tr>
      <w:tr>
        <w:trPr>
          <w:trHeight w:val="296"/>
        </w:trPr>
        <w:tc>
          <w:tcPr>
            <w:tcW w:w="2960" w:type="dxa"/>
            <w:vAlign w:val="bottom"/>
          </w:tcPr>
          <w:p>
            <w:pPr>
              <w:spacing w:after="0"/>
              <w:rPr>
                <w:sz w:val="20"/>
                <w:szCs w:val="20"/>
                <w:color w:val="auto"/>
              </w:rPr>
            </w:pPr>
            <w:r>
              <w:rPr>
                <w:rFonts w:ascii="Courier New" w:cs="Courier New" w:eastAsia="Courier New" w:hAnsi="Courier New"/>
                <w:sz w:val="18"/>
                <w:szCs w:val="18"/>
                <w:color w:val="auto"/>
              </w:rPr>
              <w:t>Furniture and fixtures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6-10</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years</w:t>
            </w:r>
          </w:p>
        </w:tc>
      </w:tr>
    </w:tbl>
    <w:p>
      <w:pPr>
        <w:spacing w:after="0" w:line="109"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Property subject to capital leases in the amount of</w:t>
      </w:r>
    </w:p>
    <w:p>
      <w:pPr>
        <w:spacing w:after="0" w:line="3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$1,951,000 and $1,484,000 (net of accumulated amortization of</w:t>
      </w:r>
    </w:p>
    <w:p>
      <w:pPr>
        <w:spacing w:after="0" w:line="21"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8"/>
          <w:szCs w:val="18"/>
          <w:color w:val="auto"/>
        </w:rPr>
        <w:t>$1,128,000 in 1992 and $1,560,000 in 1993) has been included in machinery and equipment at September 30, 1992 and 1993, respectively.</w:t>
      </w:r>
    </w:p>
    <w:p>
      <w:pPr>
        <w:spacing w:after="0" w:line="82" w:lineRule="exact"/>
        <w:rPr>
          <w:sz w:val="20"/>
          <w:szCs w:val="20"/>
          <w:color w:val="auto"/>
        </w:rPr>
      </w:pPr>
    </w:p>
    <w:p>
      <w:pPr>
        <w:ind w:right="3359" w:firstLine="527"/>
        <w:spacing w:after="0" w:line="402" w:lineRule="auto"/>
        <w:rPr>
          <w:sz w:val="20"/>
          <w:szCs w:val="20"/>
          <w:color w:val="auto"/>
        </w:rPr>
      </w:pPr>
      <w:r>
        <w:rPr>
          <w:rFonts w:ascii="Courier New" w:cs="Courier New" w:eastAsia="Courier New" w:hAnsi="Courier New"/>
          <w:sz w:val="16"/>
          <w:szCs w:val="16"/>
          <w:color w:val="auto"/>
        </w:rPr>
        <w:t>The Company capitalized interest costs of $380,000 in fiscal 1992 as part of the cost of major asset construction projects.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right="3359" w:firstLine="527"/>
        <w:spacing w:after="0" w:line="318" w:lineRule="auto"/>
        <w:rPr>
          <w:sz w:val="20"/>
          <w:szCs w:val="20"/>
          <w:color w:val="auto"/>
        </w:rPr>
      </w:pPr>
      <w:r>
        <w:rPr>
          <w:rFonts w:ascii="Courier New" w:cs="Courier New" w:eastAsia="Courier New" w:hAnsi="Courier New"/>
          <w:sz w:val="16"/>
          <w:szCs w:val="16"/>
          <w:color w:val="auto"/>
        </w:rPr>
        <w:t>Significant costs are incurred each year in connection with research and development programs that are expected to contribute profits to operations of future years. All costs associated with research and development are charged to expense as incurred.</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Intangible Assets</w:t>
      </w:r>
    </w:p>
    <w:p>
      <w:pPr>
        <w:spacing w:after="0" w:line="201"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Goodwill is being amortized over 40 years on a straight-line basis. Financing costs incurred in obtaining long-term debt are capitalized and amortized over the life of the related debt using the effective-interest method. Other intangible assets consist primarily of patents and are being amortized on a straight-line basis over their estimated useful economic lives varying from 7 to 24 years.</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Foreign Currency</w:t>
      </w:r>
    </w:p>
    <w:p>
      <w:pPr>
        <w:spacing w:after="0" w:line="201" w:lineRule="exact"/>
        <w:rPr>
          <w:sz w:val="20"/>
          <w:szCs w:val="20"/>
          <w:color w:val="auto"/>
        </w:rPr>
      </w:pPr>
    </w:p>
    <w:p>
      <w:pPr>
        <w:ind w:right="3479" w:firstLine="527"/>
        <w:spacing w:after="0" w:line="265" w:lineRule="auto"/>
        <w:rPr>
          <w:sz w:val="20"/>
          <w:szCs w:val="20"/>
          <w:color w:val="auto"/>
        </w:rPr>
      </w:pPr>
      <w:r>
        <w:rPr>
          <w:rFonts w:ascii="Courier New" w:cs="Courier New" w:eastAsia="Courier New" w:hAnsi="Courier New"/>
          <w:sz w:val="18"/>
          <w:szCs w:val="18"/>
          <w:color w:val="auto"/>
        </w:rPr>
        <w:t>The Company has operations located in the United Kingdom where the local currency is the functional currency. Foreign currency financial statements of these operations are translated using exchange rates in effect at period end for assets and liabilities</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F-7</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average exchange rates during the period for results of</w:t>
      </w:r>
    </w:p>
    <w:p>
      <w:pPr>
        <w:spacing w:after="0" w:line="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operations.</w:t>
      </w:r>
      <w:r>
        <w:rPr>
          <w:sz w:val="20"/>
          <w:szCs w:val="20"/>
          <w:color w:val="auto"/>
        </w:rPr>
        <w:tab/>
      </w:r>
      <w:r>
        <w:rPr>
          <w:rFonts w:ascii="Courier New" w:cs="Courier New" w:eastAsia="Courier New" w:hAnsi="Courier New"/>
          <w:sz w:val="16"/>
          <w:szCs w:val="16"/>
          <w:color w:val="auto"/>
        </w:rPr>
        <w:t>Related foreign currency translation</w:t>
      </w:r>
    </w:p>
    <w:p>
      <w:pPr>
        <w:spacing w:after="0"/>
        <w:rPr>
          <w:sz w:val="20"/>
          <w:szCs w:val="20"/>
          <w:color w:val="auto"/>
        </w:rPr>
      </w:pPr>
      <w:r>
        <w:rPr>
          <w:rFonts w:ascii="Courier New" w:cs="Courier New" w:eastAsia="Courier New" w:hAnsi="Courier New"/>
          <w:sz w:val="16"/>
          <w:szCs w:val="16"/>
          <w:color w:val="auto"/>
        </w:rPr>
        <w:t>adjustments of $12,000 and ($12,000) are reported as a component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shareholders' equity as of September 30, 1992 and 1993,</w:t>
      </w:r>
    </w:p>
    <w:p>
      <w:pPr>
        <w:spacing w:after="0"/>
        <w:rPr>
          <w:sz w:val="20"/>
          <w:szCs w:val="20"/>
          <w:color w:val="auto"/>
        </w:rPr>
      </w:pPr>
      <w:r>
        <w:rPr>
          <w:rFonts w:ascii="Courier New" w:cs="Courier New" w:eastAsia="Courier New" w:hAnsi="Courier New"/>
          <w:sz w:val="18"/>
          <w:szCs w:val="18"/>
          <w:color w:val="auto"/>
        </w:rPr>
        <w:t>respectively.</w:t>
      </w:r>
    </w:p>
    <w:p>
      <w:pPr>
        <w:spacing w:after="0" w:line="169" w:lineRule="exact"/>
        <w:rPr>
          <w:sz w:val="20"/>
          <w:szCs w:val="20"/>
          <w:color w:val="auto"/>
        </w:rPr>
      </w:pPr>
    </w:p>
    <w:p>
      <w:pPr>
        <w:ind w:right="3479" w:firstLine="527"/>
        <w:spacing w:after="0" w:line="274" w:lineRule="auto"/>
        <w:rPr>
          <w:sz w:val="20"/>
          <w:szCs w:val="20"/>
          <w:color w:val="auto"/>
        </w:rPr>
      </w:pPr>
      <w:r>
        <w:rPr>
          <w:rFonts w:ascii="Courier New" w:cs="Courier New" w:eastAsia="Courier New" w:hAnsi="Courier New"/>
          <w:sz w:val="18"/>
          <w:szCs w:val="18"/>
          <w:color w:val="auto"/>
        </w:rPr>
        <w:t>Gains and losses from foreign currency transactions are included in other expenses, net. In fiscal 1991, 1992 and 1993, the Company recorded foreign exchange losses of $141,000, $324,000 and $196,000, respectively.</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3479" w:firstLine="527"/>
        <w:spacing w:after="0" w:line="252" w:lineRule="auto"/>
        <w:rPr>
          <w:sz w:val="20"/>
          <w:szCs w:val="20"/>
          <w:color w:val="auto"/>
        </w:rPr>
      </w:pPr>
      <w:r>
        <w:rPr>
          <w:rFonts w:ascii="Courier New" w:cs="Courier New" w:eastAsia="Courier New" w:hAnsi="Courier New"/>
          <w:sz w:val="18"/>
          <w:szCs w:val="18"/>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99" w:lineRule="exact"/>
        <w:rPr>
          <w:sz w:val="20"/>
          <w:szCs w:val="20"/>
          <w:color w:val="auto"/>
        </w:rPr>
      </w:pPr>
    </w:p>
    <w:p>
      <w:pPr>
        <w:ind w:right="3679" w:firstLine="527"/>
        <w:spacing w:after="0" w:line="292" w:lineRule="auto"/>
        <w:rPr>
          <w:sz w:val="20"/>
          <w:szCs w:val="20"/>
          <w:color w:val="auto"/>
        </w:rPr>
      </w:pPr>
      <w:r>
        <w:rPr>
          <w:rFonts w:ascii="Courier New" w:cs="Courier New" w:eastAsia="Courier New" w:hAnsi="Courier New"/>
          <w:sz w:val="18"/>
          <w:szCs w:val="18"/>
          <w:color w:val="auto"/>
        </w:rPr>
        <w:t>Prior to fiscal 1993, the Company's deferred income tax provision was based on differences between financial reporting and taxable income.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Reclassifications</w:t>
      </w:r>
    </w:p>
    <w:p>
      <w:pPr>
        <w:spacing w:after="0" w:line="201" w:lineRule="exact"/>
        <w:rPr>
          <w:sz w:val="20"/>
          <w:szCs w:val="20"/>
          <w:color w:val="auto"/>
        </w:rPr>
      </w:pPr>
    </w:p>
    <w:p>
      <w:pPr>
        <w:ind w:right="3359" w:firstLine="527"/>
        <w:spacing w:after="0" w:line="420" w:lineRule="auto"/>
        <w:rPr>
          <w:sz w:val="20"/>
          <w:szCs w:val="20"/>
          <w:color w:val="auto"/>
        </w:rPr>
      </w:pPr>
      <w:r>
        <w:rPr>
          <w:rFonts w:ascii="Courier New" w:cs="Courier New" w:eastAsia="Courier New" w:hAnsi="Courier New"/>
          <w:sz w:val="16"/>
          <w:szCs w:val="16"/>
          <w:color w:val="auto"/>
        </w:rPr>
        <w:t>Certain reclassifications have been made to the prior years' financial statements to conform to fiscal 1993 classifications.</w:t>
      </w:r>
    </w:p>
    <w:p>
      <w:pPr>
        <w:sectPr>
          <w:pgSz w:w="11900" w:h="16948" w:orient="portrait"/>
          <w:cols w:equalWidth="0" w:num="1">
            <w:col w:w="10219"/>
          </w:cols>
          <w:pgMar w:left="240" w:top="110" w:right="1440" w:bottom="0" w:gutter="0" w:footer="0" w:header="0"/>
        </w:sectPr>
      </w:pPr>
    </w:p>
    <w:bookmarkStart w:id="58" w:name="page59"/>
    <w:bookmarkEnd w:id="58"/>
    <w:p>
      <w:pPr>
        <w:ind w:left="540" w:hanging="427"/>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1" w:lineRule="exact"/>
        <w:rPr>
          <w:sz w:val="20"/>
          <w:szCs w:val="20"/>
          <w:color w:val="auto"/>
        </w:rPr>
      </w:pPr>
    </w:p>
    <w:p>
      <w:pPr>
        <w:ind w:right="3359" w:firstLine="527"/>
        <w:spacing w:after="0" w:line="253" w:lineRule="auto"/>
        <w:rPr>
          <w:sz w:val="20"/>
          <w:szCs w:val="20"/>
          <w:color w:val="auto"/>
        </w:rPr>
      </w:pPr>
      <w:r>
        <w:rPr>
          <w:rFonts w:ascii="Courier New" w:cs="Courier New" w:eastAsia="Courier New" w:hAnsi="Courier New"/>
          <w:sz w:val="18"/>
          <w:szCs w:val="18"/>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04"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F-8</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firstLine="527"/>
        <w:spacing w:after="0" w:line="250" w:lineRule="auto"/>
        <w:rPr>
          <w:sz w:val="20"/>
          <w:szCs w:val="20"/>
          <w:color w:val="auto"/>
        </w:rPr>
      </w:pPr>
      <w:r>
        <w:rPr>
          <w:rFonts w:ascii="Courier New" w:cs="Courier New" w:eastAsia="Courier New" w:hAnsi="Courier New"/>
          <w:sz w:val="18"/>
          <w:szCs w:val="18"/>
          <w:color w:val="auto"/>
        </w:rPr>
        <w:t>The following represents the pro forma results of operations assuming the acquisition had occurred effective October 1, 1991 after giving effect to certain adjustments, including depreciation and amortization on tangible and intangible property, increased interest on acquisition debt and related income tax effects. 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pacing w:after="0" w:line="200" w:lineRule="exact"/>
        <w:rPr>
          <w:sz w:val="20"/>
          <w:szCs w:val="20"/>
          <w:color w:val="auto"/>
        </w:rPr>
      </w:pPr>
    </w:p>
    <w:p>
      <w:pPr>
        <w:spacing w:after="0" w:line="3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Year Ended</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September 30, 1992</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(unaudited)</w:t>
            </w: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427,706,000</w:t>
            </w: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Income before extraordinary items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13,968,000</w:t>
            </w: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14,481,000</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Earnings per common share on</w:t>
            </w:r>
          </w:p>
        </w:tc>
        <w:tc>
          <w:tcPr>
            <w:tcW w:w="420" w:type="dxa"/>
            <w:vAlign w:val="bottom"/>
          </w:tcPr>
          <w:p>
            <w:pPr>
              <w:spacing w:after="0"/>
              <w:rPr>
                <w:sz w:val="24"/>
                <w:szCs w:val="24"/>
                <w:color w:val="auto"/>
              </w:rPr>
            </w:pPr>
          </w:p>
        </w:tc>
        <w:tc>
          <w:tcPr>
            <w:tcW w:w="152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.77</w:t>
            </w:r>
          </w:p>
        </w:tc>
        <w:tc>
          <w:tcPr>
            <w:tcW w:w="0" w:type="dxa"/>
            <w:vAlign w:val="bottom"/>
          </w:tcPr>
          <w:p>
            <w:pPr>
              <w:spacing w:after="0"/>
              <w:rPr>
                <w:sz w:val="1"/>
                <w:szCs w:val="1"/>
                <w:color w:val="auto"/>
              </w:rPr>
            </w:pPr>
          </w:p>
        </w:tc>
      </w:tr>
      <w:tr>
        <w:trPr>
          <w:trHeight w:val="296"/>
        </w:trPr>
        <w:tc>
          <w:tcPr>
            <w:tcW w:w="3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income before extraordinary items $</w:t>
            </w: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359" w:firstLine="527"/>
        <w:spacing w:after="0" w:line="402"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acquisition had</w:t>
      </w:r>
    </w:p>
    <w:p>
      <w:pPr>
        <w:spacing w:after="0" w:line="1" w:lineRule="exact"/>
        <w:rPr>
          <w:sz w:val="20"/>
          <w:szCs w:val="20"/>
          <w:color w:val="auto"/>
        </w:rPr>
      </w:pPr>
    </w:p>
    <w:p>
      <w:pPr>
        <w:ind w:right="4319"/>
        <w:spacing w:after="0" w:line="347" w:lineRule="auto"/>
        <w:rPr>
          <w:sz w:val="20"/>
          <w:szCs w:val="20"/>
          <w:color w:val="auto"/>
        </w:rPr>
      </w:pPr>
      <w:r>
        <w:rPr>
          <w:rFonts w:ascii="Courier New" w:cs="Courier New" w:eastAsia="Courier New" w:hAnsi="Courier New"/>
          <w:sz w:val="18"/>
          <w:szCs w:val="18"/>
          <w:color w:val="auto"/>
        </w:rPr>
        <w:t>occurred asof October 1, 1991, and is not intended to be indicative of future results or trends.</w:t>
      </w:r>
    </w:p>
    <w:p>
      <w:pPr>
        <w:spacing w:after="0" w:line="18" w:lineRule="exact"/>
        <w:rPr>
          <w:sz w:val="20"/>
          <w:szCs w:val="20"/>
          <w:color w:val="auto"/>
        </w:rPr>
      </w:pPr>
    </w:p>
    <w:p>
      <w:pPr>
        <w:ind w:left="540" w:hanging="427"/>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BENEFITS</w:t>
      </w:r>
    </w:p>
    <w:p>
      <w:pPr>
        <w:spacing w:after="0" w:line="201" w:lineRule="exact"/>
        <w:rPr>
          <w:sz w:val="20"/>
          <w:szCs w:val="20"/>
          <w:color w:val="auto"/>
        </w:rPr>
      </w:pPr>
    </w:p>
    <w:p>
      <w:pPr>
        <w:ind w:right="3579" w:firstLine="527"/>
        <w:spacing w:after="0" w:line="252" w:lineRule="auto"/>
        <w:rPr>
          <w:sz w:val="20"/>
          <w:szCs w:val="20"/>
          <w:color w:val="auto"/>
        </w:rPr>
      </w:pPr>
      <w:r>
        <w:rPr>
          <w:rFonts w:ascii="Courier New" w:cs="Courier New" w:eastAsia="Courier New" w:hAnsi="Courier New"/>
          <w:sz w:val="18"/>
          <w:szCs w:val="18"/>
          <w:color w:val="auto"/>
        </w:rPr>
        <w:t>OMS has a defined benefit pension plan covering substantially all full-time associates who have completed one year of eligible service or reached the age of 21, whichever is later. Benefits are based on years of service and the associates' average final compensation and are adjusted for Social Security Benefits as defined in the plan. The Company's funding policy is to contribute an amount that can be deducted for Federal income tax purposes subject to Employee Retirement Income Security Act limitations.</w:t>
      </w:r>
    </w:p>
    <w:p>
      <w:pPr>
        <w:sectPr>
          <w:pgSz w:w="11900" w:h="16838" w:orient="portrait"/>
          <w:cols w:equalWidth="0" w:num="1">
            <w:col w:w="10219"/>
          </w:cols>
          <w:pgMar w:left="240" w:top="312" w:right="1440" w:bottom="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2939"/>
        <w:spacing w:after="0" w:line="292" w:lineRule="auto"/>
        <w:rPr>
          <w:sz w:val="20"/>
          <w:szCs w:val="20"/>
          <w:color w:val="auto"/>
        </w:rPr>
      </w:pPr>
      <w:r>
        <w:rPr>
          <w:rFonts w:ascii="Courier New" w:cs="Courier New" w:eastAsia="Courier New" w:hAnsi="Courier New"/>
          <w:sz w:val="18"/>
          <w:szCs w:val="18"/>
          <w:color w:val="auto"/>
        </w:rPr>
        <w:t>The following table sets forth the plan's funded status and the related amounts recognized in the consolidated balance sheets at September 30, 1992 and 1993.</w:t>
      </w:r>
    </w:p>
    <w:p>
      <w:pPr>
        <w:spacing w:after="0" w:line="66" w:lineRule="exact"/>
        <w:rPr>
          <w:sz w:val="20"/>
          <w:szCs w:val="20"/>
          <w:color w:val="auto"/>
        </w:rPr>
      </w:pPr>
    </w:p>
    <w:tbl>
      <w:tblPr>
        <w:tblLayout w:type="fixed"/>
        <w:tblInd w:w="740" w:type="dxa"/>
        <w:tblCellMar>
          <w:top w:w="0" w:type="dxa"/>
          <w:left w:w="0" w:type="dxa"/>
          <w:bottom w:w="0" w:type="dxa"/>
          <w:right w:w="0" w:type="dxa"/>
        </w:tblCellMar>
      </w:tblPr>
      <w:tr>
        <w:trPr>
          <w:trHeight w:val="296"/>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rPr>
              <w:t>Actuarial present value of benefit obligations: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benefit obligation:</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(26,112,000)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(28,904,000)</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Vested benefits</w:t>
            </w:r>
          </w:p>
        </w:tc>
        <w:tc>
          <w:tcPr>
            <w:tcW w:w="2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2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(1,649,000)</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(1,875,000)</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obligation for</w:t>
            </w:r>
          </w:p>
        </w:tc>
        <w:tc>
          <w:tcPr>
            <w:tcW w:w="220" w:type="dxa"/>
            <w:vAlign w:val="bottom"/>
          </w:tcPr>
          <w:p>
            <w:pPr>
              <w:spacing w:after="0"/>
              <w:rPr>
                <w:sz w:val="17"/>
                <w:szCs w:val="17"/>
                <w:color w:val="auto"/>
              </w:rPr>
            </w:pP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(6,028,000)</w:t>
            </w:r>
          </w:p>
        </w:tc>
        <w:tc>
          <w:tcPr>
            <w:tcW w:w="2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(5,530,000)</w:t>
            </w: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projected compensation increases</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Projected benefit obligation for</w:t>
            </w:r>
          </w:p>
        </w:tc>
        <w:tc>
          <w:tcPr>
            <w:tcW w:w="220" w:type="dxa"/>
            <w:vAlign w:val="bottom"/>
          </w:tcPr>
          <w:p>
            <w:pPr>
              <w:spacing w:after="0"/>
              <w:rPr>
                <w:sz w:val="17"/>
                <w:szCs w:val="17"/>
                <w:color w:val="auto"/>
              </w:rPr>
            </w:pP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(33,789,000)</w:t>
            </w:r>
          </w:p>
        </w:tc>
        <w:tc>
          <w:tcPr>
            <w:tcW w:w="2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(36,309,000)</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 rendered to date</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Plan assets at fair value, primarily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bonds, U.S. bonds and</w:t>
            </w:r>
          </w:p>
        </w:tc>
        <w:tc>
          <w:tcPr>
            <w:tcW w:w="220" w:type="dxa"/>
            <w:vAlign w:val="bottom"/>
          </w:tcPr>
          <w:p>
            <w:pPr>
              <w:spacing w:after="0"/>
              <w:rPr>
                <w:sz w:val="17"/>
                <w:szCs w:val="17"/>
                <w:color w:val="auto"/>
              </w:rPr>
            </w:pP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30,890,000</w:t>
            </w:r>
          </w:p>
        </w:tc>
        <w:tc>
          <w:tcPr>
            <w:tcW w:w="26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33,214,000</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assets less than projected</w:t>
            </w:r>
          </w:p>
        </w:tc>
        <w:tc>
          <w:tcPr>
            <w:tcW w:w="220" w:type="dxa"/>
            <w:vAlign w:val="bottom"/>
          </w:tcPr>
          <w:p>
            <w:pPr>
              <w:spacing w:after="0"/>
              <w:rPr>
                <w:sz w:val="17"/>
                <w:szCs w:val="17"/>
                <w:color w:val="auto"/>
              </w:rPr>
            </w:pP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(2,899,000)</w:t>
            </w:r>
          </w:p>
        </w:tc>
        <w:tc>
          <w:tcPr>
            <w:tcW w:w="2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(3,095,000)</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obligations</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net asset being</w:t>
            </w:r>
          </w:p>
        </w:tc>
        <w:tc>
          <w:tcPr>
            <w:tcW w:w="220" w:type="dxa"/>
            <w:vAlign w:val="bottom"/>
          </w:tcPr>
          <w:p>
            <w:pPr>
              <w:spacing w:after="0"/>
              <w:rPr>
                <w:sz w:val="17"/>
                <w:szCs w:val="17"/>
                <w:color w:val="auto"/>
              </w:rPr>
            </w:pP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(757,000)</w:t>
            </w:r>
          </w:p>
        </w:tc>
        <w:tc>
          <w:tcPr>
            <w:tcW w:w="2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(626,000)</w:t>
            </w: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recognized over 11 1/2 years</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Unrecognized net loss</w:t>
            </w:r>
          </w:p>
        </w:tc>
        <w:tc>
          <w:tcPr>
            <w:tcW w:w="2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5,323,000</w:t>
            </w:r>
          </w:p>
        </w:tc>
        <w:tc>
          <w:tcPr>
            <w:tcW w:w="2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4,609,000</w:t>
            </w:r>
          </w:p>
        </w:tc>
        <w:tc>
          <w:tcPr>
            <w:tcW w:w="0" w:type="dxa"/>
            <w:vAlign w:val="bottom"/>
          </w:tcPr>
          <w:p>
            <w:pPr>
              <w:spacing w:after="0"/>
              <w:rPr>
                <w:sz w:val="1"/>
                <w:szCs w:val="1"/>
                <w:color w:val="auto"/>
              </w:rPr>
            </w:pPr>
          </w:p>
        </w:tc>
      </w:tr>
      <w:tr>
        <w:trPr>
          <w:trHeight w:val="40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Prepaid pension costs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1,667,000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Pension cost includes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80" w:type="dxa"/>
            <w:vAlign w:val="bottom"/>
            <w:vMerge w:val="restart"/>
          </w:tcPr>
          <w:p>
            <w:pPr>
              <w:spacing w:after="0"/>
              <w:rPr>
                <w:sz w:val="20"/>
                <w:szCs w:val="20"/>
                <w:color w:val="auto"/>
              </w:rPr>
            </w:pPr>
            <w:r>
              <w:rPr>
                <w:rFonts w:ascii="Courier New" w:cs="Courier New" w:eastAsia="Courier New" w:hAnsi="Courier New"/>
                <w:sz w:val="18"/>
                <w:szCs w:val="18"/>
                <w:color w:val="auto"/>
              </w:rPr>
              <w:t>30,</w:t>
            </w:r>
          </w:p>
        </w:tc>
        <w:tc>
          <w:tcPr>
            <w:tcW w:w="620" w:type="dxa"/>
            <w:vAlign w:val="bottom"/>
          </w:tcPr>
          <w:p>
            <w:pPr>
              <w:spacing w:after="0"/>
              <w:rPr>
                <w:sz w:val="24"/>
                <w:szCs w:val="2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Year Ended September</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17"/>
                <w:szCs w:val="17"/>
                <w:color w:val="auto"/>
              </w:rPr>
            </w:pPr>
          </w:p>
        </w:tc>
        <w:tc>
          <w:tcPr>
            <w:tcW w:w="14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1993</w:t>
            </w:r>
          </w:p>
        </w:tc>
        <w:tc>
          <w:tcPr>
            <w:tcW w:w="6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4"/>
        </w:trPr>
        <w:tc>
          <w:tcPr>
            <w:tcW w:w="4280" w:type="dxa"/>
            <w:vAlign w:val="bottom"/>
          </w:tcPr>
          <w:p>
            <w:pPr>
              <w:ind w:left="740"/>
              <w:spacing w:after="0"/>
              <w:rPr>
                <w:sz w:val="20"/>
                <w:szCs w:val="20"/>
                <w:color w:val="auto"/>
              </w:rPr>
            </w:pPr>
            <w:r>
              <w:rPr>
                <w:rFonts w:ascii="Courier New" w:cs="Courier New" w:eastAsia="Courier New" w:hAnsi="Courier New"/>
                <w:sz w:val="18"/>
                <w:szCs w:val="18"/>
                <w:color w:val="auto"/>
              </w:rPr>
              <w:t>Service cost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1,172,000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1,571,000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1,571,000</w:t>
            </w:r>
          </w:p>
        </w:tc>
        <w:tc>
          <w:tcPr>
            <w:tcW w:w="620" w:type="dxa"/>
            <w:vAlign w:val="bottom"/>
          </w:tcPr>
          <w:p>
            <w:pPr>
              <w:spacing w:after="0"/>
              <w:rPr>
                <w:sz w:val="17"/>
                <w:szCs w:val="17"/>
                <w:color w:val="auto"/>
              </w:rPr>
            </w:pPr>
          </w:p>
        </w:tc>
        <w:tc>
          <w:tcPr>
            <w:tcW w:w="13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2,172,000</w:t>
            </w:r>
          </w:p>
        </w:tc>
        <w:tc>
          <w:tcPr>
            <w:tcW w:w="320" w:type="dxa"/>
            <w:vAlign w:val="bottom"/>
          </w:tcPr>
          <w:p>
            <w:pPr>
              <w:spacing w:after="0"/>
              <w:rPr>
                <w:sz w:val="17"/>
                <w:szCs w:val="17"/>
                <w:color w:val="auto"/>
              </w:rPr>
            </w:pPr>
          </w:p>
        </w:tc>
        <w:tc>
          <w:tcPr>
            <w:tcW w:w="14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2,438,000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Interest cost</w:t>
            </w:r>
          </w:p>
        </w:tc>
        <w:tc>
          <w:tcPr>
            <w:tcW w:w="6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2,628,000</w:t>
            </w:r>
          </w:p>
        </w:tc>
        <w:tc>
          <w:tcPr>
            <w:tcW w:w="620" w:type="dxa"/>
            <w:vAlign w:val="bottom"/>
          </w:tcPr>
          <w:p>
            <w:pPr>
              <w:spacing w:after="0"/>
              <w:rPr>
                <w:sz w:val="17"/>
                <w:szCs w:val="17"/>
                <w:color w:val="auto"/>
              </w:rPr>
            </w:pPr>
          </w:p>
        </w:tc>
        <w:tc>
          <w:tcPr>
            <w:tcW w:w="13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(2,450,000)</w:t>
            </w:r>
          </w:p>
        </w:tc>
        <w:tc>
          <w:tcPr>
            <w:tcW w:w="320" w:type="dxa"/>
            <w:vAlign w:val="bottom"/>
          </w:tcPr>
          <w:p>
            <w:pPr>
              <w:spacing w:after="0"/>
              <w:rPr>
                <w:sz w:val="17"/>
                <w:szCs w:val="17"/>
                <w:color w:val="auto"/>
              </w:rPr>
            </w:pPr>
          </w:p>
        </w:tc>
        <w:tc>
          <w:tcPr>
            <w:tcW w:w="14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9"/>
              </w:rPr>
              <w:t>(2,602,000)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Actual return on plan assets</w:t>
            </w:r>
          </w:p>
        </w:tc>
        <w:tc>
          <w:tcPr>
            <w:tcW w:w="6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(2,774,000)</w:t>
            </w:r>
          </w:p>
        </w:tc>
        <w:tc>
          <w:tcPr>
            <w:tcW w:w="620" w:type="dxa"/>
            <w:vAlign w:val="bottom"/>
          </w:tcPr>
          <w:p>
            <w:pPr>
              <w:spacing w:after="0"/>
              <w:rPr>
                <w:sz w:val="17"/>
                <w:szCs w:val="17"/>
                <w:color w:val="auto"/>
              </w:rPr>
            </w:pPr>
          </w:p>
        </w:tc>
        <w:tc>
          <w:tcPr>
            <w:tcW w:w="13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(132,000)</w:t>
            </w:r>
          </w:p>
        </w:tc>
        <w:tc>
          <w:tcPr>
            <w:tcW w:w="320" w:type="dxa"/>
            <w:vAlign w:val="bottom"/>
          </w:tcPr>
          <w:p>
            <w:pPr>
              <w:spacing w:after="0"/>
              <w:rPr>
                <w:sz w:val="17"/>
                <w:szCs w:val="17"/>
                <w:color w:val="auto"/>
              </w:rPr>
            </w:pPr>
          </w:p>
        </w:tc>
        <w:tc>
          <w:tcPr>
            <w:tcW w:w="14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(133,000)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amortization and deferral</w:t>
            </w:r>
          </w:p>
        </w:tc>
        <w:tc>
          <w:tcPr>
            <w:tcW w:w="6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(18,000)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80" w:type="dxa"/>
            <w:vAlign w:val="bottom"/>
          </w:tcPr>
          <w:p>
            <w:pPr>
              <w:ind w:left="960"/>
              <w:spacing w:after="0"/>
              <w:rPr>
                <w:sz w:val="20"/>
                <w:szCs w:val="20"/>
                <w:color w:val="auto"/>
              </w:rPr>
            </w:pPr>
            <w:r>
              <w:rPr>
                <w:rFonts w:ascii="Courier New" w:cs="Courier New" w:eastAsia="Courier New" w:hAnsi="Courier New"/>
                <w:sz w:val="18"/>
                <w:szCs w:val="18"/>
                <w:color w:val="auto"/>
              </w:rPr>
              <w:t>Net pension cost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762,000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1,274,000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280" w:type="dxa"/>
            <w:vAlign w:val="bottom"/>
          </w:tcPr>
          <w:p>
            <w:pPr>
              <w:spacing w:after="0"/>
              <w:rPr>
                <w:sz w:val="20"/>
                <w:szCs w:val="20"/>
                <w:color w:val="auto"/>
              </w:rPr>
            </w:pPr>
            <w:r>
              <w:rPr>
                <w:rFonts w:ascii="Courier New" w:cs="Courier New" w:eastAsia="Courier New" w:hAnsi="Courier New"/>
                <w:sz w:val="18"/>
                <w:szCs w:val="18"/>
                <w:color w:val="auto"/>
              </w:rPr>
              <w:t>1,407,000</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579"/>
        <w:spacing w:after="0" w:line="260" w:lineRule="auto"/>
        <w:rPr>
          <w:sz w:val="20"/>
          <w:szCs w:val="20"/>
          <w:color w:val="auto"/>
        </w:rPr>
      </w:pPr>
      <w:r>
        <w:rPr>
          <w:rFonts w:ascii="Courier New" w:cs="Courier New" w:eastAsia="Courier New" w:hAnsi="Courier New"/>
          <w:sz w:val="18"/>
          <w:szCs w:val="18"/>
          <w:color w:val="auto"/>
        </w:rPr>
        <w:t>The weighted average settlement rate used in determining the actuarial present value of the projected benefit obligation was 9%, 8% and 8% as of September 30, 1991, 1992 and 1993, respectively. Future compensation is assumed to increase 5% annually for fiscal 1991 and 1992, and 4% annually for fiscal 1993. The expected long-term rate of return on plan assets</w:t>
      </w:r>
    </w:p>
    <w:p>
      <w:pPr>
        <w:sectPr>
          <w:pgSz w:w="11900" w:h="16838" w:orient="portrait"/>
          <w:cols w:equalWidth="0" w:num="1">
            <w:col w:w="10219"/>
          </w:cols>
          <w:pgMar w:left="240" w:top="1440"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was 10% in fiscal 1991 and 1992, and 9% in fiscal 1993.</w:t>
      </w:r>
    </w:p>
    <w:p>
      <w:pPr>
        <w:spacing w:after="0" w:line="201" w:lineRule="exact"/>
        <w:rPr>
          <w:sz w:val="20"/>
          <w:szCs w:val="20"/>
          <w:color w:val="auto"/>
        </w:rPr>
      </w:pPr>
    </w:p>
    <w:p>
      <w:pPr>
        <w:ind w:right="3359"/>
        <w:spacing w:after="0" w:line="244" w:lineRule="auto"/>
        <w:rPr>
          <w:sz w:val="20"/>
          <w:szCs w:val="20"/>
          <w:color w:val="auto"/>
        </w:rPr>
      </w:pPr>
      <w:r>
        <w:rPr>
          <w:rFonts w:ascii="Courier New" w:cs="Courier New" w:eastAsia="Courier New" w:hAnsi="Courier New"/>
          <w:sz w:val="18"/>
          <w:szCs w:val="18"/>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w:t>
      </w:r>
    </w:p>
    <w:p>
      <w:pPr>
        <w:spacing w:after="0" w:line="4"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8"/>
          <w:szCs w:val="18"/>
          <w:color w:val="auto"/>
        </w:rPr>
        <w:t>provisions to limit the overall cost increases the Company is required to cover. The Company funds its portion of retiree medical benefits on a pay-as-you-go basis.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F-10</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8"/>
          <w:szCs w:val="18"/>
          <w:color w:val="auto"/>
        </w:rPr>
        <w:t>Effective October 1, 1992, the Company changed its method of accounting for postretirement benefit costs other than pensions by adopting SFAS No. 106, "Employers' Accounting for Postretirement Benefits Other Than Pensions." 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Net</w:t>
            </w:r>
          </w:p>
        </w:tc>
        <w:tc>
          <w:tcPr>
            <w:tcW w:w="56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periodic postretirement benefit cost for fiscal 1993</w:t>
            </w:r>
          </w:p>
        </w:tc>
        <w:tc>
          <w:tcPr>
            <w:tcW w:w="0" w:type="dxa"/>
            <w:vAlign w:val="bottom"/>
          </w:tcPr>
          <w:p>
            <w:pPr>
              <w:spacing w:after="0"/>
              <w:rPr>
                <w:sz w:val="1"/>
                <w:szCs w:val="1"/>
                <w:color w:val="auto"/>
              </w:rPr>
            </w:pPr>
          </w:p>
        </w:tc>
      </w:tr>
      <w:tr>
        <w:trPr>
          <w:trHeight w:val="296"/>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included</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the following components: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4"/>
                <w:szCs w:val="24"/>
                <w:color w:val="auto"/>
              </w:rPr>
            </w:pP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Service cost - benefits attributed to</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930,000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associate service during the year</w:t>
            </w:r>
          </w:p>
        </w:tc>
        <w:tc>
          <w:tcPr>
            <w:tcW w:w="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cost on accumulated</w:t>
            </w: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2,038,000</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4380" w:type="dxa"/>
            <w:vAlign w:val="bottom"/>
          </w:tcPr>
          <w:p>
            <w:pPr>
              <w:ind w:left="260"/>
              <w:spacing w:after="0"/>
              <w:rPr>
                <w:sz w:val="20"/>
                <w:szCs w:val="20"/>
                <w:color w:val="auto"/>
              </w:rPr>
            </w:pPr>
            <w:r>
              <w:rPr>
                <w:rFonts w:ascii="Courier New" w:cs="Courier New" w:eastAsia="Courier New" w:hAnsi="Courier New"/>
                <w:sz w:val="18"/>
                <w:szCs w:val="18"/>
                <w:color w:val="auto"/>
              </w:rPr>
              <w:t>postretirement benefit obligation</w:t>
            </w:r>
          </w:p>
        </w:tc>
        <w:tc>
          <w:tcPr>
            <w:tcW w:w="2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w w:val="99"/>
              </w:rPr>
              <w:t>Net periodic postretirement benefit cost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2,968,000</w:t>
            </w:r>
          </w:p>
        </w:tc>
        <w:tc>
          <w:tcPr>
            <w:tcW w:w="0" w:type="dxa"/>
            <w:vAlign w:val="bottom"/>
          </w:tcPr>
          <w:p>
            <w:pPr>
              <w:spacing w:after="0"/>
              <w:rPr>
                <w:sz w:val="1"/>
                <w:szCs w:val="1"/>
                <w:color w:val="auto"/>
              </w:rPr>
            </w:pPr>
          </w:p>
        </w:tc>
      </w:tr>
      <w:tr>
        <w:trPr>
          <w:trHeight w:val="343"/>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5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following table sets forth the retiree medical plan</w:t>
            </w:r>
          </w:p>
        </w:tc>
        <w:tc>
          <w:tcPr>
            <w:tcW w:w="0" w:type="dxa"/>
            <w:vAlign w:val="bottom"/>
          </w:tcPr>
          <w:p>
            <w:pPr>
              <w:spacing w:after="0"/>
              <w:rPr>
                <w:sz w:val="1"/>
                <w:szCs w:val="1"/>
                <w:color w:val="auto"/>
              </w:rPr>
            </w:pPr>
          </w:p>
        </w:tc>
      </w:tr>
    </w:tbl>
    <w:p>
      <w:pPr>
        <w:ind w:right="3899"/>
        <w:spacing w:after="0" w:line="309" w:lineRule="auto"/>
        <w:rPr>
          <w:sz w:val="20"/>
          <w:szCs w:val="20"/>
          <w:color w:val="auto"/>
        </w:rPr>
      </w:pPr>
      <w:r>
        <w:rPr>
          <w:rFonts w:ascii="Courier New" w:cs="Courier New" w:eastAsia="Courier New" w:hAnsi="Courier New"/>
          <w:sz w:val="18"/>
          <w:szCs w:val="18"/>
          <w:color w:val="auto"/>
        </w:rPr>
        <w:t>status reconciled to the amount included in the consolidated balance sheet as of September 30, 1993.</w:t>
      </w:r>
    </w:p>
    <w:p>
      <w:pPr>
        <w:spacing w:after="0" w:line="49"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840" w:type="dxa"/>
            <w:vAlign w:val="bottom"/>
          </w:tcPr>
          <w:p>
            <w:pPr>
              <w:spacing w:after="0"/>
              <w:rPr>
                <w:sz w:val="20"/>
                <w:szCs w:val="20"/>
                <w:color w:val="auto"/>
              </w:rPr>
            </w:pPr>
            <w:r>
              <w:rPr>
                <w:rFonts w:ascii="Courier New" w:cs="Courier New" w:eastAsia="Courier New" w:hAnsi="Courier New"/>
                <w:sz w:val="18"/>
                <w:szCs w:val="18"/>
                <w:color w:val="auto"/>
                <w:w w:val="97"/>
              </w:rPr>
              <w:t>Accumulated postretirement benefit obligation:</w:t>
            </w: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6,738,000</w:t>
            </w:r>
          </w:p>
        </w:tc>
        <w:tc>
          <w:tcPr>
            <w:tcW w:w="0" w:type="dxa"/>
            <w:vAlign w:val="bottom"/>
          </w:tcPr>
          <w:p>
            <w:pPr>
              <w:spacing w:after="0"/>
              <w:rPr>
                <w:sz w:val="1"/>
                <w:szCs w:val="1"/>
                <w:color w:val="auto"/>
              </w:rPr>
            </w:pPr>
          </w:p>
        </w:tc>
      </w:tr>
      <w:tr>
        <w:trPr>
          <w:trHeight w:val="203"/>
        </w:trPr>
        <w:tc>
          <w:tcPr>
            <w:tcW w:w="4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Retirees</w:t>
            </w: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Fully eligible active plan participants</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314,000</w:t>
            </w:r>
          </w:p>
        </w:tc>
        <w:tc>
          <w:tcPr>
            <w:tcW w:w="0" w:type="dxa"/>
            <w:vAlign w:val="bottom"/>
          </w:tcPr>
          <w:p>
            <w:pPr>
              <w:spacing w:after="0"/>
              <w:rPr>
                <w:sz w:val="1"/>
                <w:szCs w:val="1"/>
                <w:color w:val="auto"/>
              </w:rPr>
            </w:pPr>
          </w:p>
        </w:tc>
      </w:tr>
      <w:tr>
        <w:trPr>
          <w:trHeight w:val="203"/>
        </w:trPr>
        <w:tc>
          <w:tcPr>
            <w:tcW w:w="4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active plan participants</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8,305,000</w:t>
            </w:r>
          </w:p>
        </w:tc>
        <w:tc>
          <w:tcPr>
            <w:tcW w:w="0" w:type="dxa"/>
            <w:vAlign w:val="bottom"/>
          </w:tcPr>
          <w:p>
            <w:pPr>
              <w:spacing w:after="0"/>
              <w:rPr>
                <w:sz w:val="1"/>
                <w:szCs w:val="1"/>
                <w:color w:val="auto"/>
              </w:rPr>
            </w:pP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accumulated postretirement</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15,357,000</w:t>
            </w:r>
          </w:p>
        </w:tc>
        <w:tc>
          <w:tcPr>
            <w:tcW w:w="0" w:type="dxa"/>
            <w:vAlign w:val="bottom"/>
          </w:tcPr>
          <w:p>
            <w:pPr>
              <w:spacing w:after="0"/>
              <w:rPr>
                <w:sz w:val="1"/>
                <w:szCs w:val="1"/>
                <w:color w:val="auto"/>
              </w:rPr>
            </w:pPr>
          </w:p>
        </w:tc>
      </w:tr>
      <w:tr>
        <w:trPr>
          <w:trHeight w:val="203"/>
        </w:trPr>
        <w:tc>
          <w:tcPr>
            <w:tcW w:w="4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benefit obligation</w:t>
            </w: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prior service cost</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9,494,000</w:t>
            </w:r>
          </w:p>
        </w:tc>
        <w:tc>
          <w:tcPr>
            <w:tcW w:w="0" w:type="dxa"/>
            <w:vAlign w:val="bottom"/>
          </w:tcPr>
          <w:p>
            <w:pPr>
              <w:spacing w:after="0"/>
              <w:rPr>
                <w:sz w:val="1"/>
                <w:szCs w:val="1"/>
                <w:color w:val="auto"/>
              </w:rPr>
            </w:pP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gains from changes</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1,795,000</w:t>
            </w:r>
          </w:p>
        </w:tc>
        <w:tc>
          <w:tcPr>
            <w:tcW w:w="0" w:type="dxa"/>
            <w:vAlign w:val="bottom"/>
          </w:tcPr>
          <w:p>
            <w:pPr>
              <w:spacing w:after="0"/>
              <w:rPr>
                <w:sz w:val="1"/>
                <w:szCs w:val="1"/>
                <w:color w:val="auto"/>
              </w:rPr>
            </w:pPr>
          </w:p>
        </w:tc>
      </w:tr>
      <w:tr>
        <w:trPr>
          <w:trHeight w:val="296"/>
        </w:trPr>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in assumptions</w:t>
            </w:r>
          </w:p>
        </w:tc>
        <w:tc>
          <w:tcPr>
            <w:tcW w:w="1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40" w:type="dxa"/>
            <w:vAlign w:val="bottom"/>
          </w:tcPr>
          <w:p>
            <w:pPr>
              <w:spacing w:after="0"/>
              <w:rPr>
                <w:sz w:val="20"/>
                <w:szCs w:val="20"/>
                <w:color w:val="auto"/>
              </w:rPr>
            </w:pPr>
            <w:r>
              <w:rPr>
                <w:rFonts w:ascii="Courier New" w:cs="Courier New" w:eastAsia="Courier New" w:hAnsi="Courier New"/>
                <w:sz w:val="18"/>
                <w:szCs w:val="18"/>
                <w:color w:val="auto"/>
              </w:rPr>
              <w:t>Accrued postretirement benefit cost</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26,646,000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3359" w:firstLine="527"/>
        <w:spacing w:after="0" w:line="252" w:lineRule="auto"/>
        <w:rPr>
          <w:sz w:val="20"/>
          <w:szCs w:val="20"/>
          <w:color w:val="auto"/>
        </w:rPr>
      </w:pPr>
      <w:r>
        <w:rPr>
          <w:rFonts w:ascii="Courier New" w:cs="Courier New" w:eastAsia="Courier New" w:hAnsi="Courier New"/>
          <w:sz w:val="18"/>
          <w:szCs w:val="18"/>
          <w:color w:val="auto"/>
        </w:rPr>
        <w:t>The discount rate used in determining the accumulated postretirement benefit obligation was 8.5%. For measurement purposes, a 14% annual rate of increase in per capita cost of covered retiree medical benefits was assumed for fiscal 1994; the rate was assumed to decrease gradually to 5.5% through the year 2051 and remain at that level thereafter. A 1% increase in the health care cost trend rate assumptions would increase the accumulated postretirement benefit obligation as of September 30, 1993 by $875,000.</w:t>
      </w:r>
    </w:p>
    <w:p>
      <w:pPr>
        <w:spacing w:after="0" w:line="99" w:lineRule="exact"/>
        <w:rPr>
          <w:sz w:val="20"/>
          <w:szCs w:val="20"/>
          <w:color w:val="auto"/>
        </w:rPr>
      </w:pPr>
    </w:p>
    <w:p>
      <w:pPr>
        <w:ind w:right="3479" w:firstLine="527"/>
        <w:spacing w:after="0" w:line="260" w:lineRule="auto"/>
        <w:rPr>
          <w:sz w:val="20"/>
          <w:szCs w:val="20"/>
          <w:color w:val="auto"/>
        </w:rPr>
      </w:pPr>
      <w:r>
        <w:rPr>
          <w:rFonts w:ascii="Courier New" w:cs="Courier New" w:eastAsia="Courier New" w:hAnsi="Courier New"/>
          <w:sz w:val="18"/>
          <w:szCs w:val="18"/>
          <w:color w:val="auto"/>
        </w:rPr>
        <w:t>Both OMS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w:t>
      </w:r>
    </w:p>
    <w:p>
      <w:pPr>
        <w:sectPr>
          <w:pgSz w:w="11900" w:h="16838" w:orient="portrait"/>
          <w:cols w:equalWidth="0" w:num="1">
            <w:col w:w="10219"/>
          </w:cols>
          <w:pgMar w:left="240" w:top="110" w:right="1440" w:bottom="658" w:gutter="0" w:footer="0" w:header="0"/>
        </w:sectPr>
      </w:pPr>
    </w:p>
    <w:bookmarkStart w:id="61" w:name="page62"/>
    <w:bookmarkEnd w:id="61"/>
    <w:p>
      <w:pPr>
        <w:ind w:left="3700"/>
        <w:spacing w:after="0"/>
        <w:rPr>
          <w:sz w:val="20"/>
          <w:szCs w:val="20"/>
          <w:color w:val="auto"/>
        </w:rPr>
      </w:pPr>
      <w:r>
        <w:rPr>
          <w:rFonts w:ascii="Courier New" w:cs="Courier New" w:eastAsia="Courier New" w:hAnsi="Courier New"/>
          <w:sz w:val="18"/>
          <w:szCs w:val="18"/>
          <w:color w:val="auto"/>
        </w:rPr>
        <w:t>F-11</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8"/>
          <w:szCs w:val="18"/>
          <w:color w:val="auto"/>
        </w:rPr>
        <w:t>discretion of the Board of Directors. 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$1,750,000, $1,750,000 and $1,993,000 for fiscal 1991, 1992 and 1993, respectively. The Company's policy is to deposit the contributions with the trustee in the following year.</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is self-insured for certain health benefits up</w:t>
      </w:r>
    </w:p>
    <w:p>
      <w:pPr>
        <w:spacing w:after="0" w:line="29"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to $125,000 per occurrence per individual.</w:t>
      </w:r>
      <w:r>
        <w:rPr>
          <w:sz w:val="20"/>
          <w:szCs w:val="20"/>
          <w:color w:val="auto"/>
        </w:rPr>
        <w:tab/>
      </w:r>
      <w:r>
        <w:rPr>
          <w:rFonts w:ascii="Courier New" w:cs="Courier New" w:eastAsia="Courier New" w:hAnsi="Courier New"/>
          <w:sz w:val="16"/>
          <w:szCs w:val="16"/>
          <w:color w:val="auto"/>
        </w:rPr>
        <w:t>The cost of such</w:t>
      </w:r>
    </w:p>
    <w:p>
      <w:pPr>
        <w:spacing w:after="0" w:line="238" w:lineRule="auto"/>
        <w:rPr>
          <w:sz w:val="20"/>
          <w:szCs w:val="20"/>
          <w:color w:val="auto"/>
        </w:rPr>
      </w:pPr>
      <w:r>
        <w:rPr>
          <w:rFonts w:ascii="Courier New" w:cs="Courier New" w:eastAsia="Courier New" w:hAnsi="Courier New"/>
          <w:sz w:val="18"/>
          <w:szCs w:val="18"/>
          <w:color w:val="auto"/>
        </w:rPr>
        <w:t>benefits is recognized as expense in the period the claim</w:t>
      </w:r>
    </w:p>
    <w:p>
      <w:pPr>
        <w:spacing w:after="0"/>
        <w:tabs>
          <w:tab w:leader="none" w:pos="1140" w:val="left"/>
        </w:tabs>
        <w:rPr>
          <w:sz w:val="20"/>
          <w:szCs w:val="20"/>
          <w:color w:val="auto"/>
        </w:rPr>
      </w:pPr>
      <w:r>
        <w:rPr>
          <w:rFonts w:ascii="Courier New" w:cs="Courier New" w:eastAsia="Courier New" w:hAnsi="Courier New"/>
          <w:sz w:val="18"/>
          <w:szCs w:val="18"/>
          <w:color w:val="auto"/>
        </w:rPr>
        <w:t>occurred.</w:t>
      </w:r>
      <w:r>
        <w:rPr>
          <w:sz w:val="20"/>
          <w:szCs w:val="20"/>
          <w:color w:val="auto"/>
        </w:rPr>
        <w:tab/>
      </w:r>
      <w:r>
        <w:rPr>
          <w:rFonts w:ascii="Courier New" w:cs="Courier New" w:eastAsia="Courier New" w:hAnsi="Courier New"/>
          <w:sz w:val="16"/>
          <w:szCs w:val="16"/>
          <w:color w:val="auto"/>
        </w:rPr>
        <w:t>This cost was $5,293,000, $6,439,000 and $6,662,000 in</w:t>
      </w:r>
    </w:p>
    <w:p>
      <w:pPr>
        <w:spacing w:after="0"/>
        <w:tabs>
          <w:tab w:leader="none" w:pos="3780" w:val="left"/>
        </w:tabs>
        <w:rPr>
          <w:sz w:val="20"/>
          <w:szCs w:val="20"/>
          <w:color w:val="auto"/>
        </w:rPr>
      </w:pPr>
      <w:r>
        <w:rPr>
          <w:rFonts w:ascii="Courier New" w:cs="Courier New" w:eastAsia="Courier New" w:hAnsi="Courier New"/>
          <w:sz w:val="18"/>
          <w:szCs w:val="18"/>
          <w:color w:val="auto"/>
        </w:rPr>
        <w:t>1991, 1992 and 1993, respectively.</w:t>
      </w:r>
      <w:r>
        <w:rPr>
          <w:sz w:val="20"/>
          <w:szCs w:val="20"/>
          <w:color w:val="auto"/>
        </w:rPr>
        <w:tab/>
      </w:r>
      <w:r>
        <w:rPr>
          <w:rFonts w:ascii="Courier New" w:cs="Courier New" w:eastAsia="Courier New" w:hAnsi="Courier New"/>
          <w:sz w:val="16"/>
          <w:szCs w:val="16"/>
          <w:color w:val="auto"/>
        </w:rPr>
        <w:t>The Company is self-insured</w:t>
      </w:r>
    </w:p>
    <w:p>
      <w:pPr>
        <w:spacing w:after="0"/>
        <w:rPr>
          <w:sz w:val="20"/>
          <w:szCs w:val="20"/>
          <w:color w:val="auto"/>
        </w:rPr>
      </w:pPr>
      <w:r>
        <w:rPr>
          <w:rFonts w:ascii="Courier New" w:cs="Courier New" w:eastAsia="Courier New" w:hAnsi="Courier New"/>
          <w:sz w:val="18"/>
          <w:szCs w:val="18"/>
          <w:color w:val="auto"/>
        </w:rPr>
        <w:t>for State of Ohio workers compensation up to $500,000 per claim.</w:t>
      </w:r>
    </w:p>
    <w:p>
      <w:pPr>
        <w:spacing w:after="0" w:line="238" w:lineRule="auto"/>
        <w:rPr>
          <w:sz w:val="20"/>
          <w:szCs w:val="20"/>
          <w:color w:val="auto"/>
        </w:rPr>
      </w:pPr>
      <w:r>
        <w:rPr>
          <w:rFonts w:ascii="Courier New" w:cs="Courier New" w:eastAsia="Courier New" w:hAnsi="Courier New"/>
          <w:sz w:val="18"/>
          <w:szCs w:val="18"/>
          <w:color w:val="auto"/>
        </w:rPr>
        <w:t>The cost for workers compensation was $139,000, $127,000 and</w:t>
      </w:r>
    </w:p>
    <w:p>
      <w:pPr>
        <w:spacing w:after="0"/>
        <w:tabs>
          <w:tab w:leader="none" w:pos="5040" w:val="left"/>
        </w:tabs>
        <w:rPr>
          <w:sz w:val="20"/>
          <w:szCs w:val="20"/>
          <w:color w:val="auto"/>
        </w:rPr>
      </w:pPr>
      <w:r>
        <w:rPr>
          <w:rFonts w:ascii="Courier New" w:cs="Courier New" w:eastAsia="Courier New" w:hAnsi="Courier New"/>
          <w:sz w:val="18"/>
          <w:szCs w:val="18"/>
          <w:color w:val="auto"/>
        </w:rPr>
        <w:t>$268,000 in 1991, 1992 and 1993, respectively.</w:t>
      </w:r>
      <w:r>
        <w:rPr>
          <w:sz w:val="20"/>
          <w:szCs w:val="20"/>
          <w:color w:val="auto"/>
        </w:rPr>
        <w:tab/>
      </w:r>
      <w:r>
        <w:rPr>
          <w:rFonts w:ascii="Courier New" w:cs="Courier New" w:eastAsia="Courier New" w:hAnsi="Courier New"/>
          <w:sz w:val="16"/>
          <w:szCs w:val="16"/>
          <w:color w:val="auto"/>
        </w:rPr>
        <w:t>Claims in excess</w:t>
      </w:r>
    </w:p>
    <w:p>
      <w:pPr>
        <w:spacing w:after="0" w:line="238" w:lineRule="auto"/>
        <w:rPr>
          <w:sz w:val="20"/>
          <w:szCs w:val="20"/>
          <w:color w:val="auto"/>
        </w:rPr>
      </w:pPr>
      <w:r>
        <w:rPr>
          <w:rFonts w:ascii="Courier New" w:cs="Courier New" w:eastAsia="Courier New" w:hAnsi="Courier New"/>
          <w:sz w:val="18"/>
          <w:szCs w:val="18"/>
          <w:color w:val="auto"/>
        </w:rPr>
        <w:t>of stated limits of liability and claims for workers compensation</w:t>
      </w:r>
    </w:p>
    <w:p>
      <w:pPr>
        <w:spacing w:after="0"/>
        <w:rPr>
          <w:sz w:val="20"/>
          <w:szCs w:val="20"/>
          <w:color w:val="auto"/>
        </w:rPr>
      </w:pPr>
      <w:r>
        <w:rPr>
          <w:rFonts w:ascii="Courier New" w:cs="Courier New" w:eastAsia="Courier New" w:hAnsi="Courier New"/>
          <w:sz w:val="18"/>
          <w:szCs w:val="18"/>
          <w:color w:val="auto"/>
        </w:rPr>
        <w:t>outside of the State of Ohio are insured with commercial</w:t>
      </w:r>
    </w:p>
    <w:p>
      <w:pPr>
        <w:spacing w:after="0"/>
        <w:tabs>
          <w:tab w:leader="none" w:pos="1140" w:val="left"/>
        </w:tabs>
        <w:rPr>
          <w:sz w:val="20"/>
          <w:szCs w:val="20"/>
          <w:color w:val="auto"/>
        </w:rPr>
      </w:pPr>
      <w:r>
        <w:rPr>
          <w:rFonts w:ascii="Courier New" w:cs="Courier New" w:eastAsia="Courier New" w:hAnsi="Courier New"/>
          <w:sz w:val="18"/>
          <w:szCs w:val="18"/>
          <w:color w:val="auto"/>
        </w:rPr>
        <w:t>carriers.</w:t>
      </w:r>
      <w:r>
        <w:rPr>
          <w:sz w:val="20"/>
          <w:szCs w:val="20"/>
          <w:color w:val="auto"/>
        </w:rPr>
        <w:tab/>
      </w:r>
      <w:r>
        <w:rPr>
          <w:rFonts w:ascii="Courier New" w:cs="Courier New" w:eastAsia="Courier New" w:hAnsi="Courier New"/>
          <w:sz w:val="16"/>
          <w:szCs w:val="16"/>
          <w:color w:val="auto"/>
        </w:rPr>
        <w:t>The Company had an accrued vacation liability of</w:t>
      </w:r>
    </w:p>
    <w:p>
      <w:pPr>
        <w:spacing w:after="0"/>
        <w:rPr>
          <w:sz w:val="20"/>
          <w:szCs w:val="20"/>
          <w:color w:val="auto"/>
        </w:rPr>
      </w:pPr>
      <w:r>
        <w:rPr>
          <w:rFonts w:ascii="Courier New" w:cs="Courier New" w:eastAsia="Courier New" w:hAnsi="Courier New"/>
          <w:sz w:val="18"/>
          <w:szCs w:val="18"/>
          <w:color w:val="auto"/>
        </w:rPr>
        <w:t>$3,404,000 and $3,612,000 at September 30, 1992 and 1993,</w:t>
      </w:r>
    </w:p>
    <w:p>
      <w:pPr>
        <w:spacing w:after="0"/>
        <w:rPr>
          <w:sz w:val="20"/>
          <w:szCs w:val="20"/>
          <w:color w:val="auto"/>
        </w:rPr>
      </w:pPr>
      <w:r>
        <w:rPr>
          <w:rFonts w:ascii="Courier New" w:cs="Courier New" w:eastAsia="Courier New" w:hAnsi="Courier New"/>
          <w:sz w:val="18"/>
          <w:szCs w:val="18"/>
          <w:color w:val="auto"/>
        </w:rPr>
        <w:t>respectively.</w:t>
      </w:r>
    </w:p>
    <w:p>
      <w:pPr>
        <w:spacing w:after="0" w:line="169" w:lineRule="exact"/>
        <w:rPr>
          <w:sz w:val="20"/>
          <w:szCs w:val="20"/>
          <w:color w:val="auto"/>
        </w:rPr>
      </w:pPr>
    </w:p>
    <w:p>
      <w:pPr>
        <w:ind w:right="3359" w:firstLine="527"/>
        <w:spacing w:after="0" w:line="253" w:lineRule="auto"/>
        <w:rPr>
          <w:sz w:val="20"/>
          <w:szCs w:val="20"/>
          <w:color w:val="auto"/>
        </w:rPr>
      </w:pPr>
      <w:r>
        <w:rPr>
          <w:rFonts w:ascii="Courier New" w:cs="Courier New" w:eastAsia="Courier New" w:hAnsi="Courier New"/>
          <w:sz w:val="18"/>
          <w:szCs w:val="18"/>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the first quarter of fiscal 1995. Management is currently evaluating the provisions of SFAS No. 112 and, at this time, the effect of adopting SFAS No. 112 has not been determined.</w:t>
      </w:r>
    </w:p>
    <w:p>
      <w:pPr>
        <w:spacing w:after="0" w:line="104"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tab/>
        <w:t>LONG-TERM DEBT</w:t>
      </w:r>
    </w:p>
    <w:p>
      <w:pPr>
        <w:spacing w:after="0" w:line="200" w:lineRule="exact"/>
        <w:rPr>
          <w:sz w:val="20"/>
          <w:szCs w:val="20"/>
          <w:color w:val="auto"/>
        </w:rPr>
      </w:pP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3"/>
          </w:tcPr>
          <w:p>
            <w:pPr>
              <w:jc w:val="right"/>
              <w:ind w:right="772"/>
              <w:spacing w:after="0"/>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96"/>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1992</w:t>
            </w:r>
          </w:p>
        </w:tc>
        <w:tc>
          <w:tcPr>
            <w:tcW w:w="42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rPr>
              <w:t>Revolving Credit Loan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34,000,000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21,000,000</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Term Loan</w:t>
            </w:r>
          </w:p>
        </w:tc>
        <w:tc>
          <w:tcPr>
            <w:tcW w:w="3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70,000,000</w:t>
            </w:r>
          </w:p>
        </w:tc>
        <w:tc>
          <w:tcPr>
            <w:tcW w:w="0" w:type="dxa"/>
            <w:vAlign w:val="bottom"/>
          </w:tcPr>
          <w:p>
            <w:pPr>
              <w:spacing w:after="0"/>
              <w:rPr>
                <w:sz w:val="1"/>
                <w:szCs w:val="1"/>
                <w:color w:val="auto"/>
              </w:rPr>
            </w:pPr>
          </w:p>
        </w:tc>
      </w:tr>
      <w:tr>
        <w:trPr>
          <w:trHeight w:val="296"/>
        </w:trPr>
        <w:tc>
          <w:tcPr>
            <w:tcW w:w="3840" w:type="dxa"/>
            <w:vAlign w:val="bottom"/>
          </w:tcPr>
          <w:p>
            <w:pPr>
              <w:spacing w:after="0"/>
              <w:rPr>
                <w:sz w:val="20"/>
                <w:szCs w:val="20"/>
                <w:color w:val="auto"/>
              </w:rPr>
            </w:pPr>
            <w:r>
              <w:rPr>
                <w:rFonts w:ascii="Courier New" w:cs="Courier New" w:eastAsia="Courier New" w:hAnsi="Courier New"/>
                <w:sz w:val="18"/>
                <w:szCs w:val="18"/>
                <w:color w:val="auto"/>
              </w:rPr>
              <w:t>Capital lease obligations and other</w:t>
            </w:r>
          </w:p>
        </w:tc>
        <w:tc>
          <w:tcPr>
            <w:tcW w:w="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1,897,000</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1,524,000</w:t>
            </w:r>
          </w:p>
        </w:tc>
        <w:tc>
          <w:tcPr>
            <w:tcW w:w="0" w:type="dxa"/>
            <w:vAlign w:val="bottom"/>
          </w:tcPr>
          <w:p>
            <w:pPr>
              <w:spacing w:after="0"/>
              <w:rPr>
                <w:sz w:val="1"/>
                <w:szCs w:val="1"/>
                <w:color w:val="auto"/>
              </w:rPr>
            </w:pPr>
          </w:p>
        </w:tc>
      </w:tr>
      <w:tr>
        <w:trPr>
          <w:trHeight w:val="311"/>
        </w:trPr>
        <w:tc>
          <w:tcPr>
            <w:tcW w:w="3840" w:type="dxa"/>
            <w:vAlign w:val="bottom"/>
            <w:vMerge w:val="restart"/>
          </w:tcPr>
          <w:p>
            <w:pPr>
              <w:spacing w:after="0"/>
              <w:rPr>
                <w:sz w:val="20"/>
                <w:szCs w:val="20"/>
                <w:color w:val="auto"/>
              </w:rPr>
            </w:pPr>
            <w:r>
              <w:rPr>
                <w:rFonts w:ascii="Courier New" w:cs="Courier New" w:eastAsia="Courier New" w:hAnsi="Courier New"/>
                <w:sz w:val="18"/>
                <w:szCs w:val="18"/>
                <w:color w:val="auto"/>
              </w:rPr>
              <w:t>Less current portions</w:t>
            </w:r>
          </w:p>
        </w:tc>
        <w:tc>
          <w:tcPr>
            <w:tcW w:w="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35,897,000</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92,524,000</w:t>
            </w:r>
          </w:p>
        </w:tc>
        <w:tc>
          <w:tcPr>
            <w:tcW w:w="0" w:type="dxa"/>
            <w:vAlign w:val="bottom"/>
          </w:tcPr>
          <w:p>
            <w:pPr>
              <w:spacing w:after="0"/>
              <w:rPr>
                <w:sz w:val="1"/>
                <w:szCs w:val="1"/>
                <w:color w:val="auto"/>
              </w:rPr>
            </w:pPr>
          </w:p>
        </w:tc>
      </w:tr>
      <w:tr>
        <w:trPr>
          <w:trHeight w:val="296"/>
        </w:trPr>
        <w:tc>
          <w:tcPr>
            <w:tcW w:w="3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4,543,000</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5,444,000</w:t>
            </w:r>
          </w:p>
        </w:tc>
        <w:tc>
          <w:tcPr>
            <w:tcW w:w="0" w:type="dxa"/>
            <w:vAlign w:val="bottom"/>
          </w:tcPr>
          <w:p>
            <w:pPr>
              <w:spacing w:after="0"/>
              <w:rPr>
                <w:sz w:val="1"/>
                <w:szCs w:val="1"/>
                <w:color w:val="auto"/>
              </w:rPr>
            </w:pPr>
          </w:p>
        </w:tc>
      </w:tr>
      <w:tr>
        <w:trPr>
          <w:trHeight w:val="405"/>
        </w:trPr>
        <w:tc>
          <w:tcPr>
            <w:tcW w:w="38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31,354,000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87,080,000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479" w:firstLine="527"/>
        <w:spacing w:after="0" w:line="344" w:lineRule="auto"/>
        <w:rPr>
          <w:sz w:val="20"/>
          <w:szCs w:val="20"/>
          <w:color w:val="auto"/>
        </w:rPr>
      </w:pPr>
      <w:r>
        <w:rPr>
          <w:rFonts w:ascii="Courier New" w:cs="Courier New" w:eastAsia="Courier New" w:hAnsi="Courier New"/>
          <w:sz w:val="16"/>
          <w:szCs w:val="16"/>
          <w:color w:val="auto"/>
        </w:rPr>
        <w:t>Maturities of term debt in 1994 through 1996 are $5,000,000 in each year; 1997 and 1998 maturities are $10,000,000 in each year; and aggregate maturities thereafter are $35,000,000.</w:t>
      </w:r>
    </w:p>
    <w:p>
      <w:pPr>
        <w:spacing w:after="0" w:line="31" w:lineRule="exact"/>
        <w:rPr>
          <w:sz w:val="20"/>
          <w:szCs w:val="20"/>
          <w:color w:val="auto"/>
        </w:rPr>
      </w:pPr>
    </w:p>
    <w:p>
      <w:pPr>
        <w:jc w:val="both"/>
        <w:ind w:right="3479" w:firstLine="527"/>
        <w:spacing w:after="0" w:line="274" w:lineRule="auto"/>
        <w:rPr>
          <w:sz w:val="20"/>
          <w:szCs w:val="20"/>
          <w:color w:val="auto"/>
        </w:rPr>
      </w:pPr>
      <w:r>
        <w:rPr>
          <w:rFonts w:ascii="Courier New" w:cs="Courier New" w:eastAsia="Courier New" w:hAnsi="Courier New"/>
          <w:sz w:val="18"/>
          <w:szCs w:val="18"/>
          <w:color w:val="auto"/>
        </w:rPr>
        <w:t>On February 23, 1993, the Company entered into an amendment to the Third Amended and Restated Credit Agreement ("Agreement") with Chemical Bank ("Chemical") and various participating banks. This</w:t>
      </w:r>
    </w:p>
    <w:p>
      <w:pPr>
        <w:spacing w:after="0" w:line="200" w:lineRule="exact"/>
        <w:rPr>
          <w:sz w:val="20"/>
          <w:szCs w:val="20"/>
          <w:color w:val="auto"/>
        </w:rPr>
      </w:pPr>
    </w:p>
    <w:p>
      <w:pPr>
        <w:spacing w:after="0" w:line="2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F-12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the Agreement provides the Company with</w:t>
      </w:r>
    </w:p>
    <w:p>
      <w:pPr>
        <w:spacing w:after="0" w:line="31" w:lineRule="exact"/>
        <w:rPr>
          <w:sz w:val="20"/>
          <w:szCs w:val="20"/>
          <w:color w:val="auto"/>
        </w:rPr>
      </w:pPr>
    </w:p>
    <w:p>
      <w:pPr>
        <w:ind w:right="3359"/>
        <w:spacing w:after="0" w:line="281" w:lineRule="auto"/>
        <w:rPr>
          <w:sz w:val="20"/>
          <w:szCs w:val="20"/>
          <w:color w:val="auto"/>
        </w:rPr>
      </w:pPr>
      <w:r>
        <w:rPr>
          <w:rFonts w:ascii="Courier New" w:cs="Courier New" w:eastAsia="Courier New" w:hAnsi="Courier New"/>
          <w:sz w:val="16"/>
          <w:szCs w:val="16"/>
          <w:color w:val="auto"/>
        </w:rPr>
        <w:t>$70,000,000 of term loans with scheduled maturities commencing on March 31, 1994 and extending through September 30, 2000. The Agreement continues to provide a revolving credit commitment of $150,000,000 through the scheduled termination date of March 31, 1996. The Agreement permits up to $75,000,000 of the revolving credit commitment to be utilized in support of commercial paper and up to $15,000,000 to be utilized for letters of credit. The facility contains a requirement limiting the maximum amount borrowed under the revolving credit commitment to $30,000,000 for</w:t>
      </w:r>
    </w:p>
    <w:p>
      <w:pPr>
        <w:sectPr>
          <w:pgSz w:w="11900" w:h="16838" w:orient="portrait"/>
          <w:cols w:equalWidth="0" w:num="1">
            <w:col w:w="10219"/>
          </w:cols>
          <w:pgMar w:left="240" w:top="110"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a minimum of 30 consecutive days each fiscal year.</w:t>
      </w:r>
    </w:p>
    <w:p>
      <w:pPr>
        <w:spacing w:after="0" w:line="201" w:lineRule="exact"/>
        <w:rPr>
          <w:sz w:val="20"/>
          <w:szCs w:val="20"/>
          <w:color w:val="auto"/>
        </w:rPr>
      </w:pPr>
    </w:p>
    <w:p>
      <w:pPr>
        <w:ind w:right="3359" w:firstLine="527"/>
        <w:spacing w:after="0" w:line="280" w:lineRule="auto"/>
        <w:rPr>
          <w:sz w:val="20"/>
          <w:szCs w:val="20"/>
          <w:color w:val="auto"/>
        </w:rPr>
      </w:pPr>
      <w:r>
        <w:rPr>
          <w:rFonts w:ascii="Courier New" w:cs="Courier New" w:eastAsia="Courier New" w:hAnsi="Courier New"/>
          <w:sz w:val="16"/>
          <w:szCs w:val="16"/>
          <w:color w:val="auto"/>
        </w:rPr>
        <w:t>For both term and revolving credit borrowings under the Agreement, the Company can elect to borrow domestic funds at the reference rate ("prime") of Chemical or Eurodollars at 1 1/4% in excess of the London Interbank Offered Rate ("LIBOR"). Interest on Chemical rate loans is payable quarterly and interest on Eurodollar loans is payable at three month intervals from the date of each Eurodollar contract. Applicable rates for Chemical and Eurodollar loans were 6.0% and 4.5%, respectively, at September 30, 1993. A commitment fee of 3/8 of 1% is charged on the average daily unused portion of the available commitment. An additional 1/4 of 1% is charged on the average daily aggregate principal amount of commercial paper obligations outstanding. Loans under the Agreement are collateralized by substantially all of the Company's tangible and intangible assets.</w:t>
      </w:r>
    </w:p>
    <w:p>
      <w:pPr>
        <w:spacing w:after="0" w:line="290"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The Agreement contains certain financial and operating covenants, the most restrictive of which requires the Company to maintain earnings before interest, taxes, profit sharing, certain depreciation charges and the effect of certain accounting changes, as defined, to meet specified requirements. The Company was in compliance with all required covenants at September 30, 1993.</w:t>
      </w:r>
    </w:p>
    <w:p>
      <w:pPr>
        <w:spacing w:after="0" w:line="98" w:lineRule="exact"/>
        <w:rPr>
          <w:sz w:val="20"/>
          <w:szCs w:val="20"/>
          <w:color w:val="auto"/>
        </w:rPr>
      </w:pPr>
    </w:p>
    <w:p>
      <w:pPr>
        <w:jc w:val="both"/>
        <w:ind w:right="4199" w:firstLine="527"/>
        <w:spacing w:after="0" w:line="318" w:lineRule="auto"/>
        <w:rPr>
          <w:sz w:val="20"/>
          <w:szCs w:val="20"/>
          <w:color w:val="auto"/>
        </w:rPr>
      </w:pPr>
      <w:r>
        <w:rPr>
          <w:rFonts w:ascii="Courier New" w:cs="Courier New" w:eastAsia="Courier New" w:hAnsi="Courier New"/>
          <w:sz w:val="16"/>
          <w:szCs w:val="16"/>
          <w:color w:val="auto"/>
        </w:rPr>
        <w:t>At September 30, 1993, the Company had available an unsecured $2,000,000 line of credit with a bank, which is renewable annually, of which $1,658,000 and $705,000 was outstanding at September 30, 1992 and 1993, respectively.</w:t>
      </w:r>
    </w:p>
    <w:p>
      <w:pPr>
        <w:spacing w:after="0" w:line="52" w:lineRule="exact"/>
        <w:rPr>
          <w:sz w:val="20"/>
          <w:szCs w:val="20"/>
          <w:color w:val="auto"/>
        </w:rPr>
      </w:pPr>
    </w:p>
    <w:p>
      <w:pPr>
        <w:ind w:right="3479" w:firstLine="527"/>
        <w:spacing w:after="0" w:line="274" w:lineRule="auto"/>
        <w:rPr>
          <w:sz w:val="20"/>
          <w:szCs w:val="20"/>
          <w:color w:val="auto"/>
        </w:rPr>
      </w:pPr>
      <w:r>
        <w:rPr>
          <w:rFonts w:ascii="Courier New" w:cs="Courier New" w:eastAsia="Courier New" w:hAnsi="Courier New"/>
          <w:sz w:val="18"/>
          <w:szCs w:val="18"/>
          <w:color w:val="auto"/>
        </w:rPr>
        <w:t>During fiscal 1992, the Company recorded an extraordinary charge of $4,186,000, net of income taxes of $2,157,000, related to the early extinguishment of 13% Senior Subordinated Notes and 13.5% Subordinated Debentures.</w:t>
      </w:r>
    </w:p>
    <w:p>
      <w:pPr>
        <w:spacing w:after="0" w:line="82" w:lineRule="exact"/>
        <w:rPr>
          <w:sz w:val="20"/>
          <w:szCs w:val="20"/>
          <w:color w:val="auto"/>
        </w:rPr>
      </w:pPr>
    </w:p>
    <w:p>
      <w:pPr>
        <w:ind w:left="540" w:hanging="427"/>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EQUITY</w:t>
      </w:r>
    </w:p>
    <w:p>
      <w:pPr>
        <w:spacing w:after="0" w:line="201"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The Class A and Class B Common Stock are identical in all respects except for voting rights and the right of the holder of non-voting Class B stock to convert into an equal number of shares of voting Class A stock and the right of the holder of voting Class A stock to convert into an equal number of shares of non-voting Class B stock.</w:t>
      </w:r>
    </w:p>
    <w:p>
      <w:pPr>
        <w:spacing w:after="0" w:line="93" w:lineRule="exact"/>
        <w:rPr>
          <w:sz w:val="20"/>
          <w:szCs w:val="20"/>
          <w:color w:val="auto"/>
        </w:rPr>
      </w:pPr>
    </w:p>
    <w:p>
      <w:pPr>
        <w:ind w:right="3359" w:firstLine="527"/>
        <w:spacing w:after="0" w:line="253" w:lineRule="auto"/>
        <w:rPr>
          <w:sz w:val="20"/>
          <w:szCs w:val="20"/>
          <w:color w:val="auto"/>
        </w:rPr>
      </w:pPr>
      <w:r>
        <w:rPr>
          <w:rFonts w:ascii="Courier New" w:cs="Courier New" w:eastAsia="Courier New" w:hAnsi="Courier New"/>
          <w:sz w:val="18"/>
          <w:szCs w:val="18"/>
          <w:color w:val="auto"/>
        </w:rPr>
        <w:t>In January 1992, every 2.2 shares of old Scotts Class A Common Stock were exchanged for one share of new Scotts Class A Common Stock ("Shares"). On February 7, 1992, the Company closed the initial public offering of its Shares pursuant to which Scotts sold 8,968,750 newly issued Shares and certain non-management shareholders of Scotts sold an aggregate of 5,406,250 Shares. The Scotts Class A Common Stock is listed on the NASDAQ National Market System under the symbol "SCTT."</w:t>
      </w:r>
    </w:p>
    <w:p>
      <w:pPr>
        <w:spacing w:after="0" w:line="10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F-13</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18,658,535 shares of Class A Common Stock were outstanding as of September 30, 1993.</w:t>
      </w:r>
    </w:p>
    <w:p>
      <w:pPr>
        <w:spacing w:after="0" w:line="98" w:lineRule="exact"/>
        <w:rPr>
          <w:sz w:val="20"/>
          <w:szCs w:val="20"/>
          <w:color w:val="auto"/>
        </w:rPr>
      </w:pPr>
    </w:p>
    <w:p>
      <w:pPr>
        <w:ind w:right="3359" w:firstLine="527"/>
        <w:spacing w:after="0" w:line="247" w:lineRule="auto"/>
        <w:rPr>
          <w:sz w:val="20"/>
          <w:szCs w:val="20"/>
          <w:color w:val="auto"/>
        </w:rPr>
      </w:pPr>
      <w:r>
        <w:rPr>
          <w:rFonts w:ascii="Courier New" w:cs="Courier New" w:eastAsia="Courier New" w:hAnsi="Courier New"/>
          <w:sz w:val="18"/>
          <w:szCs w:val="18"/>
          <w:color w:val="auto"/>
        </w:rPr>
        <w:t>In accordance with the provisions of certain of the Management Stock Subscription Agreements ("MSS Agreements") under which certain Shares were sold to management investors ("Purchaser") during periods prior to the initial public offering, under specified conditions Purchasers could require the Company to purchase all of the Shares held by the Purchaser at a formula price based on book value. Pursuant to requirements of the Securities and Exchange Commission, Shares issued by the Company under the MSS Agreements were considered redeemable Shares, excluded from shareholders' equity and were subject to accretion to the current redemption value of the Shares. Upon closing of the initial public offering, the obligation of the Company to purchase Shares terminated.</w:t>
      </w:r>
    </w:p>
    <w:p>
      <w:pPr>
        <w:spacing w:after="0" w:line="1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Accordingly, Shares previously classified as redeemable</w:t>
      </w:r>
    </w:p>
    <w:p>
      <w:pPr>
        <w:sectPr>
          <w:pgSz w:w="11900" w:h="16838" w:orient="portrait"/>
          <w:cols w:equalWidth="0" w:num="1">
            <w:col w:w="10219"/>
          </w:cols>
          <w:pgMar w:left="240" w:top="110" w:right="1440" w:bottom="0" w:gutter="0" w:footer="0" w:header="0"/>
        </w:sectPr>
      </w:pPr>
    </w:p>
    <w:bookmarkStart w:id="63" w:name="page64"/>
    <w:bookmarkEnd w:id="63"/>
    <w:p>
      <w:pPr>
        <w:ind w:right="3479"/>
        <w:spacing w:after="0" w:line="265" w:lineRule="auto"/>
        <w:rPr>
          <w:sz w:val="20"/>
          <w:szCs w:val="20"/>
          <w:color w:val="auto"/>
        </w:rPr>
      </w:pPr>
      <w:r>
        <w:rPr>
          <w:rFonts w:ascii="Courier New" w:cs="Courier New" w:eastAsia="Courier New" w:hAnsi="Courier New"/>
          <w:sz w:val="18"/>
          <w:szCs w:val="18"/>
          <w:color w:val="auto"/>
        </w:rPr>
        <w:t>common stock were reclassified to shareholders' equity. During the year ended September 30, 1991, activity in redeemable Shares consisted of 235,227 Shares being redeemed for $710,100 and 118,182 Shares being issued for $469,550. Accretion totalled $1,625,000 for fiscal 1991.</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November 4, 1992, the Company adopted The Scotts Company</w:t>
      </w:r>
    </w:p>
    <w:p>
      <w:pPr>
        <w:spacing w:after="0" w:line="31" w:lineRule="exact"/>
        <w:rPr>
          <w:sz w:val="20"/>
          <w:szCs w:val="20"/>
          <w:color w:val="auto"/>
        </w:rPr>
      </w:pPr>
    </w:p>
    <w:p>
      <w:pPr>
        <w:ind w:right="3359"/>
        <w:spacing w:after="0" w:line="244" w:lineRule="auto"/>
        <w:rPr>
          <w:sz w:val="20"/>
          <w:szCs w:val="20"/>
          <w:color w:val="auto"/>
        </w:rPr>
      </w:pPr>
      <w:r>
        <w:rPr>
          <w:rFonts w:ascii="Courier New" w:cs="Courier New" w:eastAsia="Courier New" w:hAnsi="Courier New"/>
          <w:sz w:val="18"/>
          <w:szCs w:val="18"/>
          <w:color w:val="auto"/>
        </w:rPr>
        <w:t>1992 Long Term Incentive Plan (the "Plan"). The Plan was accepted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shares of Class A Common Stock that may be issued under the Plan is 1,700,000, plus the number of shares surrendered to exercise options (other than director options) granted under the Plan, up to a maximum of 1,000,000 surrendered shares.</w:t>
      </w:r>
    </w:p>
    <w:p>
      <w:pPr>
        <w:spacing w:after="0" w:line="114" w:lineRule="exact"/>
        <w:rPr>
          <w:sz w:val="20"/>
          <w:szCs w:val="20"/>
          <w:color w:val="auto"/>
        </w:rPr>
      </w:pPr>
    </w:p>
    <w:p>
      <w:pPr>
        <w:jc w:val="both"/>
        <w:ind w:right="3479" w:firstLine="527"/>
        <w:spacing w:after="0" w:line="292" w:lineRule="auto"/>
        <w:rPr>
          <w:sz w:val="20"/>
          <w:szCs w:val="20"/>
          <w:color w:val="auto"/>
        </w:rPr>
      </w:pPr>
      <w:r>
        <w:rPr>
          <w:rFonts w:ascii="Courier New" w:cs="Courier New" w:eastAsia="Courier New" w:hAnsi="Courier New"/>
          <w:sz w:val="18"/>
          <w:szCs w:val="18"/>
          <w:color w:val="auto"/>
        </w:rPr>
        <w:t>In addition, pursuant to various employment agreements, the Company granted 136,364 and 300,000 stock options in fiscal 1992 and 1993, respectively.</w:t>
      </w: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stock option activity consists of the following:</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Year Ended September 30,</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1992</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Options outstanding at October 1</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136,364</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granted</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136,364</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449,925</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exercised</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Options cancelled</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Options outstanding at September 30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136,364</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586,289</w:t>
            </w: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Options exercisable at September 30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45,455</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90,910</w:t>
            </w:r>
          </w:p>
        </w:tc>
        <w:tc>
          <w:tcPr>
            <w:tcW w:w="0" w:type="dxa"/>
            <w:vAlign w:val="bottom"/>
          </w:tcPr>
          <w:p>
            <w:pPr>
              <w:spacing w:after="0"/>
              <w:rPr>
                <w:sz w:val="1"/>
                <w:szCs w:val="1"/>
                <w:color w:val="auto"/>
              </w:rPr>
            </w:pPr>
          </w:p>
        </w:tc>
      </w:tr>
      <w:tr>
        <w:trPr>
          <w:trHeight w:val="311"/>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Option prices per share:</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$ 9.90</w:t>
            </w:r>
          </w:p>
        </w:tc>
        <w:tc>
          <w:tcPr>
            <w:tcW w:w="16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$16.25-$18.75</w:t>
            </w:r>
          </w:p>
        </w:tc>
        <w:tc>
          <w:tcPr>
            <w:tcW w:w="0" w:type="dxa"/>
            <w:vAlign w:val="bottom"/>
          </w:tcPr>
          <w:p>
            <w:pPr>
              <w:spacing w:after="0"/>
              <w:rPr>
                <w:sz w:val="1"/>
                <w:szCs w:val="1"/>
                <w:color w:val="auto"/>
              </w:rPr>
            </w:pPr>
          </w:p>
        </w:tc>
      </w:tr>
      <w:tr>
        <w:trPr>
          <w:trHeight w:val="296"/>
        </w:trPr>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Granted</w:t>
            </w:r>
          </w:p>
        </w:tc>
        <w:tc>
          <w:tcPr>
            <w:tcW w:w="110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900" w:type="dxa"/>
            <w:vAlign w:val="bottom"/>
          </w:tcPr>
          <w:p>
            <w:pPr>
              <w:ind w:left="3160"/>
              <w:spacing w:after="0"/>
              <w:rPr>
                <w:sz w:val="20"/>
                <w:szCs w:val="20"/>
                <w:color w:val="auto"/>
              </w:rPr>
            </w:pPr>
            <w:r>
              <w:rPr>
                <w:rFonts w:ascii="Courier New" w:cs="Courier New" w:eastAsia="Courier New" w:hAnsi="Courier New"/>
                <w:sz w:val="18"/>
                <w:szCs w:val="18"/>
                <w:color w:val="auto"/>
              </w:rPr>
              <w:t>F-14</w:t>
            </w: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679" w:firstLine="527"/>
        <w:spacing w:after="0" w:line="347" w:lineRule="auto"/>
        <w:rPr>
          <w:sz w:val="20"/>
          <w:szCs w:val="20"/>
          <w:color w:val="auto"/>
        </w:rPr>
      </w:pPr>
      <w:r>
        <w:rPr>
          <w:rFonts w:ascii="Courier New" w:cs="Courier New" w:eastAsia="Courier New" w:hAnsi="Courier New"/>
          <w:sz w:val="18"/>
          <w:szCs w:val="18"/>
          <w:color w:val="auto"/>
        </w:rPr>
        <w:t>During fiscal 1993, 128,880 performance share awards were granted.</w:t>
      </w:r>
    </w:p>
    <w:p>
      <w:pPr>
        <w:spacing w:after="0" w:line="18"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These awards entitle the grantee to receive shares or, at the grantees election, the equivalent value in cash or stock options, subject to stock ownership requirements. These awards are conditioned on the attainment of certain performance and other objectives established by the Compensation Committee of the Company's Board of Directors.</w:t>
      </w:r>
    </w:p>
    <w:p>
      <w:pPr>
        <w:spacing w:after="0" w:line="93" w:lineRule="exact"/>
        <w:rPr>
          <w:sz w:val="20"/>
          <w:szCs w:val="20"/>
          <w:color w:val="auto"/>
        </w:rPr>
      </w:pPr>
    </w:p>
    <w:p>
      <w:pPr>
        <w:ind w:right="3359" w:firstLine="527"/>
        <w:spacing w:after="0" w:line="252" w:lineRule="auto"/>
        <w:rPr>
          <w:sz w:val="20"/>
          <w:szCs w:val="20"/>
          <w:color w:val="auto"/>
        </w:rPr>
      </w:pPr>
      <w:r>
        <w:rPr>
          <w:rFonts w:ascii="Courier New" w:cs="Courier New" w:eastAsia="Courier New" w:hAnsi="Courier New"/>
          <w:sz w:val="18"/>
          <w:szCs w:val="18"/>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stock, with adjustments made quarterly for market price fluctuations. The Company recognized compensation expense for stock options and performance share awards of $177,000 and $635,000 in fiscal 1992 and 1993, respectively.</w:t>
      </w:r>
    </w:p>
    <w:p>
      <w:pPr>
        <w:spacing w:after="0" w:line="99" w:lineRule="exact"/>
        <w:rPr>
          <w:sz w:val="20"/>
          <w:szCs w:val="20"/>
          <w:color w:val="auto"/>
        </w:rPr>
      </w:pPr>
    </w:p>
    <w:p>
      <w:pPr>
        <w:ind w:right="3359" w:firstLine="527"/>
        <w:spacing w:after="0" w:line="285" w:lineRule="auto"/>
        <w:rPr>
          <w:sz w:val="20"/>
          <w:szCs w:val="20"/>
          <w:color w:val="auto"/>
        </w:rPr>
      </w:pPr>
      <w:r>
        <w:rPr>
          <w:rFonts w:ascii="Courier New" w:cs="Courier New" w:eastAsia="Courier New" w:hAnsi="Courier New"/>
          <w:sz w:val="16"/>
          <w:szCs w:val="16"/>
          <w:color w:val="auto"/>
        </w:rPr>
        <w:t>In October 1991, an officer of Scotts purchased 22,727 Shares and three other Scotts associates purchased an aggregate of 44,318 Shares at a purchase price of $3.98 per share. Pursuant to an employment agreement, an officer of Scotts purchased 45,454 Shares at a purchase price of $9.90 per share in January 1992. The Company has recognized $118,000 of unearned compensation equivalent to the difference between the fair market value and the purchase price of the Shares as a charge to capital in excess of par value. This unearned compensation is being amortized on a straight line basis over the period of the</w:t>
      </w:r>
    </w:p>
    <w:p>
      <w:pPr>
        <w:sectPr>
          <w:pgSz w:w="11900" w:h="16838" w:orient="portrait"/>
          <w:cols w:equalWidth="0" w:num="1">
            <w:col w:w="10219"/>
          </w:cols>
          <w:pgMar w:left="240" w:top="110" w:right="1440" w:bottom="0" w:gutter="0" w:footer="0" w:header="0"/>
        </w:sectPr>
      </w:pPr>
    </w:p>
    <w:bookmarkStart w:id="64" w:name="page65"/>
    <w:bookmarkEnd w:id="64"/>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w:t>
      </w:r>
    </w:p>
    <w:p>
      <w:pPr>
        <w:spacing w:after="0" w:line="201" w:lineRule="exact"/>
        <w:rPr>
          <w:sz w:val="20"/>
          <w:szCs w:val="20"/>
          <w:color w:val="auto"/>
        </w:rPr>
      </w:pPr>
    </w:p>
    <w:p>
      <w:pPr>
        <w:ind w:right="3479" w:firstLine="527"/>
        <w:spacing w:after="0" w:line="260" w:lineRule="auto"/>
        <w:rPr>
          <w:sz w:val="20"/>
          <w:szCs w:val="20"/>
          <w:color w:val="auto"/>
        </w:rPr>
      </w:pPr>
      <w:r>
        <w:rPr>
          <w:rFonts w:ascii="Courier New" w:cs="Courier New" w:eastAsia="Courier New" w:hAnsi="Courier New"/>
          <w:sz w:val="18"/>
          <w:szCs w:val="18"/>
          <w:color w:val="auto"/>
        </w:rPr>
        <w:t>A significant portion of the price paid by certain officers and management associates is financed by a major bank. The Company has guaranteed the full and prompt payment of debt outstanding by management investors to purchase stock of approximately $1,729,000 and $230,000 at September 30, 1992 and 1993, respectively.</w:t>
      </w:r>
    </w:p>
    <w:p>
      <w:pPr>
        <w:spacing w:after="0" w:line="93"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In connection with the 1988 acquisition of the lawn and garden business of Hyponex, the Company entered into a warrant purchase agreement with the prior majority shareholder of Hyponex. In January 1992, the warrants were exchanged for 330,000 Shares. The repurchase and retirement of the warrants was valued at the estimated value of the Shares at the date of the exchange less the original consideration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F-15</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427"/>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3479" w:firstLine="527"/>
        <w:spacing w:after="0" w:line="252" w:lineRule="auto"/>
        <w:rPr>
          <w:sz w:val="20"/>
          <w:szCs w:val="20"/>
          <w:color w:val="auto"/>
        </w:rPr>
      </w:pPr>
      <w:r>
        <w:rPr>
          <w:rFonts w:ascii="Courier New" w:cs="Courier New" w:eastAsia="Courier New" w:hAnsi="Courier New"/>
          <w:sz w:val="18"/>
          <w:szCs w:val="18"/>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 Prior to fiscal 1993 the Company accounted for income taxes under Accounting Principles Board Opinion No. 11.</w:t>
      </w: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Year</w:t>
            </w:r>
          </w:p>
        </w:tc>
        <w:tc>
          <w:tcPr>
            <w:tcW w:w="26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8"/>
              </w:rPr>
              <w:t>Ended September 30,</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c>
          <w:tcPr>
            <w:tcW w:w="1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Currently Payable:</w:t>
            </w:r>
          </w:p>
        </w:tc>
        <w:tc>
          <w:tcPr>
            <w:tcW w:w="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139,000</w:t>
            </w:r>
          </w:p>
        </w:tc>
        <w:tc>
          <w:tcPr>
            <w:tcW w:w="1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9"/>
              </w:rPr>
              <w:t>$ 1,802,000</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$14,537,000</w:t>
            </w:r>
          </w:p>
        </w:tc>
        <w:tc>
          <w:tcPr>
            <w:tcW w:w="0" w:type="dxa"/>
            <w:vAlign w:val="bottom"/>
          </w:tcPr>
          <w:p>
            <w:pPr>
              <w:spacing w:after="0"/>
              <w:rPr>
                <w:sz w:val="1"/>
                <w:szCs w:val="1"/>
                <w:color w:val="auto"/>
              </w:rPr>
            </w:pPr>
          </w:p>
        </w:tc>
      </w:tr>
      <w:tr>
        <w:trPr>
          <w:trHeight w:val="203"/>
        </w:trPr>
        <w:tc>
          <w:tcPr>
            <w:tcW w:w="2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Federal</w:t>
            </w:r>
          </w:p>
        </w:tc>
        <w:tc>
          <w:tcPr>
            <w:tcW w:w="9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State</w:t>
            </w:r>
          </w:p>
        </w:tc>
        <w:tc>
          <w:tcPr>
            <w:tcW w:w="9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878,000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1,400,000</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Deferred:</w:t>
            </w:r>
          </w:p>
        </w:tc>
        <w:tc>
          <w:tcPr>
            <w:tcW w:w="94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1,588,000</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(11,694,000)</w:t>
            </w:r>
          </w:p>
        </w:tc>
        <w:tc>
          <w:tcPr>
            <w:tcW w:w="0" w:type="dxa"/>
            <w:vAlign w:val="bottom"/>
          </w:tcPr>
          <w:p>
            <w:pPr>
              <w:spacing w:after="0"/>
              <w:rPr>
                <w:sz w:val="1"/>
                <w:szCs w:val="1"/>
                <w:color w:val="auto"/>
              </w:rPr>
            </w:pPr>
          </w:p>
        </w:tc>
      </w:tr>
      <w:tr>
        <w:trPr>
          <w:trHeight w:val="203"/>
        </w:trPr>
        <w:tc>
          <w:tcPr>
            <w:tcW w:w="2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Federal</w:t>
            </w:r>
          </w:p>
        </w:tc>
        <w:tc>
          <w:tcPr>
            <w:tcW w:w="9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ind w:left="200"/>
              <w:spacing w:after="0"/>
              <w:rPr>
                <w:sz w:val="20"/>
                <w:szCs w:val="20"/>
                <w:color w:val="auto"/>
              </w:rPr>
            </w:pPr>
            <w:r>
              <w:rPr>
                <w:rFonts w:ascii="Courier New" w:cs="Courier New" w:eastAsia="Courier New" w:hAnsi="Courier New"/>
                <w:sz w:val="18"/>
                <w:szCs w:val="18"/>
                <w:color w:val="auto"/>
              </w:rPr>
              <w:t>State</w:t>
            </w:r>
          </w:p>
        </w:tc>
        <w:tc>
          <w:tcPr>
            <w:tcW w:w="9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(1,046,000)</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Income Tax Expense</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139,000</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$ 4,268,000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$ 3,197,000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3259"/>
        <w:spacing w:after="0" w:line="347" w:lineRule="auto"/>
        <w:rPr>
          <w:sz w:val="20"/>
          <w:szCs w:val="20"/>
          <w:color w:val="auto"/>
        </w:rPr>
      </w:pPr>
      <w:r>
        <w:rPr>
          <w:rFonts w:ascii="Courier New" w:cs="Courier New" w:eastAsia="Courier New" w:hAnsi="Courier New"/>
          <w:sz w:val="18"/>
          <w:szCs w:val="18"/>
          <w:color w:val="auto"/>
        </w:rPr>
        <w:t>Income tax expense is included in the financial statements as follows:</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04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2,720,000</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$11,124,000</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$14,320,000</w:t>
            </w:r>
          </w:p>
        </w:tc>
        <w:tc>
          <w:tcPr>
            <w:tcW w:w="0" w:type="dxa"/>
            <w:vAlign w:val="bottom"/>
          </w:tcPr>
          <w:p>
            <w:pPr>
              <w:spacing w:after="0"/>
              <w:rPr>
                <w:sz w:val="1"/>
                <w:szCs w:val="1"/>
                <w:color w:val="auto"/>
              </w:rPr>
            </w:pP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(11,123,000)</w:t>
            </w:r>
          </w:p>
        </w:tc>
        <w:tc>
          <w:tcPr>
            <w:tcW w:w="0" w:type="dxa"/>
            <w:vAlign w:val="bottom"/>
          </w:tcPr>
          <w:p>
            <w:pPr>
              <w:spacing w:after="0"/>
              <w:rPr>
                <w:sz w:val="1"/>
                <w:szCs w:val="1"/>
                <w:color w:val="auto"/>
              </w:rPr>
            </w:pPr>
          </w:p>
        </w:tc>
      </w:tr>
      <w:tr>
        <w:trPr>
          <w:trHeight w:val="203"/>
        </w:trPr>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accounting principles</w:t>
            </w: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40" w:type="dxa"/>
            <w:vAlign w:val="bottom"/>
          </w:tcPr>
          <w:p>
            <w:pPr>
              <w:spacing w:after="0"/>
              <w:rPr>
                <w:sz w:val="20"/>
                <w:szCs w:val="20"/>
                <w:color w:val="auto"/>
              </w:rPr>
            </w:pPr>
            <w:r>
              <w:rPr>
                <w:rFonts w:ascii="Courier New" w:cs="Courier New" w:eastAsia="Courier New" w:hAnsi="Courier New"/>
                <w:sz w:val="18"/>
                <w:szCs w:val="18"/>
                <w:color w:val="auto"/>
              </w:rPr>
              <w:t>Extraordinary items</w:t>
            </w:r>
          </w:p>
        </w:tc>
        <w:tc>
          <w:tcPr>
            <w:tcW w:w="32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(2,581,000) (6,856,000)</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040" w:type="dxa"/>
            <w:vAlign w:val="bottom"/>
          </w:tcPr>
          <w:p>
            <w:pPr>
              <w:spacing w:after="0"/>
              <w:rPr>
                <w:sz w:val="20"/>
                <w:szCs w:val="20"/>
                <w:color w:val="auto"/>
              </w:rPr>
            </w:pPr>
            <w:r>
              <w:rPr>
                <w:rFonts w:ascii="Courier New" w:cs="Courier New" w:eastAsia="Courier New" w:hAnsi="Courier New"/>
                <w:sz w:val="18"/>
                <w:szCs w:val="18"/>
                <w:color w:val="auto"/>
              </w:rPr>
              <w:t>Income Tax Expense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139,000</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$ 4,268,000</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$ 3,197,000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Deferred income taxes for fiscal 1993 reflect the impact of "temporary differences" between the amounts of assets and liabilities for financial reporting purposes and such</w:t>
      </w:r>
    </w:p>
    <w:p>
      <w:pPr>
        <w:sectPr>
          <w:pgSz w:w="11900" w:h="16856" w:orient="portrait"/>
          <w:cols w:equalWidth="0" w:num="1">
            <w:col w:w="10219"/>
          </w:cols>
          <w:pgMar w:left="240" w:top="110" w:right="1440" w:bottom="0" w:gutter="0" w:footer="0" w:header="0"/>
        </w:sectPr>
      </w:pPr>
    </w:p>
    <w:bookmarkStart w:id="65" w:name="page66"/>
    <w:bookmarkEnd w:id="65"/>
    <w:p>
      <w:pPr>
        <w:ind w:right="3679"/>
        <w:spacing w:after="0" w:line="318" w:lineRule="auto"/>
        <w:rPr>
          <w:sz w:val="20"/>
          <w:szCs w:val="20"/>
          <w:color w:val="auto"/>
        </w:rPr>
      </w:pPr>
      <w:r>
        <w:rPr>
          <w:rFonts w:ascii="Courier New" w:cs="Courier New" w:eastAsia="Courier New" w:hAnsi="Courier New"/>
          <w:sz w:val="16"/>
          <w:szCs w:val="16"/>
          <w:color w:val="auto"/>
        </w:rPr>
        <w:t>amounts as determined by tax regulations. These temporary differences are determined in accordance with SFAS No. 109 and are more inclusive in nature than "timing differences" as determined under previously applicable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F-16</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firstLine="527"/>
        <w:spacing w:after="0" w:line="347" w:lineRule="auto"/>
        <w:rPr>
          <w:sz w:val="20"/>
          <w:szCs w:val="20"/>
          <w:color w:val="auto"/>
        </w:rPr>
      </w:pPr>
      <w:r>
        <w:rPr>
          <w:rFonts w:ascii="Courier New" w:cs="Courier New" w:eastAsia="Courier New" w:hAnsi="Courier New"/>
          <w:sz w:val="18"/>
          <w:szCs w:val="18"/>
          <w:color w:val="auto"/>
        </w:rPr>
        <w:t>The components of the net deferred tax asset (liability) are as follows:</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2260" w:type="dxa"/>
            <w:vAlign w:val="bottom"/>
            <w:gridSpan w:val="2"/>
          </w:tcPr>
          <w:p>
            <w:pPr>
              <w:ind w:left="900"/>
              <w:spacing w:after="0"/>
              <w:rPr>
                <w:sz w:val="20"/>
                <w:szCs w:val="20"/>
                <w:color w:val="auto"/>
              </w:rPr>
            </w:pPr>
            <w:r>
              <w:rPr>
                <w:rFonts w:ascii="Courier New" w:cs="Courier New" w:eastAsia="Courier New" w:hAnsi="Courier New"/>
                <w:sz w:val="18"/>
                <w:szCs w:val="18"/>
                <w:color w:val="auto"/>
                <w:w w:val="95"/>
              </w:rPr>
              <w:t>September 30,</w:t>
            </w:r>
          </w:p>
        </w:tc>
        <w:tc>
          <w:tcPr>
            <w:tcW w:w="0" w:type="dxa"/>
            <w:vAlign w:val="bottom"/>
          </w:tcPr>
          <w:p>
            <w:pPr>
              <w:spacing w:after="0"/>
              <w:rPr>
                <w:sz w:val="1"/>
                <w:szCs w:val="1"/>
                <w:color w:val="auto"/>
              </w:rPr>
            </w:pPr>
          </w:p>
        </w:tc>
      </w:tr>
      <w:tr>
        <w:trPr>
          <w:trHeight w:val="296"/>
        </w:trPr>
        <w:tc>
          <w:tcPr>
            <w:tcW w:w="4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42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687,000</w:t>
            </w:r>
          </w:p>
        </w:tc>
        <w:tc>
          <w:tcPr>
            <w:tcW w:w="0" w:type="dxa"/>
            <w:vAlign w:val="bottom"/>
          </w:tcPr>
          <w:p>
            <w:pPr>
              <w:spacing w:after="0"/>
              <w:rPr>
                <w:sz w:val="1"/>
                <w:szCs w:val="1"/>
                <w:color w:val="auto"/>
              </w:rPr>
            </w:pPr>
          </w:p>
        </w:tc>
      </w:tr>
      <w:tr>
        <w:trPr>
          <w:trHeight w:val="203"/>
        </w:trPr>
        <w:tc>
          <w:tcPr>
            <w:tcW w:w="4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Inventory</w:t>
            </w:r>
          </w:p>
        </w:tc>
        <w:tc>
          <w:tcPr>
            <w:tcW w:w="10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2,359,000</w:t>
            </w:r>
          </w:p>
        </w:tc>
        <w:tc>
          <w:tcPr>
            <w:tcW w:w="0" w:type="dxa"/>
            <w:vAlign w:val="bottom"/>
          </w:tcPr>
          <w:p>
            <w:pPr>
              <w:spacing w:after="0"/>
              <w:rPr>
                <w:sz w:val="1"/>
                <w:szCs w:val="1"/>
                <w:color w:val="auto"/>
              </w:rPr>
            </w:pPr>
          </w:p>
        </w:tc>
      </w:tr>
      <w:tr>
        <w:trPr>
          <w:trHeight w:val="203"/>
        </w:trPr>
        <w:tc>
          <w:tcPr>
            <w:tcW w:w="4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0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6,589,000</w:t>
            </w:r>
          </w:p>
        </w:tc>
        <w:tc>
          <w:tcPr>
            <w:tcW w:w="0" w:type="dxa"/>
            <w:vAlign w:val="bottom"/>
          </w:tcPr>
          <w:p>
            <w:pPr>
              <w:spacing w:after="0"/>
              <w:rPr>
                <w:sz w:val="1"/>
                <w:szCs w:val="1"/>
                <w:color w:val="auto"/>
              </w:rPr>
            </w:pPr>
          </w:p>
        </w:tc>
      </w:tr>
      <w:tr>
        <w:trPr>
          <w:trHeight w:val="203"/>
        </w:trPr>
        <w:tc>
          <w:tcPr>
            <w:tcW w:w="4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0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10,458,000</w:t>
            </w:r>
          </w:p>
        </w:tc>
        <w:tc>
          <w:tcPr>
            <w:tcW w:w="0" w:type="dxa"/>
            <w:vAlign w:val="bottom"/>
          </w:tcPr>
          <w:p>
            <w:pPr>
              <w:spacing w:after="0"/>
              <w:rPr>
                <w:sz w:val="1"/>
                <w:szCs w:val="1"/>
                <w:color w:val="auto"/>
              </w:rPr>
            </w:pPr>
          </w:p>
        </w:tc>
      </w:tr>
      <w:tr>
        <w:trPr>
          <w:trHeight w:val="296"/>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652,000</w:t>
            </w:r>
          </w:p>
        </w:tc>
        <w:tc>
          <w:tcPr>
            <w:tcW w:w="0" w:type="dxa"/>
            <w:vAlign w:val="bottom"/>
          </w:tcPr>
          <w:p>
            <w:pPr>
              <w:spacing w:after="0"/>
              <w:rPr>
                <w:sz w:val="1"/>
                <w:szCs w:val="1"/>
                <w:color w:val="auto"/>
              </w:rPr>
            </w:pPr>
          </w:p>
        </w:tc>
      </w:tr>
      <w:tr>
        <w:trPr>
          <w:trHeight w:val="405"/>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Gross deferred tax assets</w:t>
            </w:r>
          </w:p>
        </w:tc>
        <w:tc>
          <w:tcPr>
            <w:tcW w:w="1000" w:type="dxa"/>
            <w:vAlign w:val="bottom"/>
          </w:tcPr>
          <w:p>
            <w:pPr>
              <w:ind w:left="90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20,745,000</w:t>
            </w:r>
          </w:p>
        </w:tc>
        <w:tc>
          <w:tcPr>
            <w:tcW w:w="0" w:type="dxa"/>
            <w:vAlign w:val="bottom"/>
          </w:tcPr>
          <w:p>
            <w:pPr>
              <w:spacing w:after="0"/>
              <w:rPr>
                <w:sz w:val="1"/>
                <w:szCs w:val="1"/>
                <w:color w:val="auto"/>
              </w:rPr>
            </w:pPr>
          </w:p>
        </w:tc>
      </w:tr>
      <w:tr>
        <w:trPr>
          <w:trHeight w:val="311"/>
        </w:trPr>
        <w:tc>
          <w:tcPr>
            <w:tcW w:w="426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0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(9,913,000)</w:t>
            </w:r>
          </w:p>
        </w:tc>
        <w:tc>
          <w:tcPr>
            <w:tcW w:w="0" w:type="dxa"/>
            <w:vAlign w:val="bottom"/>
          </w:tcPr>
          <w:p>
            <w:pPr>
              <w:spacing w:after="0"/>
              <w:rPr>
                <w:sz w:val="1"/>
                <w:szCs w:val="1"/>
                <w:color w:val="auto"/>
              </w:rPr>
            </w:pPr>
          </w:p>
        </w:tc>
      </w:tr>
      <w:tr>
        <w:trPr>
          <w:trHeight w:val="203"/>
        </w:trPr>
        <w:tc>
          <w:tcPr>
            <w:tcW w:w="4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0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Safe harbor leases</w:t>
            </w:r>
          </w:p>
        </w:tc>
        <w:tc>
          <w:tcPr>
            <w:tcW w:w="10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(1,181,000)</w:t>
            </w:r>
          </w:p>
        </w:tc>
        <w:tc>
          <w:tcPr>
            <w:tcW w:w="0" w:type="dxa"/>
            <w:vAlign w:val="bottom"/>
          </w:tcPr>
          <w:p>
            <w:pPr>
              <w:spacing w:after="0"/>
              <w:rPr>
                <w:sz w:val="1"/>
                <w:szCs w:val="1"/>
                <w:color w:val="auto"/>
              </w:rPr>
            </w:pPr>
          </w:p>
        </w:tc>
      </w:tr>
      <w:tr>
        <w:trPr>
          <w:trHeight w:val="405"/>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Gross deferred tax liabilities</w:t>
            </w:r>
          </w:p>
        </w:tc>
        <w:tc>
          <w:tcPr>
            <w:tcW w:w="10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(11,094,000)</w:t>
            </w:r>
          </w:p>
        </w:tc>
        <w:tc>
          <w:tcPr>
            <w:tcW w:w="0" w:type="dxa"/>
            <w:vAlign w:val="bottom"/>
          </w:tcPr>
          <w:p>
            <w:pPr>
              <w:spacing w:after="0"/>
              <w:rPr>
                <w:sz w:val="1"/>
                <w:szCs w:val="1"/>
                <w:color w:val="auto"/>
              </w:rPr>
            </w:pPr>
          </w:p>
        </w:tc>
      </w:tr>
      <w:tr>
        <w:trPr>
          <w:trHeight w:val="405"/>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Net asset</w:t>
            </w:r>
          </w:p>
        </w:tc>
        <w:tc>
          <w:tcPr>
            <w:tcW w:w="1000" w:type="dxa"/>
            <w:vAlign w:val="bottom"/>
          </w:tcPr>
          <w:p>
            <w:pPr>
              <w:ind w:left="90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9,651,000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net current and non-current components of deferred</w:t>
      </w:r>
    </w:p>
    <w:p>
      <w:pPr>
        <w:spacing w:after="0" w:line="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income</w:t>
        <w:tab/>
        <w:t>taxes recognized in the balance sheet at September 30, 1993</w:t>
      </w:r>
    </w:p>
    <w:p>
      <w:pPr>
        <w:spacing w:after="0"/>
        <w:rPr>
          <w:sz w:val="20"/>
          <w:szCs w:val="20"/>
          <w:color w:val="auto"/>
        </w:rPr>
      </w:pPr>
      <w:r>
        <w:rPr>
          <w:rFonts w:ascii="Courier New" w:cs="Courier New" w:eastAsia="Courier New" w:hAnsi="Courier New"/>
          <w:sz w:val="18"/>
          <w:szCs w:val="18"/>
          <w:color w:val="auto"/>
        </w:rPr>
        <w:t>are:</w:t>
      </w:r>
    </w:p>
    <w:p>
      <w:pPr>
        <w:spacing w:after="0" w:line="370"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Net current liability</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(57,000)</w:t>
            </w:r>
          </w:p>
        </w:tc>
      </w:tr>
      <w:tr>
        <w:trPr>
          <w:trHeight w:val="296"/>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non-current asset</w:t>
            </w:r>
          </w:p>
        </w:tc>
        <w:tc>
          <w:tcPr>
            <w:tcW w:w="15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9,708,000</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asset</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9,651,000</w:t>
            </w:r>
          </w:p>
        </w:tc>
      </w:tr>
    </w:tbl>
    <w:p>
      <w:pPr>
        <w:spacing w:after="0" w:line="200" w:lineRule="exact"/>
        <w:rPr>
          <w:sz w:val="20"/>
          <w:szCs w:val="20"/>
          <w:color w:val="auto"/>
        </w:rPr>
      </w:pPr>
    </w:p>
    <w:p>
      <w:pPr>
        <w:spacing w:after="0" w:line="314" w:lineRule="exact"/>
        <w:rPr>
          <w:sz w:val="20"/>
          <w:szCs w:val="20"/>
          <w:color w:val="auto"/>
        </w:rPr>
      </w:pPr>
    </w:p>
    <w:p>
      <w:pPr>
        <w:ind w:right="3679" w:firstLine="527"/>
        <w:spacing w:after="0" w:line="292" w:lineRule="auto"/>
        <w:rPr>
          <w:sz w:val="20"/>
          <w:szCs w:val="20"/>
          <w:color w:val="auto"/>
        </w:rPr>
      </w:pPr>
      <w:r>
        <w:rPr>
          <w:rFonts w:ascii="Courier New" w:cs="Courier New" w:eastAsia="Courier New" w:hAnsi="Courier New"/>
          <w:sz w:val="18"/>
          <w:szCs w:val="18"/>
          <w:color w:val="auto"/>
        </w:rPr>
        <w:t>A reconciliation of the Federal corporate income tax rate and the effective tax rate on income before income taxes is summarized below:</w:t>
      </w:r>
    </w:p>
    <w:p>
      <w:pPr>
        <w:spacing w:after="0" w:line="65"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Year Ended September</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96"/>
        </w:trPr>
        <w:tc>
          <w:tcPr>
            <w:tcW w:w="3740" w:type="dxa"/>
            <w:vAlign w:val="bottom"/>
          </w:tcPr>
          <w:p>
            <w:pPr>
              <w:spacing w:after="0"/>
              <w:rPr>
                <w:sz w:val="24"/>
                <w:szCs w:val="24"/>
                <w:color w:val="auto"/>
              </w:rPr>
            </w:pP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1991</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1992</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311"/>
        </w:trPr>
        <w:tc>
          <w:tcPr>
            <w:tcW w:w="3740" w:type="dxa"/>
            <w:vAlign w:val="bottom"/>
          </w:tcPr>
          <w:p>
            <w:pPr>
              <w:spacing w:after="0"/>
              <w:rPr>
                <w:sz w:val="20"/>
                <w:szCs w:val="20"/>
                <w:color w:val="auto"/>
              </w:rPr>
            </w:pPr>
            <w:r>
              <w:rPr>
                <w:rFonts w:ascii="Courier New" w:cs="Courier New" w:eastAsia="Courier New" w:hAnsi="Courier New"/>
                <w:sz w:val="18"/>
                <w:szCs w:val="18"/>
                <w:color w:val="auto"/>
              </w:rPr>
              <w:t>Statutory income tax rate</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34.0%</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34.0%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35.0%</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amortization</w:t>
            </w: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amortization and other</w:t>
            </w: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permanent differences resulting</w:t>
            </w:r>
          </w:p>
        </w:tc>
        <w:tc>
          <w:tcPr>
            <w:tcW w:w="9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25.4</w:t>
            </w:r>
          </w:p>
        </w:tc>
        <w:tc>
          <w:tcPr>
            <w:tcW w:w="142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4.0</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purchase accounting</w:t>
            </w:r>
          </w:p>
        </w:tc>
        <w:tc>
          <w:tcPr>
            <w:tcW w:w="9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taxes, net of federal benefit</w:t>
            </w: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96"/>
        </w:trPr>
        <w:tc>
          <w:tcPr>
            <w:tcW w:w="374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(4.1)</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(3.3)</w:t>
            </w:r>
          </w:p>
        </w:tc>
        <w:tc>
          <w:tcPr>
            <w:tcW w:w="0" w:type="dxa"/>
            <w:vAlign w:val="bottom"/>
          </w:tcPr>
          <w:p>
            <w:pPr>
              <w:spacing w:after="0"/>
              <w:rPr>
                <w:sz w:val="1"/>
                <w:szCs w:val="1"/>
                <w:color w:val="auto"/>
              </w:rPr>
            </w:pPr>
          </w:p>
        </w:tc>
      </w:tr>
      <w:tr>
        <w:trPr>
          <w:trHeight w:val="405"/>
        </w:trPr>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Effective income tax rate</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61.1%</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42.5%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0" w:right="1440" w:bottom="0" w:gutter="0" w:footer="0" w:header="0"/>
        </w:sectPr>
      </w:pPr>
    </w:p>
    <w:p>
      <w:pPr>
        <w:spacing w:after="0" w:line="1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fiscal 1991 and 1992, for financial reporting purposes</w:t>
      </w:r>
    </w:p>
    <w:p>
      <w:pPr>
        <w:sectPr>
          <w:pgSz w:w="11900" w:h="16838" w:orient="portrait"/>
          <w:cols w:equalWidth="0" w:num="1">
            <w:col w:w="10219"/>
          </w:cols>
          <w:pgMar w:left="240" w:top="110" w:right="1440" w:bottom="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the Company utilized $8,000,000 and $13,800,000 of net operating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loss carryforwards and reflected the related tax benefits of</w:t>
      </w:r>
    </w:p>
    <w:p>
      <w:pPr>
        <w:spacing w:after="0" w:line="238" w:lineRule="auto"/>
        <w:rPr>
          <w:sz w:val="20"/>
          <w:szCs w:val="20"/>
          <w:color w:val="auto"/>
        </w:rPr>
      </w:pPr>
      <w:r>
        <w:rPr>
          <w:rFonts w:ascii="Courier New" w:cs="Courier New" w:eastAsia="Courier New" w:hAnsi="Courier New"/>
          <w:sz w:val="18"/>
          <w:szCs w:val="18"/>
          <w:color w:val="auto"/>
        </w:rPr>
        <w:t>$2,581,000 and $4,699,000, respectively, as extraordinary items.</w:t>
      </w:r>
    </w:p>
    <w:p>
      <w:pPr>
        <w:spacing w:after="0"/>
        <w:rPr>
          <w:sz w:val="20"/>
          <w:szCs w:val="20"/>
          <w:color w:val="auto"/>
        </w:rPr>
      </w:pPr>
      <w:r>
        <w:rPr>
          <w:rFonts w:ascii="Courier New" w:cs="Courier New" w:eastAsia="Courier New" w:hAnsi="Courier New"/>
          <w:sz w:val="18"/>
          <w:szCs w:val="18"/>
          <w:color w:val="auto"/>
        </w:rPr>
        <w:t>At September 30, 1992, the Company fully utilized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F-17</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41" w:lineRule="auto"/>
        <w:rPr>
          <w:sz w:val="20"/>
          <w:szCs w:val="20"/>
          <w:color w:val="auto"/>
        </w:rPr>
      </w:pPr>
      <w:r>
        <w:rPr>
          <w:rFonts w:ascii="Courier New" w:cs="Courier New" w:eastAsia="Courier New" w:hAnsi="Courier New"/>
          <w:sz w:val="18"/>
          <w:szCs w:val="18"/>
          <w:color w:val="auto"/>
        </w:rPr>
        <w:t>reporting net operating loss carryforwards. For tax purposes, the Company has remaining net operating loss carryforwards of approximately $5,000,000 which will be utilized on the fiscal 1993 Federal income tax return. The variance between the operating loss carryforwards on a tax basis and a financial reporting basis is principally due to excess tax depreciation, uniform capitalization rules, nondeductible reserves, capitalization and amortization of package and design costs, and various accrued liabilities that are not deductible for tax purposes until paid. Deferred taxes were not recorded during fiscal 1991 as the Company was in a net operating loss carryforward position at the end of that year. During 1992,</w:t>
      </w:r>
    </w:p>
    <w:p>
      <w:pPr>
        <w:spacing w:after="0" w:line="6" w:lineRule="exact"/>
        <w:rPr>
          <w:sz w:val="20"/>
          <w:szCs w:val="20"/>
          <w:color w:val="auto"/>
        </w:rPr>
      </w:pPr>
    </w:p>
    <w:p>
      <w:pPr>
        <w:ind w:right="3679"/>
        <w:spacing w:after="0" w:line="309" w:lineRule="auto"/>
        <w:rPr>
          <w:sz w:val="20"/>
          <w:szCs w:val="20"/>
          <w:color w:val="auto"/>
        </w:rPr>
      </w:pPr>
      <w:r>
        <w:rPr>
          <w:rFonts w:ascii="Courier New" w:cs="Courier New" w:eastAsia="Courier New" w:hAnsi="Courier New"/>
          <w:sz w:val="18"/>
          <w:szCs w:val="18"/>
          <w:color w:val="auto"/>
        </w:rPr>
        <w:t>the Company recognized $1,588,000 of deferred taxes previously offset by net operating loss carryforwards.</w:t>
      </w:r>
    </w:p>
    <w:p>
      <w:pPr>
        <w:spacing w:after="0" w:line="51" w:lineRule="exact"/>
        <w:rPr>
          <w:sz w:val="20"/>
          <w:szCs w:val="20"/>
          <w:color w:val="auto"/>
        </w:rPr>
      </w:pPr>
    </w:p>
    <w:p>
      <w:pPr>
        <w:ind w:right="3479" w:firstLine="527"/>
        <w:spacing w:after="0" w:line="241" w:lineRule="auto"/>
        <w:rPr>
          <w:sz w:val="20"/>
          <w:szCs w:val="20"/>
          <w:color w:val="auto"/>
        </w:rPr>
      </w:pPr>
      <w:r>
        <w:rPr>
          <w:rFonts w:ascii="Courier New" w:cs="Courier New" w:eastAsia="Courier New" w:hAnsi="Courier New"/>
          <w:sz w:val="18"/>
          <w:szCs w:val="18"/>
          <w:color w:val="auto"/>
        </w:rPr>
        <w:t>During fiscal 1991 and 1992, the Company was subject to the alternative minimum tax ("AMT") for financial reporting purposes resulting in AMT expense of $139,000 and $1,200,000, respectively. The net operating loss carryforwards for AMT purposes were approximately $18,500,000 and $18,600,000 for financial reporting and income tax purposes, respectively, at September 30, 1991. During fiscal 1992, the Company fully utilized its AMT net operating loss carryforwards. AMT paid results in a tax credit carryforward which can be used in subsequent years to offset regular income tax to the extent it exceeds AMT tax in those years. At September 30, 1992, the Company had $1,480,000 of AMT credit carryforwards which</w:t>
      </w:r>
    </w:p>
    <w:p>
      <w:pPr>
        <w:spacing w:after="0" w:line="6" w:lineRule="exact"/>
        <w:rPr>
          <w:sz w:val="20"/>
          <w:szCs w:val="20"/>
          <w:color w:val="auto"/>
        </w:rPr>
      </w:pPr>
    </w:p>
    <w:p>
      <w:pPr>
        <w:ind w:right="4519"/>
        <w:spacing w:after="0" w:line="309" w:lineRule="auto"/>
        <w:rPr>
          <w:sz w:val="20"/>
          <w:szCs w:val="20"/>
          <w:color w:val="auto"/>
        </w:rPr>
      </w:pPr>
      <w:r>
        <w:rPr>
          <w:rFonts w:ascii="Courier New" w:cs="Courier New" w:eastAsia="Courier New" w:hAnsi="Courier New"/>
          <w:sz w:val="18"/>
          <w:szCs w:val="18"/>
          <w:color w:val="auto"/>
        </w:rPr>
        <w:t>will be utilized on the fiscal 1993 Federal income tax return.</w:t>
      </w:r>
    </w:p>
    <w:p>
      <w:pPr>
        <w:spacing w:after="0" w:line="51" w:lineRule="exact"/>
        <w:rPr>
          <w:sz w:val="20"/>
          <w:szCs w:val="20"/>
          <w:color w:val="auto"/>
        </w:rPr>
      </w:pPr>
    </w:p>
    <w:p>
      <w:pPr>
        <w:ind w:left="540" w:hanging="427"/>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w:t>
      </w:r>
    </w:p>
    <w:p>
      <w:pPr>
        <w:spacing w:after="0" w:line="201"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1993, future minimum lease payments were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Year Ending</w:t>
            </w:r>
          </w:p>
        </w:tc>
        <w:tc>
          <w:tcPr>
            <w:tcW w:w="280" w:type="dxa"/>
            <w:vAlign w:val="bottom"/>
          </w:tcPr>
          <w:p>
            <w:pPr>
              <w:spacing w:after="0"/>
              <w:rPr>
                <w:sz w:val="17"/>
                <w:szCs w:val="17"/>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Capital</w:t>
            </w:r>
          </w:p>
        </w:tc>
        <w:tc>
          <w:tcPr>
            <w:tcW w:w="380" w:type="dxa"/>
            <w:vAlign w:val="bottom"/>
          </w:tcPr>
          <w:p>
            <w:pPr>
              <w:spacing w:after="0"/>
              <w:rPr>
                <w:sz w:val="17"/>
                <w:szCs w:val="17"/>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Operating</w:t>
            </w:r>
          </w:p>
        </w:tc>
        <w:tc>
          <w:tcPr>
            <w:tcW w:w="420" w:type="dxa"/>
            <w:vAlign w:val="bottom"/>
          </w:tcPr>
          <w:p>
            <w:pPr>
              <w:spacing w:after="0"/>
              <w:rPr>
                <w:sz w:val="17"/>
                <w:szCs w:val="17"/>
                <w:color w:val="auto"/>
              </w:rPr>
            </w:pP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96"/>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September 30,</w:t>
            </w:r>
          </w:p>
        </w:tc>
        <w:tc>
          <w:tcPr>
            <w:tcW w:w="28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Leases</w:t>
            </w:r>
          </w:p>
        </w:tc>
        <w:tc>
          <w:tcPr>
            <w:tcW w:w="38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Leases</w:t>
            </w:r>
          </w:p>
        </w:tc>
        <w:tc>
          <w:tcPr>
            <w:tcW w:w="4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1994</w:t>
            </w:r>
          </w:p>
        </w:tc>
        <w:tc>
          <w:tcPr>
            <w:tcW w:w="1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566,000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5,775,000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6,341,000</w:t>
            </w:r>
          </w:p>
        </w:tc>
        <w:tc>
          <w:tcPr>
            <w:tcW w:w="0" w:type="dxa"/>
            <w:vAlign w:val="bottom"/>
          </w:tcPr>
          <w:p>
            <w:pPr>
              <w:spacing w:after="0"/>
              <w:rPr>
                <w:sz w:val="1"/>
                <w:szCs w:val="1"/>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508,000</w:t>
            </w:r>
          </w:p>
        </w:tc>
        <w:tc>
          <w:tcPr>
            <w:tcW w:w="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4,054,000</w:t>
            </w:r>
          </w:p>
        </w:tc>
        <w:tc>
          <w:tcPr>
            <w:tcW w:w="4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4,562,000</w:t>
            </w:r>
          </w:p>
        </w:tc>
        <w:tc>
          <w:tcPr>
            <w:tcW w:w="0" w:type="dxa"/>
            <w:vAlign w:val="bottom"/>
          </w:tcPr>
          <w:p>
            <w:pPr>
              <w:spacing w:after="0"/>
              <w:rPr>
                <w:sz w:val="1"/>
                <w:szCs w:val="1"/>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367,000</w:t>
            </w:r>
          </w:p>
        </w:tc>
        <w:tc>
          <w:tcPr>
            <w:tcW w:w="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3,068,000</w:t>
            </w:r>
          </w:p>
        </w:tc>
        <w:tc>
          <w:tcPr>
            <w:tcW w:w="4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3,435,000</w:t>
            </w:r>
          </w:p>
        </w:tc>
        <w:tc>
          <w:tcPr>
            <w:tcW w:w="0" w:type="dxa"/>
            <w:vAlign w:val="bottom"/>
          </w:tcPr>
          <w:p>
            <w:pPr>
              <w:spacing w:after="0"/>
              <w:rPr>
                <w:sz w:val="1"/>
                <w:szCs w:val="1"/>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54,000</w:t>
            </w:r>
          </w:p>
        </w:tc>
        <w:tc>
          <w:tcPr>
            <w:tcW w:w="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2,204,000</w:t>
            </w:r>
          </w:p>
        </w:tc>
        <w:tc>
          <w:tcPr>
            <w:tcW w:w="4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2,258,000</w:t>
            </w:r>
          </w:p>
        </w:tc>
        <w:tc>
          <w:tcPr>
            <w:tcW w:w="0" w:type="dxa"/>
            <w:vAlign w:val="bottom"/>
          </w:tcPr>
          <w:p>
            <w:pPr>
              <w:spacing w:after="0"/>
              <w:rPr>
                <w:sz w:val="1"/>
                <w:szCs w:val="1"/>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and</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860,000</w:t>
            </w:r>
          </w:p>
        </w:tc>
        <w:tc>
          <w:tcPr>
            <w:tcW w:w="4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860,000</w:t>
            </w:r>
          </w:p>
        </w:tc>
        <w:tc>
          <w:tcPr>
            <w:tcW w:w="0" w:type="dxa"/>
            <w:vAlign w:val="bottom"/>
          </w:tcPr>
          <w:p>
            <w:pPr>
              <w:spacing w:after="0"/>
              <w:rPr>
                <w:sz w:val="1"/>
                <w:szCs w:val="1"/>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159,000</w:t>
            </w:r>
          </w:p>
        </w:tc>
        <w:tc>
          <w:tcPr>
            <w:tcW w:w="4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159,000</w:t>
            </w:r>
          </w:p>
        </w:tc>
        <w:tc>
          <w:tcPr>
            <w:tcW w:w="0" w:type="dxa"/>
            <w:vAlign w:val="bottom"/>
          </w:tcPr>
          <w:p>
            <w:pPr>
              <w:spacing w:after="0"/>
              <w:rPr>
                <w:sz w:val="1"/>
                <w:szCs w:val="1"/>
                <w:color w:val="auto"/>
              </w:rPr>
            </w:pPr>
          </w:p>
        </w:tc>
      </w:tr>
      <w:tr>
        <w:trPr>
          <w:trHeight w:val="203"/>
        </w:trPr>
        <w:tc>
          <w:tcPr>
            <w:tcW w:w="20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thereafter</w:t>
            </w: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minimum</w:t>
            </w:r>
          </w:p>
        </w:tc>
        <w:tc>
          <w:tcPr>
            <w:tcW w:w="28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1,495,000</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9"/>
              </w:rPr>
              <w:t>16,120,000</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17,615,000</w:t>
            </w:r>
          </w:p>
        </w:tc>
        <w:tc>
          <w:tcPr>
            <w:tcW w:w="0" w:type="dxa"/>
            <w:vAlign w:val="bottom"/>
          </w:tcPr>
          <w:p>
            <w:pPr>
              <w:spacing w:after="0"/>
              <w:rPr>
                <w:sz w:val="1"/>
                <w:szCs w:val="1"/>
                <w:color w:val="auto"/>
              </w:rPr>
            </w:pP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lease payments</w:t>
            </w: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representing</w:t>
            </w:r>
          </w:p>
        </w:tc>
        <w:tc>
          <w:tcPr>
            <w:tcW w:w="280" w:type="dxa"/>
            <w:vAlign w:val="bottom"/>
          </w:tcPr>
          <w:p>
            <w:pPr>
              <w:spacing w:after="0"/>
              <w:rPr>
                <w:sz w:val="17"/>
                <w:szCs w:val="17"/>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223,000</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2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Present value</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of net minimum</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1,272,000</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lease payments</w:t>
            </w:r>
          </w:p>
        </w:tc>
        <w:tc>
          <w:tcPr>
            <w:tcW w:w="2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0" w:right="1440" w:bottom="0" w:gutter="0" w:footer="0" w:header="0"/>
        </w:sectPr>
      </w:pPr>
    </w:p>
    <w:p>
      <w:pPr>
        <w:spacing w:after="0" w:line="3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110" w:right="1440" w:bottom="0" w:gutter="0" w:footer="0" w:header="0"/>
          <w:type w:val="continuous"/>
        </w:sectPr>
      </w:pPr>
    </w:p>
    <w:bookmarkStart w:id="67" w:name="page68"/>
    <w:bookmarkEnd w:id="67"/>
    <w:p>
      <w:pPr>
        <w:ind w:left="148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The Company also leases transportation and production equipment under various one-year operating leases, which provide for the extension of the initial term on a monthly or annual basis. Total rental expense for operating leases was $6,003,000, $7,281,000 and $9,125,000 for fiscal 1991, 1992 and 1993, respectively.</w:t>
      </w:r>
    </w:p>
    <w:p>
      <w:pPr>
        <w:spacing w:after="0" w:line="93" w:lineRule="exact"/>
        <w:rPr>
          <w:sz w:val="20"/>
          <w:szCs w:val="20"/>
          <w:color w:val="auto"/>
        </w:rPr>
      </w:pPr>
    </w:p>
    <w:p>
      <w:pPr>
        <w:ind w:left="540" w:hanging="427"/>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Seed production agreements obligate the Company to make</w:t>
      </w:r>
    </w:p>
    <w:p>
      <w:pPr>
        <w:spacing w:after="0" w:line="2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future purchases.</w:t>
      </w:r>
      <w:r>
        <w:rPr>
          <w:sz w:val="20"/>
          <w:szCs w:val="20"/>
          <w:color w:val="auto"/>
        </w:rPr>
        <w:tab/>
      </w:r>
      <w:r>
        <w:rPr>
          <w:rFonts w:ascii="Courier New" w:cs="Courier New" w:eastAsia="Courier New" w:hAnsi="Courier New"/>
          <w:sz w:val="16"/>
          <w:szCs w:val="16"/>
          <w:color w:val="auto"/>
        </w:rPr>
        <w:t>Seed purchases under production agreements for</w:t>
      </w:r>
    </w:p>
    <w:p>
      <w:pPr>
        <w:spacing w:after="0" w:line="238" w:lineRule="auto"/>
        <w:rPr>
          <w:sz w:val="20"/>
          <w:szCs w:val="20"/>
          <w:color w:val="auto"/>
        </w:rPr>
      </w:pPr>
      <w:r>
        <w:rPr>
          <w:rFonts w:ascii="Courier New" w:cs="Courier New" w:eastAsia="Courier New" w:hAnsi="Courier New"/>
          <w:sz w:val="18"/>
          <w:szCs w:val="18"/>
          <w:color w:val="auto"/>
        </w:rPr>
        <w:t>fiscal 1991, 1992 and 1993 were approximately $5,124,000,</w:t>
      </w:r>
    </w:p>
    <w:p>
      <w:pPr>
        <w:spacing w:after="0"/>
        <w:tabs>
          <w:tab w:leader="none" w:pos="4420" w:val="left"/>
        </w:tabs>
        <w:rPr>
          <w:sz w:val="20"/>
          <w:szCs w:val="20"/>
          <w:color w:val="auto"/>
        </w:rPr>
      </w:pPr>
      <w:r>
        <w:rPr>
          <w:rFonts w:ascii="Courier New" w:cs="Courier New" w:eastAsia="Courier New" w:hAnsi="Courier New"/>
          <w:sz w:val="18"/>
          <w:szCs w:val="18"/>
          <w:color w:val="auto"/>
        </w:rPr>
        <w:t>$9,281,000 and $4,692,000, respectively.</w:t>
      </w:r>
      <w:r>
        <w:rPr>
          <w:sz w:val="20"/>
          <w:szCs w:val="20"/>
          <w:color w:val="auto"/>
        </w:rPr>
        <w:tab/>
      </w:r>
      <w:r>
        <w:rPr>
          <w:rFonts w:ascii="Courier New" w:cs="Courier New" w:eastAsia="Courier New" w:hAnsi="Courier New"/>
          <w:sz w:val="16"/>
          <w:szCs w:val="16"/>
          <w:color w:val="auto"/>
        </w:rPr>
        <w:t>At September 30, 1993,</w:t>
      </w:r>
    </w:p>
    <w:p>
      <w:pPr>
        <w:spacing w:after="0"/>
        <w:rPr>
          <w:sz w:val="20"/>
          <w:szCs w:val="20"/>
          <w:color w:val="auto"/>
        </w:rPr>
      </w:pPr>
      <w:r>
        <w:rPr>
          <w:rFonts w:ascii="Courier New" w:cs="Courier New" w:eastAsia="Courier New" w:hAnsi="Courier New"/>
          <w:sz w:val="18"/>
          <w:szCs w:val="18"/>
          <w:color w:val="auto"/>
        </w:rPr>
        <w:t>estimated annual seed purchase commitments were as follows: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Year Ending</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September 30,</w:t>
      </w:r>
    </w:p>
    <w:p>
      <w:pPr>
        <w:spacing w:after="0" w:line="168" w:lineRule="exact"/>
        <w:rPr>
          <w:sz w:val="20"/>
          <w:szCs w:val="20"/>
          <w:color w:val="auto"/>
        </w:rPr>
      </w:pPr>
    </w:p>
    <w:tbl>
      <w:tblPr>
        <w:tblLayout w:type="fixed"/>
        <w:tblInd w:w="2220" w:type="dxa"/>
        <w:tblCellMar>
          <w:top w:w="0" w:type="dxa"/>
          <w:left w:w="0" w:type="dxa"/>
          <w:bottom w:w="0" w:type="dxa"/>
          <w:right w:w="0" w:type="dxa"/>
        </w:tblCellMar>
      </w:tblPr>
      <w:tr>
        <w:trPr>
          <w:trHeight w:val="204"/>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1994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$ 10,670,000</w:t>
            </w:r>
          </w:p>
        </w:tc>
      </w:tr>
      <w:tr>
        <w:trPr>
          <w:trHeight w:val="203"/>
        </w:trPr>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5,463,000</w:t>
            </w:r>
          </w:p>
        </w:tc>
      </w:tr>
      <w:tr>
        <w:trPr>
          <w:trHeight w:val="203"/>
        </w:trPr>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1996</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3,037,000</w:t>
            </w:r>
          </w:p>
        </w:tc>
      </w:tr>
      <w:tr>
        <w:trPr>
          <w:trHeight w:val="296"/>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1997</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692,000</w:t>
            </w:r>
          </w:p>
        </w:tc>
      </w:tr>
    </w:tbl>
    <w:p>
      <w:pPr>
        <w:spacing w:after="0" w:line="311" w:lineRule="exact"/>
        <w:rPr>
          <w:sz w:val="20"/>
          <w:szCs w:val="20"/>
          <w:color w:val="auto"/>
        </w:rPr>
      </w:pPr>
    </w:p>
    <w:p>
      <w:pPr>
        <w:ind w:right="3359" w:firstLine="527"/>
        <w:spacing w:after="0" w:line="252" w:lineRule="auto"/>
        <w:rPr>
          <w:sz w:val="20"/>
          <w:szCs w:val="20"/>
          <w:color w:val="auto"/>
        </w:rPr>
      </w:pPr>
      <w:r>
        <w:rPr>
          <w:rFonts w:ascii="Courier New" w:cs="Courier New" w:eastAsia="Courier New" w:hAnsi="Courier New"/>
          <w:sz w:val="18"/>
          <w:szCs w:val="18"/>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99" w:lineRule="exact"/>
        <w:rPr>
          <w:sz w:val="20"/>
          <w:szCs w:val="20"/>
          <w:color w:val="auto"/>
        </w:rPr>
      </w:pPr>
    </w:p>
    <w:p>
      <w:pPr>
        <w:ind w:right="3579" w:firstLine="527"/>
        <w:spacing w:after="0" w:line="252" w:lineRule="auto"/>
        <w:rPr>
          <w:sz w:val="20"/>
          <w:szCs w:val="20"/>
          <w:color w:val="auto"/>
        </w:rPr>
      </w:pPr>
      <w:r>
        <w:rPr>
          <w:rFonts w:ascii="Courier New" w:cs="Courier New" w:eastAsia="Courier New" w:hAnsi="Courier New"/>
          <w:sz w:val="18"/>
          <w:szCs w:val="18"/>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99" w:lineRule="exact"/>
        <w:rPr>
          <w:sz w:val="20"/>
          <w:szCs w:val="20"/>
          <w:color w:val="auto"/>
        </w:rPr>
      </w:pPr>
    </w:p>
    <w:p>
      <w:pPr>
        <w:ind w:right="3479" w:firstLine="527"/>
        <w:spacing w:after="0" w:line="278" w:lineRule="auto"/>
        <w:rPr>
          <w:sz w:val="20"/>
          <w:szCs w:val="20"/>
          <w:color w:val="auto"/>
        </w:rPr>
      </w:pPr>
      <w:r>
        <w:rPr>
          <w:rFonts w:ascii="Courier New" w:cs="Courier New" w:eastAsia="Courier New" w:hAnsi="Courier New"/>
          <w:sz w:val="16"/>
          <w:szCs w:val="16"/>
          <w:color w:val="auto"/>
        </w:rPr>
        <w:t>In July 1990, the Company was directed by the Army Corps of Engineers (the "Corps") to cease peat harvesting operations at its New Jersey facility. The Corps' has alleged that the peat harvesting operations were in violation of the Clean Water</w:t>
      </w:r>
    </w:p>
    <w:p>
      <w:pPr>
        <w:spacing w:after="0" w:line="3"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8"/>
          <w:szCs w:val="18"/>
          <w:color w:val="auto"/>
        </w:rPr>
        <w:t>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F-19</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8"/>
          <w:szCs w:val="18"/>
          <w:color w:val="auto"/>
        </w:rPr>
        <w:t>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w:t>
      </w:r>
    </w:p>
    <w:p>
      <w:pPr>
        <w:sectPr>
          <w:pgSz w:w="11900" w:h="16838" w:orient="portrait"/>
          <w:cols w:equalWidth="0" w:num="1">
            <w:col w:w="10219"/>
          </w:cols>
          <w:pgMar w:left="240" w:top="515" w:right="1440" w:bottom="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harvesting operation.</w:t>
      </w:r>
    </w:p>
    <w:p>
      <w:pPr>
        <w:spacing w:after="0" w:line="201" w:lineRule="exact"/>
        <w:rPr>
          <w:sz w:val="20"/>
          <w:szCs w:val="20"/>
          <w:color w:val="auto"/>
        </w:rPr>
      </w:pPr>
    </w:p>
    <w:p>
      <w:pPr>
        <w:ind w:left="540" w:hanging="427"/>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CONCENTRATIONS OF CREDIT RISK</w:t>
      </w:r>
    </w:p>
    <w:p>
      <w:pPr>
        <w:spacing w:after="0" w:line="201" w:lineRule="exact"/>
        <w:rPr>
          <w:sz w:val="20"/>
          <w:szCs w:val="20"/>
          <w:color w:val="auto"/>
        </w:rPr>
      </w:pPr>
    </w:p>
    <w:p>
      <w:pPr>
        <w:ind w:right="3359" w:firstLine="527"/>
        <w:spacing w:after="0" w:line="244" w:lineRule="auto"/>
        <w:rPr>
          <w:sz w:val="20"/>
          <w:szCs w:val="20"/>
          <w:color w:val="auto"/>
        </w:rPr>
      </w:pPr>
      <w:r>
        <w:rPr>
          <w:rFonts w:ascii="Courier New" w:cs="Courier New" w:eastAsia="Courier New" w:hAnsi="Courier New"/>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sportsfields, nurseries, lawn care service companies and growers of specialty agricultural crops. One customer accounted for 16.6% of consolidated net sales in fiscal 1991; in 1992 and 1993 two customers accounted for 15.3% and 7.5%, and 18.0% and 9.3% of consolidated net sales, respectively. No other customer accounted for more than 5% of consolidated net sales. As of September 30, 1993, two accounts comprised 9.2% and 7.9% of trade accounts receivable, respectively. The Company performs a credit review before extending credit to a customer. The Company establishes its allowance for doubtful accounts based on factors surrounding the credit risk of specific customers, historical trends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F-20</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CONSOLIDATED FINANCIAL INFORMATION (UNAUDITED)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right="241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is a summary of the unaudited quarterly results of operations for fiscal 1992 and 1993 (in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Fiscal Quarter Ended,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30</w:t>
            </w:r>
          </w:p>
        </w:tc>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Fiscal 1992</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December 28</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March 28</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June 27</w:t>
            </w:r>
          </w:p>
        </w:tc>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September</w:t>
            </w:r>
          </w:p>
        </w:tc>
        <w:tc>
          <w:tcPr>
            <w:tcW w:w="0" w:type="dxa"/>
            <w:vAlign w:val="bottom"/>
          </w:tcPr>
          <w:p>
            <w:pPr>
              <w:spacing w:after="0"/>
              <w:rPr>
                <w:sz w:val="1"/>
                <w:szCs w:val="1"/>
                <w:color w:val="auto"/>
              </w:rPr>
            </w:pPr>
          </w:p>
        </w:tc>
      </w:tr>
      <w:tr>
        <w:trPr>
          <w:trHeight w:val="296"/>
        </w:trPr>
        <w:tc>
          <w:tcPr>
            <w:tcW w:w="320" w:type="dxa"/>
            <w:vAlign w:val="bottom"/>
            <w:vMerge w:val="continue"/>
          </w:tcPr>
          <w:p>
            <w:pPr>
              <w:spacing w:after="0"/>
              <w:rPr>
                <w:sz w:val="24"/>
                <w:szCs w:val="24"/>
                <w:color w:val="auto"/>
              </w:rPr>
            </w:pPr>
          </w:p>
        </w:tc>
        <w:tc>
          <w:tcPr>
            <w:tcW w:w="2540" w:type="dxa"/>
            <w:vAlign w:val="bottom"/>
          </w:tcPr>
          <w:p>
            <w:pPr>
              <w:ind w:left="320"/>
              <w:spacing w:after="0"/>
              <w:rPr>
                <w:sz w:val="20"/>
                <w:szCs w:val="20"/>
                <w:color w:val="auto"/>
              </w:rPr>
            </w:pPr>
            <w:r>
              <w:rPr>
                <w:rFonts w:ascii="Courier New" w:cs="Courier New" w:eastAsia="Courier New" w:hAnsi="Courier New"/>
                <w:sz w:val="18"/>
                <w:szCs w:val="18"/>
                <w:color w:val="auto"/>
              </w:rPr>
              <w:t>Full Year</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20" w:type="dxa"/>
            <w:vAlign w:val="bottom"/>
          </w:tcPr>
          <w:p>
            <w:pPr>
              <w:spacing w:after="0"/>
              <w:rPr>
                <w:sz w:val="24"/>
                <w:szCs w:val="24"/>
                <w:color w:val="auto"/>
              </w:rPr>
            </w:pPr>
          </w:p>
        </w:tc>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Net sales</w:t>
            </w:r>
          </w:p>
        </w:tc>
        <w:tc>
          <w:tcPr>
            <w:tcW w:w="1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$ 61,638</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$150,780</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$130,219</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$ 70,921</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$41,558</w:t>
            </w:r>
          </w:p>
        </w:tc>
        <w:tc>
          <w:tcPr>
            <w:tcW w:w="14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28,960</w:t>
            </w: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73,919</w:t>
            </w: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63,271</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34,275</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14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200,425</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14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(2,677)</w:t>
            </w: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9,266</w:t>
            </w: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7,277</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1,213</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4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15,079</w:t>
            </w:r>
          </w:p>
        </w:tc>
        <w:tc>
          <w:tcPr>
            <w:tcW w:w="14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(2,677)</w:t>
            </w:r>
          </w:p>
        </w:tc>
        <w:tc>
          <w:tcPr>
            <w:tcW w:w="12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13,965</w:t>
            </w:r>
          </w:p>
        </w:tc>
        <w:tc>
          <w:tcPr>
            <w:tcW w:w="11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3,091</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1,213</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4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5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15,592</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Net income (loss) per</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69" w:name="page70"/>
    <w:bookmarkEnd w:id="6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40" w:type="dxa"/>
            <w:vAlign w:val="bottom"/>
          </w:tcPr>
          <w:p>
            <w:pPr>
              <w:ind w:left="520"/>
              <w:spacing w:after="0"/>
              <w:rPr>
                <w:sz w:val="20"/>
                <w:szCs w:val="20"/>
                <w:color w:val="auto"/>
              </w:rPr>
            </w:pPr>
            <w:r>
              <w:rPr>
                <w:rFonts w:ascii="Courier New" w:cs="Courier New" w:eastAsia="Courier New" w:hAnsi="Courier New"/>
                <w:sz w:val="18"/>
                <w:szCs w:val="18"/>
                <w:color w:val="auto"/>
              </w:rPr>
              <w:t>common share: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Income (loss) before</w:t>
            </w:r>
          </w:p>
        </w:tc>
        <w:tc>
          <w:tcPr>
            <w:tcW w:w="200" w:type="dxa"/>
            <w:vAlign w:val="bottom"/>
          </w:tcPr>
          <w:p>
            <w:pPr>
              <w:spacing w:after="0"/>
              <w:rPr>
                <w:sz w:val="17"/>
                <w:szCs w:val="17"/>
                <w:color w:val="auto"/>
              </w:rPr>
            </w:pPr>
          </w:p>
        </w:tc>
        <w:tc>
          <w:tcPr>
            <w:tcW w:w="11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(.23)</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.52</w:t>
            </w:r>
          </w:p>
        </w:tc>
        <w:tc>
          <w:tcPr>
            <w:tcW w:w="15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.34 (1)</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.06</w:t>
            </w:r>
          </w:p>
        </w:tc>
        <w:tc>
          <w:tcPr>
            <w:tcW w:w="0" w:type="dxa"/>
            <w:vAlign w:val="bottom"/>
          </w:tcPr>
          <w:p>
            <w:pPr>
              <w:spacing w:after="0"/>
              <w:rPr>
                <w:sz w:val="1"/>
                <w:szCs w:val="1"/>
                <w:color w:val="auto"/>
              </w:rPr>
            </w:pPr>
          </w:p>
        </w:tc>
      </w:tr>
      <w:tr>
        <w:trPr>
          <w:trHeight w:val="203"/>
        </w:trPr>
        <w:tc>
          <w:tcPr>
            <w:tcW w:w="28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.84</w:t>
            </w:r>
          </w:p>
        </w:tc>
        <w:tc>
          <w:tcPr>
            <w:tcW w:w="200" w:type="dxa"/>
            <w:vAlign w:val="bottom"/>
          </w:tcPr>
          <w:p>
            <w:pPr>
              <w:spacing w:after="0"/>
              <w:rPr>
                <w:sz w:val="17"/>
                <w:szCs w:val="17"/>
                <w:color w:val="auto"/>
              </w:rPr>
            </w:pPr>
          </w:p>
        </w:tc>
        <w:tc>
          <w:tcPr>
            <w:tcW w:w="11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(.23)</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.79</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.06</w:t>
            </w: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income (loss)</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.87</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Weighted average common</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30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11,815,642</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17,690,462</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21,117,117</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21,123,574</w:t>
            </w: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during the period</w:t>
            </w:r>
          </w:p>
        </w:tc>
        <w:tc>
          <w:tcPr>
            <w:tcW w:w="130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w w:val="96"/>
              </w:rPr>
              <w:t>18,014,151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Fiscal 1993</w:t>
            </w:r>
          </w:p>
        </w:tc>
        <w:tc>
          <w:tcPr>
            <w:tcW w:w="13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January 2</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April 3</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July 3</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96"/>
        </w:trPr>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Full Year</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Net sales</w:t>
            </w:r>
          </w:p>
        </w:tc>
        <w:tc>
          <w:tcPr>
            <w:tcW w:w="2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$ 67,757</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$161,102</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$156,327</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$ 80,857</w:t>
            </w:r>
          </w:p>
        </w:tc>
        <w:tc>
          <w:tcPr>
            <w:tcW w:w="0" w:type="dxa"/>
            <w:vAlign w:val="bottom"/>
          </w:tcPr>
          <w:p>
            <w:pPr>
              <w:spacing w:after="0"/>
              <w:rPr>
                <w:sz w:val="1"/>
                <w:szCs w:val="1"/>
                <w:color w:val="auto"/>
              </w:rPr>
            </w:pPr>
          </w:p>
        </w:tc>
      </w:tr>
      <w:tr>
        <w:trPr>
          <w:trHeight w:val="203"/>
        </w:trPr>
        <w:tc>
          <w:tcPr>
            <w:tcW w:w="2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$466,043</w:t>
            </w:r>
          </w:p>
        </w:tc>
        <w:tc>
          <w:tcPr>
            <w:tcW w:w="200" w:type="dxa"/>
            <w:vAlign w:val="bottom"/>
          </w:tcPr>
          <w:p>
            <w:pPr>
              <w:spacing w:after="0"/>
              <w:rPr>
                <w:sz w:val="17"/>
                <w:szCs w:val="17"/>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30,703</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78,621</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74,814</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37,687</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221,825</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cumulative effect of</w:t>
            </w:r>
          </w:p>
        </w:tc>
        <w:tc>
          <w:tcPr>
            <w:tcW w:w="200" w:type="dxa"/>
            <w:vAlign w:val="bottom"/>
          </w:tcPr>
          <w:p>
            <w:pPr>
              <w:spacing w:after="0"/>
              <w:rPr>
                <w:sz w:val="17"/>
                <w:szCs w:val="17"/>
                <w:color w:val="auto"/>
              </w:rPr>
            </w:pPr>
          </w:p>
        </w:tc>
        <w:tc>
          <w:tcPr>
            <w:tcW w:w="11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(471)</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10,847</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7,986</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2,685</w:t>
            </w:r>
          </w:p>
        </w:tc>
        <w:tc>
          <w:tcPr>
            <w:tcW w:w="0" w:type="dxa"/>
            <w:vAlign w:val="bottom"/>
          </w:tcPr>
          <w:p>
            <w:pPr>
              <w:spacing w:after="0"/>
              <w:rPr>
                <w:sz w:val="1"/>
                <w:szCs w:val="1"/>
                <w:color w:val="auto"/>
              </w:rPr>
            </w:pPr>
          </w:p>
        </w:tc>
      </w:tr>
      <w:tr>
        <w:trPr>
          <w:trHeight w:val="203"/>
        </w:trPr>
        <w:tc>
          <w:tcPr>
            <w:tcW w:w="28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6"/>
              </w:rPr>
              <w:t>accounting changes (2)</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21,047</w:t>
            </w:r>
          </w:p>
        </w:tc>
        <w:tc>
          <w:tcPr>
            <w:tcW w:w="200" w:type="dxa"/>
            <w:vAlign w:val="bottom"/>
          </w:tcPr>
          <w:p>
            <w:pPr>
              <w:spacing w:after="0"/>
              <w:rPr>
                <w:sz w:val="17"/>
                <w:szCs w:val="17"/>
                <w:color w:val="auto"/>
              </w:rPr>
            </w:pPr>
          </w:p>
        </w:tc>
        <w:tc>
          <w:tcPr>
            <w:tcW w:w="11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(13,628)</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10,847</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7,986</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2,685</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(loss) (3)</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7,890</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(loss) per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 share: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Income (loss) before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cumulative effect of</w:t>
            </w:r>
          </w:p>
        </w:tc>
        <w:tc>
          <w:tcPr>
            <w:tcW w:w="1100" w:type="dxa"/>
            <w:vAlign w:val="bottom"/>
          </w:tcPr>
          <w:p>
            <w:pPr>
              <w:spacing w:after="0"/>
              <w:rPr>
                <w:sz w:val="17"/>
                <w:szCs w:val="17"/>
                <w:color w:val="auto"/>
              </w:rPr>
            </w:pP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394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accounting changes (2)  (.02)</w:t>
            </w: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1.07</w:t>
            </w:r>
          </w:p>
        </w:tc>
        <w:tc>
          <w:tcPr>
            <w:tcW w:w="200" w:type="dxa"/>
            <w:vAlign w:val="bottom"/>
          </w:tcPr>
          <w:p>
            <w:pPr>
              <w:spacing w:after="0"/>
              <w:rPr>
                <w:sz w:val="17"/>
                <w:szCs w:val="17"/>
                <w:color w:val="auto"/>
              </w:rPr>
            </w:pPr>
          </w:p>
        </w:tc>
        <w:tc>
          <w:tcPr>
            <w:tcW w:w="11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(.65)</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28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Net income (loss) (3)</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.40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Weighted average common</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30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w w:val="94"/>
              </w:rPr>
              <w:t>21,128,564</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20,138,585</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18,743,752</w:t>
            </w:r>
          </w:p>
        </w:tc>
        <w:tc>
          <w:tcPr>
            <w:tcW w:w="260" w:type="dxa"/>
            <w:vAlign w:val="bottom"/>
          </w:tcPr>
          <w:p>
            <w:pPr>
              <w:spacing w:after="0"/>
              <w:rPr>
                <w:sz w:val="17"/>
                <w:szCs w:val="17"/>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18,737,150</w:t>
            </w:r>
          </w:p>
        </w:tc>
        <w:tc>
          <w:tcPr>
            <w:tcW w:w="0" w:type="dxa"/>
            <w:vAlign w:val="bottom"/>
          </w:tcPr>
          <w:p>
            <w:pPr>
              <w:spacing w:after="0"/>
              <w:rPr>
                <w:sz w:val="1"/>
                <w:szCs w:val="1"/>
                <w:color w:val="auto"/>
              </w:rPr>
            </w:pPr>
          </w:p>
        </w:tc>
      </w:tr>
      <w:tr>
        <w:trPr>
          <w:trHeight w:val="203"/>
        </w:trPr>
        <w:tc>
          <w:tcPr>
            <w:tcW w:w="2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during the period</w:t>
            </w:r>
          </w:p>
        </w:tc>
        <w:tc>
          <w:tcPr>
            <w:tcW w:w="130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jc w:val="right"/>
              <w:ind w:right="1492"/>
              <w:spacing w:after="0"/>
              <w:rPr>
                <w:sz w:val="20"/>
                <w:szCs w:val="20"/>
                <w:color w:val="auto"/>
              </w:rPr>
            </w:pPr>
            <w:r>
              <w:rPr>
                <w:rFonts w:ascii="Courier New" w:cs="Courier New" w:eastAsia="Courier New" w:hAnsi="Courier New"/>
                <w:sz w:val="18"/>
                <w:szCs w:val="18"/>
                <w:color w:val="auto"/>
                <w:w w:val="96"/>
              </w:rPr>
              <w:t>19,687,013</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419" w:firstLine="535"/>
        <w:spacing w:after="0" w:line="25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before extraordinary items for the quarter ended June 27, 1992 has been</w:t>
      </w:r>
    </w:p>
    <w:p>
      <w:pPr>
        <w:ind w:right="2319" w:firstLine="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from that previously reported as a result of a change in the estimated</w:t>
      </w:r>
    </w:p>
    <w:p>
      <w:pPr>
        <w:ind w:right="2199" w:firstLine="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tax rate attributable to the loss on early retirement of debt reported</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that quarter.  This change did not impact net income for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169" w:lineRule="exact"/>
        <w:rPr>
          <w:rFonts w:ascii="Courier New" w:cs="Courier New" w:eastAsia="Courier New" w:hAnsi="Courier New"/>
          <w:sz w:val="18"/>
          <w:szCs w:val="18"/>
          <w:color w:val="auto"/>
        </w:rPr>
      </w:pPr>
    </w:p>
    <w:p>
      <w:pPr>
        <w:ind w:right="2419" w:firstLine="535"/>
        <w:spacing w:after="0" w:line="25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(loss) before cumulative effect of accounting changes for each of the first</w:t>
      </w:r>
    </w:p>
    <w:p>
      <w:pPr>
        <w:ind w:right="2619" w:firstLine="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three quarters of fiscal 1993 has been restated to reflect the ongoing charge</w:t>
      </w:r>
    </w:p>
    <w:p>
      <w:pPr>
        <w:ind w:right="2199" w:firstLine="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resulting from the adoption of SFAS 106 effective October 1, 1992. The net of tax</w:t>
      </w:r>
    </w:p>
    <w:p>
      <w:pPr>
        <w:ind w:right="2199" w:firstLine="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 was $462 or $.02 per share for the quarter ended January 2, 1993 and $325</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or $.02 per share for each of the subsequent two quarters.</w:t>
      </w:r>
    </w:p>
    <w:p>
      <w:pPr>
        <w:spacing w:after="0" w:line="169"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loss for the quarter ended January 2, 1993 has been restated</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reflect</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cumulative effect of accounting for postretirement benefits (a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of tax</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charge of $14,932 or $.71 per share) and income taxes (a benefit of</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$1,775 or</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$.08 per share).</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F-21</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PARTIES</w:t>
      </w:r>
    </w:p>
    <w:p>
      <w:pPr>
        <w:spacing w:after="0" w:line="201"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Clayton, Dubilier &amp; Rice, Inc., a private investment firm in which a director of the Company is an owner, was paid $300,000 in fiscal 1991 and 1992, and $125,000 in 1993 by the Company for financial advisory and management consulting services. These services ceased effective with the Class A Common Stock purchase described in Note 5.</w:t>
      </w:r>
    </w:p>
    <w:p>
      <w:pPr>
        <w:sectPr>
          <w:pgSz w:w="11900" w:h="16838" w:orient="portrait"/>
          <w:cols w:equalWidth="0" w:num="1">
            <w:col w:w="10219"/>
          </w:cols>
          <w:pgMar w:left="240" w:top="108" w:right="1440" w:bottom="0" w:gutter="0" w:footer="0" w:header="0"/>
        </w:sectPr>
      </w:pPr>
    </w:p>
    <w:bookmarkStart w:id="70" w:name="page71"/>
    <w:bookmarkEnd w:id="70"/>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December 16, 1993, the Company completed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of Grace-Sierra Horticultural Products Company</w:t>
      </w:r>
    </w:p>
    <w:p>
      <w:pPr>
        <w:spacing w:after="0"/>
        <w:rPr>
          <w:sz w:val="20"/>
          <w:szCs w:val="20"/>
          <w:color w:val="auto"/>
        </w:rPr>
      </w:pPr>
      <w:r>
        <w:rPr>
          <w:rFonts w:ascii="Courier New" w:cs="Courier New" w:eastAsia="Courier New" w:hAnsi="Courier New"/>
          <w:sz w:val="16"/>
          <w:szCs w:val="16"/>
          <w:color w:val="auto"/>
        </w:rPr>
        <w:t>("Grace-Sierra") for an aggregate purchase price of approximately</w:t>
      </w:r>
    </w:p>
    <w:p>
      <w:pPr>
        <w:spacing w:after="0" w:line="2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$123,300,000,</w:t>
      </w:r>
      <w:r>
        <w:rPr>
          <w:sz w:val="20"/>
          <w:szCs w:val="20"/>
          <w:color w:val="auto"/>
        </w:rPr>
        <w:tab/>
      </w:r>
      <w:r>
        <w:rPr>
          <w:rFonts w:ascii="Courier New" w:cs="Courier New" w:eastAsia="Courier New" w:hAnsi="Courier New"/>
          <w:sz w:val="16"/>
          <w:szCs w:val="16"/>
          <w:color w:val="auto"/>
        </w:rPr>
        <w:t>including estimated transaction costs of</w:t>
      </w:r>
    </w:p>
    <w:p>
      <w:pPr>
        <w:spacing w:after="0"/>
        <w:tabs>
          <w:tab w:leader="none" w:pos="1360" w:val="left"/>
        </w:tabs>
        <w:rPr>
          <w:sz w:val="20"/>
          <w:szCs w:val="20"/>
          <w:color w:val="auto"/>
        </w:rPr>
      </w:pPr>
      <w:r>
        <w:rPr>
          <w:rFonts w:ascii="Courier New" w:cs="Courier New" w:eastAsia="Courier New" w:hAnsi="Courier New"/>
          <w:sz w:val="18"/>
          <w:szCs w:val="18"/>
          <w:color w:val="auto"/>
        </w:rPr>
        <w:t>$3,300,000.</w:t>
      </w:r>
      <w:r>
        <w:rPr>
          <w:sz w:val="20"/>
          <w:szCs w:val="20"/>
          <w:color w:val="auto"/>
        </w:rPr>
        <w:tab/>
      </w:r>
      <w:r>
        <w:rPr>
          <w:rFonts w:ascii="Courier New" w:cs="Courier New" w:eastAsia="Courier New" w:hAnsi="Courier New"/>
          <w:sz w:val="16"/>
          <w:szCs w:val="16"/>
          <w:color w:val="auto"/>
        </w:rPr>
        <w:t>Grace-Sierra, based in Milpitas, California, is a</w:t>
      </w:r>
    </w:p>
    <w:p>
      <w:pPr>
        <w:spacing w:after="0"/>
        <w:rPr>
          <w:sz w:val="20"/>
          <w:szCs w:val="20"/>
          <w:color w:val="auto"/>
        </w:rPr>
      </w:pPr>
      <w:r>
        <w:rPr>
          <w:rFonts w:ascii="Courier New" w:cs="Courier New" w:eastAsia="Courier New" w:hAnsi="Courier New"/>
          <w:sz w:val="18"/>
          <w:szCs w:val="18"/>
          <w:color w:val="auto"/>
        </w:rPr>
        <w:t>leading international manufacturer and marketer of specialty</w:t>
      </w:r>
    </w:p>
    <w:p>
      <w:pPr>
        <w:spacing w:after="0" w:line="238" w:lineRule="auto"/>
        <w:rPr>
          <w:sz w:val="20"/>
          <w:szCs w:val="20"/>
          <w:color w:val="auto"/>
        </w:rPr>
      </w:pPr>
      <w:r>
        <w:rPr>
          <w:rFonts w:ascii="Courier New" w:cs="Courier New" w:eastAsia="Courier New" w:hAnsi="Courier New"/>
          <w:sz w:val="18"/>
          <w:szCs w:val="18"/>
          <w:color w:val="auto"/>
        </w:rPr>
        <w:t>fertilizers and related products for the nursery, golf course,</w:t>
      </w:r>
    </w:p>
    <w:p>
      <w:pPr>
        <w:spacing w:after="0"/>
        <w:rPr>
          <w:sz w:val="20"/>
          <w:szCs w:val="20"/>
          <w:color w:val="auto"/>
        </w:rPr>
      </w:pPr>
      <w:r>
        <w:rPr>
          <w:rFonts w:ascii="Courier New" w:cs="Courier New" w:eastAsia="Courier New" w:hAnsi="Courier New"/>
          <w:sz w:val="16"/>
          <w:szCs w:val="16"/>
          <w:color w:val="auto"/>
        </w:rPr>
        <w:t>greenhouse and consumer markets with calendar 1992 worldwide net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of approximately $107,000,000.</w:t>
      </w:r>
    </w:p>
    <w:p>
      <w:pPr>
        <w:spacing w:after="0" w:line="169" w:lineRule="exact"/>
        <w:rPr>
          <w:sz w:val="20"/>
          <w:szCs w:val="20"/>
          <w:color w:val="auto"/>
        </w:rPr>
      </w:pPr>
    </w:p>
    <w:p>
      <w:pPr>
        <w:ind w:right="3579" w:firstLine="527"/>
        <w:spacing w:after="0" w:line="318" w:lineRule="auto"/>
        <w:rPr>
          <w:sz w:val="20"/>
          <w:szCs w:val="20"/>
          <w:color w:val="auto"/>
        </w:rPr>
      </w:pPr>
      <w:r>
        <w:rPr>
          <w:rFonts w:ascii="Courier New" w:cs="Courier New" w:eastAsia="Courier New" w:hAnsi="Courier New"/>
          <w:sz w:val="16"/>
          <w:szCs w:val="16"/>
          <w:color w:val="auto"/>
        </w:rPr>
        <w:t>In connection with the acquisition of Grace-Sierra, the Company amended its Agreement with Chemical, whereby term debt commitments available thereunder were increased to $195,000,000 to enable the Company to consummate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479" w:firstLine="527"/>
        <w:spacing w:after="0" w:line="246"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representations other than those contained in this Prospectus, and, if given or made, such information or representations must not be relied upon as having been authorized. This Prospectus does not constitute an offer to buy any securities other than the securities to which it relates or an offer to sell or the solicitation of an offer to buy such securities in any circumstances in which such offer or solicitation is unlawful.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its date.</w:t>
      </w:r>
    </w:p>
    <w:p>
      <w:pPr>
        <w:spacing w:after="0" w:line="31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Information</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Incorporation of Certain Documents</w:t>
      </w:r>
    </w:p>
    <w:p>
      <w:pPr>
        <w:ind w:left="220"/>
        <w:spacing w:after="0"/>
        <w:rPr>
          <w:sz w:val="20"/>
          <w:szCs w:val="20"/>
          <w:color w:val="auto"/>
        </w:rPr>
      </w:pPr>
      <w:r>
        <w:rPr>
          <w:rFonts w:ascii="Courier New" w:cs="Courier New" w:eastAsia="Courier New" w:hAnsi="Courier New"/>
          <w:sz w:val="18"/>
          <w:szCs w:val="18"/>
          <w:color w:val="auto"/>
        </w:rPr>
        <w:t>by Reference</w:t>
      </w:r>
    </w:p>
    <w:p>
      <w:pPr>
        <w:ind w:left="740"/>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Prospectus Summary</w:t>
      </w:r>
    </w:p>
    <w:p>
      <w:pPr>
        <w:ind w:left="740"/>
        <w:spacing w:after="0" w:line="238" w:lineRule="auto"/>
        <w:rPr>
          <w:sz w:val="20"/>
          <w:szCs w:val="20"/>
          <w:color w:val="auto"/>
        </w:rPr>
      </w:pPr>
      <w:r>
        <w:rPr>
          <w:rFonts w:ascii="Courier New" w:cs="Courier New" w:eastAsia="Courier New" w:hAnsi="Courier New"/>
          <w:sz w:val="18"/>
          <w:szCs w:val="18"/>
          <w:color w:val="auto"/>
        </w:rPr>
        <w:t>4</w:t>
      </w:r>
    </w:p>
    <w:p>
      <w:pPr>
        <w:spacing w:after="0"/>
        <w:rPr>
          <w:sz w:val="20"/>
          <w:szCs w:val="20"/>
          <w:color w:val="auto"/>
        </w:rPr>
      </w:pPr>
      <w:r>
        <w:rPr>
          <w:rFonts w:ascii="Courier New" w:cs="Courier New" w:eastAsia="Courier New" w:hAnsi="Courier New"/>
          <w:sz w:val="18"/>
          <w:szCs w:val="18"/>
          <w:color w:val="auto"/>
        </w:rPr>
        <w:t>Investment Considerations</w:t>
      </w:r>
    </w:p>
    <w:p>
      <w:pPr>
        <w:ind w:left="640"/>
        <w:spacing w:after="0" w:line="238" w:lineRule="auto"/>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The CompanY</w:t>
      </w:r>
    </w:p>
    <w:p>
      <w:pPr>
        <w:ind w:left="640"/>
        <w:spacing w:after="0" w:line="238" w:lineRule="auto"/>
        <w:rPr>
          <w:sz w:val="20"/>
          <w:szCs w:val="20"/>
          <w:color w:val="auto"/>
        </w:rPr>
      </w:pPr>
      <w:r>
        <w:rPr>
          <w:rFonts w:ascii="Courier New" w:cs="Courier New" w:eastAsia="Courier New" w:hAnsi="Courier New"/>
          <w:sz w:val="18"/>
          <w:szCs w:val="18"/>
          <w:color w:val="auto"/>
        </w:rPr>
        <w:t>14</w:t>
      </w:r>
    </w:p>
    <w:p>
      <w:pPr>
        <w:spacing w:after="0"/>
        <w:rPr>
          <w:sz w:val="20"/>
          <w:szCs w:val="20"/>
          <w:color w:val="auto"/>
        </w:rPr>
      </w:pPr>
      <w:r>
        <w:rPr>
          <w:rFonts w:ascii="Courier New" w:cs="Courier New" w:eastAsia="Courier New" w:hAnsi="Courier New"/>
          <w:sz w:val="18"/>
          <w:szCs w:val="18"/>
          <w:color w:val="auto"/>
        </w:rPr>
        <w:t>Use of Proceeds</w:t>
      </w:r>
    </w:p>
    <w:p>
      <w:pPr>
        <w:ind w:left="640"/>
        <w:spacing w:after="0" w:line="238" w:lineRule="auto"/>
        <w:rPr>
          <w:sz w:val="20"/>
          <w:szCs w:val="20"/>
          <w:color w:val="auto"/>
        </w:rPr>
      </w:pPr>
      <w:r>
        <w:rPr>
          <w:rFonts w:ascii="Courier New" w:cs="Courier New" w:eastAsia="Courier New" w:hAnsi="Courier New"/>
          <w:sz w:val="18"/>
          <w:szCs w:val="18"/>
          <w:color w:val="auto"/>
        </w:rPr>
        <w:t>19</w:t>
      </w:r>
    </w:p>
    <w:p>
      <w:pPr>
        <w:spacing w:after="0"/>
        <w:rPr>
          <w:sz w:val="20"/>
          <w:szCs w:val="20"/>
          <w:color w:val="auto"/>
        </w:rPr>
      </w:pPr>
      <w:r>
        <w:rPr>
          <w:rFonts w:ascii="Courier New" w:cs="Courier New" w:eastAsia="Courier New" w:hAnsi="Courier New"/>
          <w:sz w:val="18"/>
          <w:szCs w:val="18"/>
          <w:color w:val="auto"/>
        </w:rPr>
        <w:t>Selected Historical Financial Data</w:t>
      </w:r>
    </w:p>
    <w:p>
      <w:pPr>
        <w:ind w:left="640"/>
        <w:spacing w:after="0" w:line="238" w:lineRule="auto"/>
        <w:rPr>
          <w:sz w:val="20"/>
          <w:szCs w:val="20"/>
          <w:color w:val="auto"/>
        </w:rPr>
      </w:pPr>
      <w:r>
        <w:rPr>
          <w:rFonts w:ascii="Courier New" w:cs="Courier New" w:eastAsia="Courier New" w:hAnsi="Courier New"/>
          <w:sz w:val="18"/>
          <w:szCs w:val="18"/>
          <w:color w:val="auto"/>
        </w:rPr>
        <w:t>19</w:t>
      </w:r>
    </w:p>
    <w:p>
      <w:pPr>
        <w:spacing w:after="0"/>
        <w:rPr>
          <w:sz w:val="20"/>
          <w:szCs w:val="20"/>
          <w:color w:val="auto"/>
        </w:rPr>
      </w:pPr>
      <w:r>
        <w:rPr>
          <w:rFonts w:ascii="Courier New" w:cs="Courier New" w:eastAsia="Courier New" w:hAnsi="Courier New"/>
          <w:sz w:val="18"/>
          <w:szCs w:val="18"/>
          <w:color w:val="auto"/>
        </w:rPr>
        <w:t>Unaudited Pro Forma Financial Data</w:t>
      </w:r>
    </w:p>
    <w:p>
      <w:pPr>
        <w:ind w:left="640"/>
        <w:spacing w:after="0" w:line="238" w:lineRule="auto"/>
        <w:rPr>
          <w:sz w:val="20"/>
          <w:szCs w:val="20"/>
          <w:color w:val="auto"/>
        </w:rPr>
      </w:pPr>
      <w:r>
        <w:rPr>
          <w:rFonts w:ascii="Courier New" w:cs="Courier New" w:eastAsia="Courier New" w:hAnsi="Courier New"/>
          <w:sz w:val="18"/>
          <w:szCs w:val="18"/>
          <w:color w:val="auto"/>
        </w:rPr>
        <w:t>22</w:t>
      </w:r>
    </w:p>
    <w:p>
      <w:pPr>
        <w:spacing w:after="0"/>
        <w:rPr>
          <w:sz w:val="20"/>
          <w:szCs w:val="20"/>
          <w:color w:val="auto"/>
        </w:rPr>
      </w:pPr>
      <w:r>
        <w:rPr>
          <w:rFonts w:ascii="Courier New" w:cs="Courier New" w:eastAsia="Courier New" w:hAnsi="Courier New"/>
          <w:sz w:val="18"/>
          <w:szCs w:val="18"/>
          <w:color w:val="auto"/>
        </w:rPr>
        <w:t>Management's Discussion and Analysis</w:t>
      </w:r>
    </w:p>
    <w:p>
      <w:pPr>
        <w:ind w:left="220"/>
        <w:spacing w:after="0" w:line="238" w:lineRule="auto"/>
        <w:rPr>
          <w:sz w:val="20"/>
          <w:szCs w:val="20"/>
          <w:color w:val="auto"/>
        </w:rPr>
      </w:pPr>
      <w:r>
        <w:rPr>
          <w:rFonts w:ascii="Courier New" w:cs="Courier New" w:eastAsia="Courier New" w:hAnsi="Courier New"/>
          <w:sz w:val="18"/>
          <w:szCs w:val="18"/>
          <w:color w:val="auto"/>
        </w:rPr>
        <w:t>of Financial Condition and Results</w:t>
      </w:r>
    </w:p>
    <w:p>
      <w:pPr>
        <w:ind w:left="220"/>
        <w:spacing w:after="0"/>
        <w:rPr>
          <w:sz w:val="20"/>
          <w:szCs w:val="20"/>
          <w:color w:val="auto"/>
        </w:rPr>
      </w:pPr>
      <w:r>
        <w:rPr>
          <w:rFonts w:ascii="Courier New" w:cs="Courier New" w:eastAsia="Courier New" w:hAnsi="Courier New"/>
          <w:sz w:val="18"/>
          <w:szCs w:val="18"/>
          <w:color w:val="auto"/>
        </w:rPr>
        <w:t>of Operations</w:t>
      </w:r>
    </w:p>
    <w:p>
      <w:pPr>
        <w:ind w:left="640"/>
        <w:spacing w:after="0" w:line="238" w:lineRule="auto"/>
        <w:rPr>
          <w:sz w:val="20"/>
          <w:szCs w:val="20"/>
          <w:color w:val="auto"/>
        </w:rPr>
      </w:pPr>
      <w:r>
        <w:rPr>
          <w:rFonts w:ascii="Courier New" w:cs="Courier New" w:eastAsia="Courier New" w:hAnsi="Courier New"/>
          <w:sz w:val="18"/>
          <w:szCs w:val="18"/>
          <w:color w:val="auto"/>
        </w:rPr>
        <w:t>29</w:t>
      </w:r>
    </w:p>
    <w:p>
      <w:pPr>
        <w:spacing w:after="0"/>
        <w:rPr>
          <w:sz w:val="20"/>
          <w:szCs w:val="20"/>
          <w:color w:val="auto"/>
        </w:rPr>
      </w:pPr>
      <w:r>
        <w:rPr>
          <w:rFonts w:ascii="Courier New" w:cs="Courier New" w:eastAsia="Courier New" w:hAnsi="Courier New"/>
          <w:sz w:val="18"/>
          <w:szCs w:val="18"/>
          <w:color w:val="auto"/>
        </w:rPr>
        <w:t>Business</w:t>
      </w:r>
    </w:p>
    <w:p>
      <w:pPr>
        <w:ind w:left="640"/>
        <w:spacing w:after="0" w:line="238" w:lineRule="auto"/>
        <w:rPr>
          <w:sz w:val="20"/>
          <w:szCs w:val="20"/>
          <w:color w:val="auto"/>
        </w:rPr>
      </w:pPr>
      <w:r>
        <w:rPr>
          <w:rFonts w:ascii="Courier New" w:cs="Courier New" w:eastAsia="Courier New" w:hAnsi="Courier New"/>
          <w:sz w:val="18"/>
          <w:szCs w:val="18"/>
          <w:color w:val="auto"/>
        </w:rPr>
        <w:t>35</w:t>
      </w:r>
    </w:p>
    <w:p>
      <w:pPr>
        <w:spacing w:after="0"/>
        <w:rPr>
          <w:sz w:val="20"/>
          <w:szCs w:val="20"/>
          <w:color w:val="auto"/>
        </w:rPr>
      </w:pPr>
      <w:r>
        <w:rPr>
          <w:rFonts w:ascii="Courier New" w:cs="Courier New" w:eastAsia="Courier New" w:hAnsi="Courier New"/>
          <w:sz w:val="18"/>
          <w:szCs w:val="18"/>
          <w:color w:val="auto"/>
        </w:rPr>
        <w:t>Management</w:t>
      </w:r>
    </w:p>
    <w:p>
      <w:pPr>
        <w:ind w:left="640"/>
        <w:spacing w:after="0" w:line="238" w:lineRule="auto"/>
        <w:rPr>
          <w:sz w:val="20"/>
          <w:szCs w:val="20"/>
          <w:color w:val="auto"/>
        </w:rPr>
      </w:pPr>
      <w:r>
        <w:rPr>
          <w:rFonts w:ascii="Courier New" w:cs="Courier New" w:eastAsia="Courier New" w:hAnsi="Courier New"/>
          <w:sz w:val="18"/>
          <w:szCs w:val="18"/>
          <w:color w:val="auto"/>
        </w:rPr>
        <w:t>52</w:t>
      </w:r>
    </w:p>
    <w:p>
      <w:pPr>
        <w:spacing w:after="0"/>
        <w:rPr>
          <w:sz w:val="20"/>
          <w:szCs w:val="20"/>
          <w:color w:val="auto"/>
        </w:rPr>
      </w:pPr>
      <w:r>
        <w:rPr>
          <w:rFonts w:ascii="Courier New" w:cs="Courier New" w:eastAsia="Courier New" w:hAnsi="Courier New"/>
          <w:sz w:val="18"/>
          <w:szCs w:val="18"/>
          <w:color w:val="auto"/>
        </w:rPr>
        <w:t>Beneficial Ownership of Class A Common</w:t>
      </w:r>
    </w:p>
    <w:p>
      <w:pPr>
        <w:ind w:left="220"/>
        <w:spacing w:after="0" w:line="238" w:lineRule="auto"/>
        <w:rPr>
          <w:sz w:val="20"/>
          <w:szCs w:val="20"/>
          <w:color w:val="auto"/>
        </w:rPr>
      </w:pPr>
      <w:r>
        <w:rPr>
          <w:rFonts w:ascii="Courier New" w:cs="Courier New" w:eastAsia="Courier New" w:hAnsi="Courier New"/>
          <w:sz w:val="18"/>
          <w:szCs w:val="18"/>
          <w:color w:val="auto"/>
        </w:rPr>
        <w:t>Stock</w:t>
      </w:r>
    </w:p>
    <w:p>
      <w:pPr>
        <w:ind w:left="64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515" w:right="1440" w:bottom="0" w:gutter="0" w:footer="0" w:header="0"/>
        </w:sectPr>
      </w:pPr>
    </w:p>
    <w:bookmarkStart w:id="71" w:name="page72"/>
    <w:bookmarkEnd w:id="71"/>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Bank Agreement</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59</w:t>
      </w:r>
    </w:p>
    <w:p>
      <w:pPr>
        <w:spacing w:after="0" w:line="238" w:lineRule="auto"/>
        <w:rPr>
          <w:sz w:val="20"/>
          <w:szCs w:val="20"/>
          <w:color w:val="auto"/>
        </w:rPr>
      </w:pPr>
      <w:r>
        <w:rPr>
          <w:rFonts w:ascii="Courier New" w:cs="Courier New" w:eastAsia="Courier New" w:hAnsi="Courier New"/>
          <w:sz w:val="18"/>
          <w:szCs w:val="18"/>
          <w:color w:val="auto"/>
        </w:rPr>
        <w:t>Description of the Debt Securities</w:t>
      </w:r>
    </w:p>
    <w:p>
      <w:pPr>
        <w:ind w:left="640"/>
        <w:spacing w:after="0"/>
        <w:rPr>
          <w:sz w:val="20"/>
          <w:szCs w:val="20"/>
          <w:color w:val="auto"/>
        </w:rPr>
      </w:pPr>
      <w:r>
        <w:rPr>
          <w:rFonts w:ascii="Courier New" w:cs="Courier New" w:eastAsia="Courier New" w:hAnsi="Courier New"/>
          <w:sz w:val="18"/>
          <w:szCs w:val="18"/>
          <w:color w:val="auto"/>
        </w:rPr>
        <w:t>60</w:t>
      </w:r>
    </w:p>
    <w:p>
      <w:pPr>
        <w:spacing w:after="0" w:line="238" w:lineRule="auto"/>
        <w:rPr>
          <w:sz w:val="20"/>
          <w:szCs w:val="20"/>
          <w:color w:val="auto"/>
        </w:rPr>
      </w:pPr>
      <w:r>
        <w:rPr>
          <w:rFonts w:ascii="Courier New" w:cs="Courier New" w:eastAsia="Courier New" w:hAnsi="Courier New"/>
          <w:sz w:val="18"/>
          <w:szCs w:val="18"/>
          <w:color w:val="auto"/>
        </w:rPr>
        <w:t>Validity of the Debt Securities</w:t>
      </w:r>
    </w:p>
    <w:p>
      <w:pPr>
        <w:ind w:left="640"/>
        <w:spacing w:after="0"/>
        <w:rPr>
          <w:sz w:val="20"/>
          <w:szCs w:val="20"/>
          <w:color w:val="auto"/>
        </w:rPr>
      </w:pPr>
      <w:r>
        <w:rPr>
          <w:rFonts w:ascii="Courier New" w:cs="Courier New" w:eastAsia="Courier New" w:hAnsi="Courier New"/>
          <w:sz w:val="18"/>
          <w:szCs w:val="18"/>
          <w:color w:val="auto"/>
        </w:rPr>
        <w:t>81</w:t>
      </w:r>
    </w:p>
    <w:p>
      <w:pPr>
        <w:spacing w:after="0" w:line="238" w:lineRule="auto"/>
        <w:rPr>
          <w:sz w:val="20"/>
          <w:szCs w:val="20"/>
          <w:color w:val="auto"/>
        </w:rPr>
      </w:pPr>
      <w:r>
        <w:rPr>
          <w:rFonts w:ascii="Courier New" w:cs="Courier New" w:eastAsia="Courier New" w:hAnsi="Courier New"/>
          <w:sz w:val="18"/>
          <w:szCs w:val="18"/>
          <w:color w:val="auto"/>
        </w:rPr>
        <w:t>Experts</w:t>
      </w:r>
    </w:p>
    <w:p>
      <w:pPr>
        <w:ind w:left="640"/>
        <w:spacing w:after="0"/>
        <w:rPr>
          <w:sz w:val="20"/>
          <w:szCs w:val="20"/>
          <w:color w:val="auto"/>
        </w:rPr>
      </w:pPr>
      <w:r>
        <w:rPr>
          <w:rFonts w:ascii="Courier New" w:cs="Courier New" w:eastAsia="Courier New" w:hAnsi="Courier New"/>
          <w:sz w:val="18"/>
          <w:szCs w:val="18"/>
          <w:color w:val="auto"/>
        </w:rPr>
        <w:t>82</w:t>
      </w:r>
    </w:p>
    <w:p>
      <w:pPr>
        <w:spacing w:after="0"/>
        <w:rPr>
          <w:sz w:val="20"/>
          <w:szCs w:val="20"/>
          <w:color w:val="auto"/>
        </w:rPr>
      </w:pPr>
      <w:r>
        <w:rPr>
          <w:rFonts w:ascii="Courier New" w:cs="Courier New" w:eastAsia="Courier New" w:hAnsi="Courier New"/>
          <w:sz w:val="18"/>
          <w:szCs w:val="18"/>
          <w:color w:val="auto"/>
        </w:rPr>
        <w:t>Index to Financial Statements</w:t>
      </w:r>
    </w:p>
    <w:p>
      <w:pPr>
        <w:spacing w:after="0" w:line="16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The O.M. Scott &amp;</w:t>
      </w:r>
    </w:p>
    <w:p>
      <w:pPr>
        <w:jc w:val="center"/>
        <w:ind w:right="2399"/>
        <w:spacing w:after="0"/>
        <w:rPr>
          <w:sz w:val="20"/>
          <w:szCs w:val="20"/>
          <w:color w:val="auto"/>
        </w:rPr>
      </w:pPr>
      <w:r>
        <w:rPr>
          <w:rFonts w:ascii="Courier New" w:cs="Courier New" w:eastAsia="Courier New" w:hAnsi="Courier New"/>
          <w:sz w:val="18"/>
          <w:szCs w:val="18"/>
          <w:color w:val="auto"/>
        </w:rPr>
        <w:t>Sons Company</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[Scotts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PART II</w:t>
      </w:r>
    </w:p>
    <w:p>
      <w:pPr>
        <w:spacing w:after="0" w:line="3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3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1" w:lineRule="exact"/>
        <w:rPr>
          <w:sz w:val="20"/>
          <w:szCs w:val="20"/>
          <w:color w:val="auto"/>
        </w:rPr>
      </w:pPr>
    </w:p>
    <w:p>
      <w:pPr>
        <w:ind w:right="3359"/>
        <w:spacing w:after="0" w:line="344" w:lineRule="auto"/>
        <w:rPr>
          <w:sz w:val="20"/>
          <w:szCs w:val="20"/>
          <w:color w:val="auto"/>
        </w:rPr>
      </w:pPr>
      <w:r>
        <w:rPr>
          <w:rFonts w:ascii="Courier New" w:cs="Courier New" w:eastAsia="Courier New" w:hAnsi="Courier New"/>
          <w:sz w:val="16"/>
          <w:szCs w:val="16"/>
          <w:color w:val="auto"/>
        </w:rPr>
        <w:t>The following table sets forth the estimated (except for the Securities and Exchange Commission registration fee and the National Association of Securities Dealers, Inc. filing fee) fees</w:t>
      </w:r>
    </w:p>
    <w:p>
      <w:pPr>
        <w:spacing w:after="0" w:line="31" w:lineRule="exact"/>
        <w:rPr>
          <w:sz w:val="20"/>
          <w:szCs w:val="20"/>
          <w:color w:val="auto"/>
        </w:rPr>
      </w:pPr>
    </w:p>
    <w:p>
      <w:pPr>
        <w:ind w:right="3479"/>
        <w:spacing w:after="0" w:line="292" w:lineRule="auto"/>
        <w:rPr>
          <w:sz w:val="20"/>
          <w:szCs w:val="20"/>
          <w:color w:val="auto"/>
        </w:rPr>
      </w:pPr>
      <w:r>
        <w:rPr>
          <w:rFonts w:ascii="Courier New" w:cs="Courier New" w:eastAsia="Courier New" w:hAnsi="Courier New"/>
          <w:sz w:val="18"/>
          <w:szCs w:val="18"/>
          <w:color w:val="auto"/>
        </w:rPr>
        <w:t>and expenses (other than underwriting discounts and commissions) in connection with the Offering described in this Registration Statement: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Securities and Exchange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Commission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registration</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$34,483</w:t>
            </w:r>
          </w:p>
        </w:tc>
        <w:tc>
          <w:tcPr>
            <w:tcW w:w="0" w:type="dxa"/>
            <w:vAlign w:val="bottom"/>
          </w:tcPr>
          <w:p>
            <w:pPr>
              <w:spacing w:after="0"/>
              <w:rPr>
                <w:sz w:val="1"/>
                <w:szCs w:val="1"/>
                <w:color w:val="auto"/>
              </w:rPr>
            </w:pP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fee. . . . . . . . . . . . . .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 . . . . . . . .</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National Association of</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Dealers, Inc.</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10,500</w:t>
            </w:r>
          </w:p>
        </w:tc>
        <w:tc>
          <w:tcPr>
            <w:tcW w:w="0" w:type="dxa"/>
            <w:vAlign w:val="bottom"/>
          </w:tcPr>
          <w:p>
            <w:pPr>
              <w:spacing w:after="0"/>
              <w:rPr>
                <w:sz w:val="1"/>
                <w:szCs w:val="1"/>
                <w:color w:val="auto"/>
              </w:rPr>
            </w:pP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filing fee . . . . . . . . . .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 . . . . . . . .</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Trustee fees . . . . . . . . . . .</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 . . . . . . . . .</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Blue Sky filing and counsel fees and expenses. . . . .</w:t>
      </w:r>
      <w:r>
        <w:rPr>
          <w:sz w:val="20"/>
          <w:szCs w:val="20"/>
          <w:color w:val="auto"/>
        </w:rPr>
        <w:tab/>
      </w:r>
      <w:r>
        <w:rPr>
          <w:rFonts w:ascii="Courier New" w:cs="Courier New" w:eastAsia="Courier New" w:hAnsi="Courier New"/>
          <w:sz w:val="16"/>
          <w:szCs w:val="16"/>
          <w:color w:val="auto"/>
        </w:rPr>
        <w:t>22,000</w:t>
      </w:r>
    </w:p>
    <w:p>
      <w:pPr>
        <w:spacing w:after="0" w:line="29"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Printing and engraving costs . . . . . . . . . . . . .</w:t>
      </w:r>
      <w:r>
        <w:rPr>
          <w:sz w:val="20"/>
          <w:szCs w:val="20"/>
          <w:color w:val="auto"/>
        </w:rPr>
        <w:tab/>
      </w:r>
      <w:r>
        <w:rPr>
          <w:rFonts w:ascii="Courier New" w:cs="Courier New" w:eastAsia="Courier New" w:hAnsi="Courier New"/>
          <w:sz w:val="16"/>
          <w:szCs w:val="16"/>
          <w:color w:val="auto"/>
        </w:rPr>
        <w:t>50,000</w:t>
      </w:r>
    </w:p>
    <w:p>
      <w:pPr>
        <w:spacing w:after="0"/>
        <w:tabs>
          <w:tab w:leader="none" w:pos="5880" w:val="left"/>
        </w:tabs>
        <w:rPr>
          <w:sz w:val="20"/>
          <w:szCs w:val="20"/>
          <w:color w:val="auto"/>
        </w:rPr>
      </w:pPr>
      <w:r>
        <w:rPr>
          <w:rFonts w:ascii="Courier New" w:cs="Courier New" w:eastAsia="Courier New" w:hAnsi="Courier New"/>
          <w:sz w:val="18"/>
          <w:szCs w:val="18"/>
          <w:color w:val="auto"/>
        </w:rPr>
        <w:t>Legal fees and expenses. . . . . . . . . . . . . . . .</w:t>
      </w:r>
      <w:r>
        <w:rPr>
          <w:sz w:val="20"/>
          <w:szCs w:val="20"/>
          <w:color w:val="auto"/>
        </w:rPr>
        <w:tab/>
      </w:r>
      <w:r>
        <w:rPr>
          <w:rFonts w:ascii="Courier New" w:cs="Courier New" w:eastAsia="Courier New" w:hAnsi="Courier New"/>
          <w:sz w:val="16"/>
          <w:szCs w:val="16"/>
          <w:color w:val="auto"/>
        </w:rPr>
        <w:t>125,000</w:t>
      </w:r>
    </w:p>
    <w:p>
      <w:pPr>
        <w:spacing w:after="0"/>
        <w:tabs>
          <w:tab w:leader="none" w:pos="6000" w:val="left"/>
        </w:tabs>
        <w:rPr>
          <w:sz w:val="20"/>
          <w:szCs w:val="20"/>
          <w:color w:val="auto"/>
        </w:rPr>
      </w:pPr>
      <w:r>
        <w:rPr>
          <w:rFonts w:ascii="Courier New" w:cs="Courier New" w:eastAsia="Courier New" w:hAnsi="Courier New"/>
          <w:sz w:val="18"/>
          <w:szCs w:val="18"/>
          <w:color w:val="auto"/>
        </w:rPr>
        <w:t>Accounting fees and expenses . . . . . . . . . . . . .</w:t>
      </w:r>
      <w:r>
        <w:rPr>
          <w:sz w:val="20"/>
          <w:szCs w:val="20"/>
          <w:color w:val="auto"/>
        </w:rPr>
        <w:tab/>
      </w:r>
      <w:r>
        <w:rPr>
          <w:rFonts w:ascii="Courier New" w:cs="Courier New" w:eastAsia="Courier New" w:hAnsi="Courier New"/>
          <w:sz w:val="16"/>
          <w:szCs w:val="16"/>
          <w:color w:val="auto"/>
        </w:rPr>
        <w:t>50,000</w:t>
      </w:r>
    </w:p>
    <w:p>
      <w:pPr>
        <w:spacing w:after="0"/>
        <w:tabs>
          <w:tab w:leader="none" w:pos="6000" w:val="left"/>
        </w:tabs>
        <w:rPr>
          <w:sz w:val="20"/>
          <w:szCs w:val="20"/>
          <w:color w:val="auto"/>
        </w:rPr>
      </w:pPr>
      <w:r>
        <w:rPr>
          <w:rFonts w:ascii="Courier New" w:cs="Courier New" w:eastAsia="Courier New" w:hAnsi="Courier New"/>
          <w:sz w:val="18"/>
          <w:szCs w:val="18"/>
          <w:color w:val="auto"/>
        </w:rPr>
        <w:t>Miscellaneous expenses . . . . . . . . . . . . . . . .$</w:t>
      </w:r>
      <w:r>
        <w:rPr>
          <w:sz w:val="20"/>
          <w:szCs w:val="20"/>
          <w:color w:val="auto"/>
        </w:rPr>
        <w:tab/>
      </w:r>
      <w:r>
        <w:rPr>
          <w:rFonts w:ascii="Courier New" w:cs="Courier New" w:eastAsia="Courier New" w:hAnsi="Courier New"/>
          <w:sz w:val="16"/>
          <w:szCs w:val="16"/>
          <w:color w:val="auto"/>
        </w:rPr>
        <w:t>13,017</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 . . . . . . . . . . . . . . . . . . . . . .$ 310,000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15.</w:t>
        <w:tab/>
        <w:t>Indemnification</w:t>
      </w:r>
      <w:r>
        <w:rPr>
          <w:sz w:val="20"/>
          <w:szCs w:val="20"/>
          <w:color w:val="auto"/>
        </w:rPr>
        <w:tab/>
      </w:r>
      <w:r>
        <w:rPr>
          <w:rFonts w:ascii="Courier New" w:cs="Courier New" w:eastAsia="Courier New" w:hAnsi="Courier New"/>
          <w:sz w:val="16"/>
          <w:szCs w:val="16"/>
          <w:color w:val="auto"/>
        </w:rPr>
        <w:t>of Directors and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3359" w:firstLine="421"/>
        <w:spacing w:after="0" w:line="252" w:lineRule="auto"/>
        <w:rPr>
          <w:sz w:val="20"/>
          <w:szCs w:val="20"/>
          <w:color w:val="auto"/>
        </w:rPr>
      </w:pPr>
      <w:r>
        <w:rPr>
          <w:rFonts w:ascii="Courier New" w:cs="Courier New" w:eastAsia="Courier New" w:hAnsi="Courier New"/>
          <w:sz w:val="18"/>
          <w:szCs w:val="18"/>
          <w:color w:val="auto"/>
        </w:rPr>
        <w:t>Article Sixth of Scotts' Certificate of Incorporation eliminates the personal liability of directors to Scotts or its stockholders for monetary damages for breaches of fiduciary duty as directors to the fullest extent permitted by Delaware law. Article Sixth of Scotts' By-laws defines the rights of certain individuals, including directors and officers, to indemnification by Scotts in the event of personal liability or expenses incurred by them as a result of certain litigation against them. Elimination of Liability in Certain Circumstances</w:t>
      </w:r>
    </w:p>
    <w:p>
      <w:pPr>
        <w:spacing w:after="0" w:line="99" w:lineRule="exact"/>
        <w:rPr>
          <w:sz w:val="20"/>
          <w:szCs w:val="20"/>
          <w:color w:val="auto"/>
        </w:rPr>
      </w:pPr>
    </w:p>
    <w:p>
      <w:pPr>
        <w:ind w:right="3679" w:firstLine="421"/>
        <w:spacing w:after="0" w:line="306" w:lineRule="auto"/>
        <w:rPr>
          <w:sz w:val="20"/>
          <w:szCs w:val="20"/>
          <w:color w:val="auto"/>
        </w:rPr>
      </w:pPr>
      <w:r>
        <w:rPr>
          <w:rFonts w:ascii="Courier New" w:cs="Courier New" w:eastAsia="Courier New" w:hAnsi="Courier New"/>
          <w:sz w:val="16"/>
          <w:szCs w:val="16"/>
          <w:color w:val="auto"/>
        </w:rPr>
        <w:t>Article Sixth of the Certificate of Incorporation and Article VI of the By-laws of Scotts protects Scotts' directors against personal liability for monetary damages resulting from breaches of their fiduciary duty of care, except as set forth below. Under the Delaware General Corporation Law ("DGCL"),</w:t>
      </w:r>
    </w:p>
    <w:p>
      <w:pPr>
        <w:sectPr>
          <w:pgSz w:w="11900" w:h="16862" w:orient="portrait"/>
          <w:cols w:equalWidth="0" w:num="1">
            <w:col w:w="10219"/>
          </w:cols>
          <w:pgMar w:left="240" w:top="110" w:right="1440" w:bottom="0" w:gutter="0" w:footer="0" w:header="0"/>
        </w:sectPr>
      </w:pPr>
    </w:p>
    <w:bookmarkStart w:id="72" w:name="page73"/>
    <w:bookmarkEnd w:id="72"/>
    <w:p>
      <w:pPr>
        <w:ind w:right="3479"/>
        <w:spacing w:after="0" w:line="279" w:lineRule="auto"/>
        <w:rPr>
          <w:sz w:val="20"/>
          <w:szCs w:val="20"/>
          <w:color w:val="auto"/>
        </w:rPr>
      </w:pPr>
      <w:r>
        <w:rPr>
          <w:rFonts w:ascii="Courier New" w:cs="Courier New" w:eastAsia="Courier New" w:hAnsi="Courier New"/>
          <w:sz w:val="16"/>
          <w:szCs w:val="16"/>
          <w:color w:val="auto"/>
        </w:rPr>
        <w:t>absent such provisions, directors could be held liable for gross negligence in the performance of their duty of care but not for simple negligence. Article Sixth of the Certificate of Incorporation absolves directors of liability for negligence in the performance of their duties, including gross negligence. Directors remain liable for breaches of their duty of loyalty to Scotts and its stockholders, as well as acts or omissions not in good faith or which involve intentional misconduct or a knowing violation of law and transactions from which a director derives improper personal benefit. Article Sixth of the Certificate of Incorporation also does not absolve directors of liability under Section 174 of the DGCL, which makes directors personally liable for unlawful dividends or unlawful stock repurchases or redemptions and expressly sets forth a negligence standard with respect to such liability.</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ind w:right="3359" w:firstLine="421"/>
        <w:spacing w:after="0" w:line="245" w:lineRule="auto"/>
        <w:rPr>
          <w:sz w:val="20"/>
          <w:szCs w:val="20"/>
          <w:color w:val="auto"/>
        </w:rPr>
      </w:pPr>
      <w:r>
        <w:rPr>
          <w:rFonts w:ascii="Courier New" w:cs="Courier New" w:eastAsia="Courier New" w:hAnsi="Courier New"/>
          <w:sz w:val="18"/>
          <w:szCs w:val="18"/>
          <w:color w:val="auto"/>
        </w:rPr>
        <w:t>Under the DGCL, directors and officers as well as other employees and individuals may be indemnified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 of Scotts and, with respect to any criminal action or proceeding, had no reasonable cause to believe their conduct was unlawful. A similar standard of care is applicable in the case of derivative actions, except that indemnification only extends to expenses (including attorneys' fees) incurred in connection with defense or settlement of such an action and the DGCL requires court approval before there can be any indemnification of expenses where the person seeking indemnification has been found liable to Scotts.</w:t>
      </w:r>
    </w:p>
    <w:p>
      <w:pPr>
        <w:spacing w:after="0" w:line="108" w:lineRule="exact"/>
        <w:rPr>
          <w:sz w:val="20"/>
          <w:szCs w:val="20"/>
          <w:color w:val="auto"/>
        </w:rPr>
      </w:pPr>
    </w:p>
    <w:p>
      <w:pPr>
        <w:ind w:right="3359" w:firstLine="421"/>
        <w:spacing w:after="0" w:line="280" w:lineRule="auto"/>
        <w:rPr>
          <w:sz w:val="20"/>
          <w:szCs w:val="20"/>
          <w:color w:val="auto"/>
        </w:rPr>
      </w:pPr>
      <w:r>
        <w:rPr>
          <w:rFonts w:ascii="Courier New" w:cs="Courier New" w:eastAsia="Courier New" w:hAnsi="Courier New"/>
          <w:sz w:val="16"/>
          <w:szCs w:val="16"/>
          <w:color w:val="auto"/>
        </w:rPr>
        <w:t>Article VI of Scotts' By-laws provides that each person who was or is made a party to, or is threatened to be made a party to any threatened, pending or completed action, suit or proceeding, whether civil, criminal, administrative or investigative, by reason of the fact that he is or was or has agreed to become a director or officer of Scotts (or is or was or has agreed to serve at the request of the Company as a director or officer, employee or agent for another entity) while serving in such capacity shall be indemnified and held harmless by Scotts to the full extent authorized by the DGCL, as in effect (or, to the extent indemnification is broadened, as it may be amended) against all expenses (including attorneys' fees), judgments, fines and amounts paid in settlement actually and reasonably incurred by him or on his behalf.</w:t>
      </w:r>
    </w:p>
    <w:p>
      <w:pPr>
        <w:spacing w:after="0" w:line="290" w:lineRule="exact"/>
        <w:rPr>
          <w:sz w:val="20"/>
          <w:szCs w:val="20"/>
          <w:color w:val="auto"/>
        </w:rPr>
      </w:pPr>
    </w:p>
    <w:p>
      <w:pPr>
        <w:ind w:right="3359" w:firstLine="421"/>
        <w:spacing w:after="0" w:line="274" w:lineRule="auto"/>
        <w:rPr>
          <w:sz w:val="20"/>
          <w:szCs w:val="20"/>
          <w:color w:val="auto"/>
        </w:rPr>
      </w:pPr>
      <w:r>
        <w:rPr>
          <w:rFonts w:ascii="Courier New" w:cs="Courier New" w:eastAsia="Courier New" w:hAnsi="Courier New"/>
          <w:sz w:val="18"/>
          <w:szCs w:val="18"/>
          <w:color w:val="auto"/>
        </w:rPr>
        <w:t>Pursuant to Article VI of its By-laws, Scotts is required to purchase and maintain insurance on behalf of such directors and officers, provided that such insurance is available on acceptable terms as determined by the Board of Directors.</w:t>
      </w:r>
    </w:p>
    <w:p>
      <w:pPr>
        <w:spacing w:after="0" w:line="28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ind w:left="220"/>
        <w:spacing w:after="0"/>
        <w:tabs>
          <w:tab w:leader="none" w:pos="326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Exhibits</w:t>
      </w:r>
    </w:p>
    <w:p>
      <w:pPr>
        <w:spacing w:after="0" w:line="169" w:lineRule="exact"/>
        <w:rPr>
          <w:sz w:val="20"/>
          <w:szCs w:val="20"/>
          <w:color w:val="auto"/>
        </w:rPr>
      </w:pPr>
    </w:p>
    <w:p>
      <w:pPr>
        <w:ind w:left="960" w:hanging="847"/>
        <w:spacing w:after="0"/>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Underwriting Agreement</w:t>
      </w:r>
    </w:p>
    <w:p>
      <w:pPr>
        <w:spacing w:after="0" w:line="31" w:lineRule="exact"/>
        <w:rPr>
          <w:sz w:val="20"/>
          <w:szCs w:val="20"/>
          <w:color w:val="auto"/>
        </w:rPr>
      </w:pPr>
    </w:p>
    <w:p>
      <w:pPr>
        <w:jc w:val="both"/>
        <w:ind w:left="960" w:right="4099" w:hanging="839"/>
        <w:spacing w:after="0" w:line="268" w:lineRule="auto"/>
        <w:tabs>
          <w:tab w:leader="none" w:pos="94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Form of Senior Indenture dated as of June 1, 1994 between Scotts, OMS and Chemical Bank, as Trustee</w:t>
      </w:r>
    </w:p>
    <w:p>
      <w:pPr>
        <w:spacing w:after="0"/>
        <w:tabs>
          <w:tab w:leader="none" w:pos="9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Form of Subordinated Indenture dated as of June 1,</w:t>
      </w:r>
    </w:p>
    <w:p>
      <w:pPr>
        <w:ind w:left="960"/>
        <w:spacing w:after="0" w:line="238" w:lineRule="auto"/>
        <w:rPr>
          <w:sz w:val="20"/>
          <w:szCs w:val="20"/>
          <w:color w:val="auto"/>
        </w:rPr>
      </w:pPr>
      <w:r>
        <w:rPr>
          <w:rFonts w:ascii="Courier New" w:cs="Courier New" w:eastAsia="Courier New" w:hAnsi="Courier New"/>
          <w:sz w:val="18"/>
          <w:szCs w:val="18"/>
          <w:color w:val="auto"/>
        </w:rPr>
        <w:t>1994 between Scotts, OMS and Chemical Bank, as Trustee</w:t>
      </w:r>
    </w:p>
    <w:p>
      <w:pPr>
        <w:ind w:left="960" w:hanging="847"/>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Vorys, Sater, Seymour and Pease</w:t>
      </w:r>
    </w:p>
    <w:p>
      <w:pPr>
        <w:ind w:right="3579"/>
        <w:spacing w:after="0" w:line="238" w:lineRule="auto"/>
        <w:rPr>
          <w:sz w:val="20"/>
          <w:szCs w:val="20"/>
          <w:color w:val="auto"/>
        </w:rPr>
      </w:pPr>
      <w:r>
        <w:rPr>
          <w:rFonts w:ascii="Courier New" w:cs="Courier New" w:eastAsia="Courier New" w:hAnsi="Courier New"/>
          <w:sz w:val="18"/>
          <w:szCs w:val="18"/>
          <w:color w:val="auto"/>
        </w:rPr>
        <w:t>12* Computation of Ratio of Earnings to Fixed Charges 23(a)* Consents of Coopers &amp; Lybrand, Independent Accountants 23(b)* Consent of Price Waterhouse, Independent Accountants 23(c)* Consent of Vorys, Sater, Seymour and Pease</w:t>
      </w:r>
    </w:p>
    <w:p>
      <w:pPr>
        <w:spacing w:after="0"/>
        <w:tabs>
          <w:tab w:leader="none" w:pos="9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w:t>
      </w:r>
    </w:p>
    <w:p>
      <w:pPr>
        <w:ind w:left="960" w:right="3779" w:hanging="952"/>
        <w:spacing w:after="0" w:line="378" w:lineRule="auto"/>
        <w:tabs>
          <w:tab w:leader="none" w:pos="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Eligibility of Trustee under the Trust Indenture Act of 1939 on Form T-1 (bound separately)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*Previously filed.</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(1)</w:t>
        <w:tab/>
        <w:t>The undersigned registrants hereby undertake:</w:t>
      </w:r>
    </w:p>
    <w:p>
      <w:pPr>
        <w:sectPr>
          <w:pgSz w:w="11900" w:h="16838" w:orient="portrait"/>
          <w:cols w:equalWidth="0" w:num="1">
            <w:col w:w="10219"/>
          </w:cols>
          <w:pgMar w:left="240" w:top="110" w:right="1440" w:bottom="0" w:gutter="0" w:footer="0" w:header="0"/>
        </w:sectPr>
      </w:pPr>
    </w:p>
    <w:bookmarkStart w:id="73" w:name="page74"/>
    <w:bookmarkEnd w:id="73"/>
    <w:p>
      <w:pPr>
        <w:spacing w:after="0" w:line="79" w:lineRule="exact"/>
        <w:rPr>
          <w:sz w:val="20"/>
          <w:szCs w:val="20"/>
          <w:color w:val="auto"/>
        </w:rPr>
      </w:pPr>
    </w:p>
    <w:p>
      <w:pPr>
        <w:ind w:right="3999" w:firstLine="956"/>
        <w:spacing w:after="0" w:line="292"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66" w:lineRule="exact"/>
        <w:rPr>
          <w:rFonts w:ascii="Courier New" w:cs="Courier New" w:eastAsia="Courier New" w:hAnsi="Courier New"/>
          <w:sz w:val="18"/>
          <w:szCs w:val="18"/>
          <w:color w:val="auto"/>
        </w:rPr>
      </w:pPr>
    </w:p>
    <w:p>
      <w:pPr>
        <w:jc w:val="both"/>
        <w:ind w:left="960" w:right="4319" w:firstLine="523"/>
        <w:spacing w:after="0" w:line="402" w:lineRule="auto"/>
        <w:tabs>
          <w:tab w:leader="none" w:pos="201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ind w:left="960" w:right="3579" w:firstLine="523"/>
        <w:spacing w:after="0" w:line="298" w:lineRule="auto"/>
        <w:tabs>
          <w:tab w:leader="none" w:pos="201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67" w:lineRule="exact"/>
        <w:rPr>
          <w:rFonts w:ascii="Courier New" w:cs="Courier New" w:eastAsia="Courier New" w:hAnsi="Courier New"/>
          <w:sz w:val="16"/>
          <w:szCs w:val="16"/>
          <w:color w:val="auto"/>
        </w:rPr>
      </w:pPr>
    </w:p>
    <w:p>
      <w:pPr>
        <w:ind w:left="960" w:right="3479" w:firstLine="523"/>
        <w:spacing w:after="0" w:line="265" w:lineRule="auto"/>
        <w:tabs>
          <w:tab w:leader="none" w:pos="2119"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0" w:lineRule="exact"/>
        <w:rPr>
          <w:sz w:val="20"/>
          <w:szCs w:val="20"/>
          <w:color w:val="auto"/>
        </w:rPr>
      </w:pPr>
    </w:p>
    <w:p>
      <w:pPr>
        <w:ind w:right="3479"/>
        <w:spacing w:after="0" w:line="293" w:lineRule="auto"/>
        <w:rPr>
          <w:sz w:val="20"/>
          <w:szCs w:val="20"/>
          <w:color w:val="auto"/>
        </w:rPr>
      </w:pPr>
      <w:r>
        <w:rPr>
          <w:rFonts w:ascii="Courier New" w:cs="Courier New" w:eastAsia="Courier New" w:hAnsi="Courier New"/>
          <w:sz w:val="16"/>
          <w:szCs w:val="16"/>
          <w:color w:val="auto"/>
        </w:rPr>
        <w:t>provided, however, that paragraphs (1)(a)(i) and (1)(a)(ii) do not apply if the registration statement is no Form S-3 or Form S-8, and the information required to be included in a post-effective amendment by those paragraphs is contained in periodic reports filed by the registrants pursuant to Section 13 or Section 15(d) of the Securities Exchange Act of 1934 that are incorporated by reference in the registration statement.</w:t>
      </w:r>
    </w:p>
    <w:p>
      <w:pPr>
        <w:spacing w:after="0" w:line="72" w:lineRule="exact"/>
        <w:rPr>
          <w:sz w:val="20"/>
          <w:szCs w:val="20"/>
          <w:color w:val="auto"/>
        </w:rPr>
      </w:pPr>
    </w:p>
    <w:p>
      <w:pPr>
        <w:ind w:right="3479" w:firstLine="956"/>
        <w:spacing w:after="0" w:line="260"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Courier New" w:cs="Courier New" w:eastAsia="Courier New" w:hAnsi="Courier New"/>
          <w:sz w:val="18"/>
          <w:szCs w:val="18"/>
          <w:color w:val="auto"/>
        </w:rPr>
      </w:pPr>
    </w:p>
    <w:p>
      <w:pPr>
        <w:ind w:right="3479" w:firstLine="956"/>
        <w:spacing w:after="0" w:line="292"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right="3359" w:firstLine="429"/>
        <w:spacing w:after="0" w:line="249"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3" w:lineRule="exact"/>
        <w:rPr>
          <w:rFonts w:ascii="Courier New" w:cs="Courier New" w:eastAsia="Courier New" w:hAnsi="Courier New"/>
          <w:sz w:val="18"/>
          <w:szCs w:val="18"/>
          <w:color w:val="auto"/>
        </w:rPr>
      </w:pPr>
    </w:p>
    <w:p>
      <w:pPr>
        <w:ind w:right="3359" w:firstLine="429"/>
        <w:spacing w:after="0" w:line="244"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against the registrants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 that:</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w:t>
      </w:r>
    </w:p>
    <w:p>
      <w:pPr>
        <w:spacing w:after="0" w:line="31" w:lineRule="exact"/>
        <w:rPr>
          <w:sz w:val="20"/>
          <w:szCs w:val="20"/>
          <w:color w:val="auto"/>
        </w:rPr>
      </w:pPr>
    </w:p>
    <w:p>
      <w:pPr>
        <w:ind w:left="420" w:right="3479"/>
        <w:spacing w:after="0" w:line="238" w:lineRule="auto"/>
        <w:rPr>
          <w:sz w:val="20"/>
          <w:szCs w:val="20"/>
          <w:color w:val="auto"/>
        </w:rPr>
      </w:pPr>
      <w:r>
        <w:rPr>
          <w:rFonts w:ascii="Courier New" w:cs="Courier New" w:eastAsia="Courier New" w:hAnsi="Courier New"/>
          <w:sz w:val="18"/>
          <w:szCs w:val="18"/>
          <w:color w:val="auto"/>
        </w:rPr>
        <w:t>the Securities Act of 1933, the information omitted from the form of prospectus filed as part of this registration statement in reliance upon Rule 430A and contained in a form of prospectus filed by the registrants pursuant to</w:t>
      </w:r>
    </w:p>
    <w:p>
      <w:pPr>
        <w:spacing w:after="0" w:line="1" w:lineRule="exact"/>
        <w:rPr>
          <w:sz w:val="20"/>
          <w:szCs w:val="20"/>
          <w:color w:val="auto"/>
        </w:rPr>
      </w:pPr>
    </w:p>
    <w:p>
      <w:pPr>
        <w:ind w:left="420" w:right="3479"/>
        <w:spacing w:after="0" w:line="378" w:lineRule="auto"/>
        <w:rPr>
          <w:sz w:val="20"/>
          <w:szCs w:val="20"/>
          <w:color w:val="auto"/>
        </w:rPr>
      </w:pPr>
      <w:r>
        <w:rPr>
          <w:rFonts w:ascii="Courier New" w:cs="Courier New" w:eastAsia="Courier New" w:hAnsi="Courier New"/>
          <w:sz w:val="16"/>
          <w:szCs w:val="16"/>
          <w:color w:val="auto"/>
        </w:rPr>
        <w:t>Rule 424(b)(1) or (4) or 497(h) under the Securities Act shall be deemed to be part of this registration statement as</w:t>
      </w:r>
    </w:p>
    <w:p>
      <w:pPr>
        <w:sectPr>
          <w:pgSz w:w="11900" w:h="16917" w:orient="portrait"/>
          <w:cols w:equalWidth="0" w:num="1">
            <w:col w:w="10219"/>
          </w:cols>
          <w:pgMar w:left="240" w:top="312" w:right="1440" w:bottom="0" w:gutter="0" w:footer="0" w:header="0"/>
        </w:sectPr>
      </w:pPr>
    </w:p>
    <w:bookmarkStart w:id="74" w:name="page75"/>
    <w:bookmarkEnd w:id="74"/>
    <w:p>
      <w:pPr>
        <w:ind w:left="420"/>
        <w:spacing w:after="0"/>
        <w:rPr>
          <w:sz w:val="20"/>
          <w:szCs w:val="20"/>
          <w:color w:val="auto"/>
        </w:rPr>
      </w:pPr>
      <w:r>
        <w:rPr>
          <w:rFonts w:ascii="Courier New" w:cs="Courier New" w:eastAsia="Courier New" w:hAnsi="Courier New"/>
          <w:sz w:val="18"/>
          <w:szCs w:val="18"/>
          <w:color w:val="auto"/>
        </w:rPr>
        <w:t>of the time it was declared effective.</w:t>
      </w:r>
    </w:p>
    <w:p>
      <w:pPr>
        <w:spacing w:after="0" w:line="201" w:lineRule="exact"/>
        <w:rPr>
          <w:sz w:val="20"/>
          <w:szCs w:val="20"/>
          <w:color w:val="auto"/>
        </w:rPr>
      </w:pPr>
    </w:p>
    <w:p>
      <w:pPr>
        <w:ind w:left="420" w:right="3479" w:firstLine="536"/>
        <w:spacing w:after="0" w:line="243" w:lineRule="auto"/>
        <w:tabs>
          <w:tab w:leader="none" w:pos="147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169" w:lineRule="exact"/>
        <w:rPr>
          <w:sz w:val="20"/>
          <w:szCs w:val="20"/>
          <w:color w:val="auto"/>
        </w:rPr>
      </w:pPr>
    </w:p>
    <w:p>
      <w:pPr>
        <w:ind w:right="3579" w:firstLine="421"/>
        <w:spacing w:after="0" w:line="293"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Registrants certify that they have reasonable grounds to believe that they meet all of the requirements for filing on Form S-3 and have duly caused this Amendment No. 1 Registration Statement on Form S-3 to be signed on their behalf by the undersigned, thereunto duly authorized, in the City of Marysville, State of Ohio, on June 17, 1994.</w:t>
      </w:r>
    </w:p>
    <w:p>
      <w:pPr>
        <w:spacing w:after="0" w:line="7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O.M. SCOTT &amp; SONS COMPANY</w:t>
      </w:r>
    </w:p>
    <w:p>
      <w:pPr>
        <w:spacing w:after="0" w:line="37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/s/Tadd C. Seitz*</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Tadd C. Seitz</w:t>
      </w:r>
    </w:p>
    <w:p>
      <w:pPr>
        <w:ind w:left="3280"/>
        <w:spacing w:after="0" w:line="238" w:lineRule="auto"/>
        <w:rPr>
          <w:sz w:val="20"/>
          <w:szCs w:val="20"/>
          <w:color w:val="auto"/>
        </w:rPr>
      </w:pPr>
      <w:r>
        <w:rPr>
          <w:rFonts w:ascii="Courier New" w:cs="Courier New" w:eastAsia="Courier New" w:hAnsi="Courier New"/>
          <w:sz w:val="18"/>
          <w:szCs w:val="18"/>
          <w:color w:val="auto"/>
        </w:rPr>
        <w:t>Chairman and Chief Executive</w:t>
      </w:r>
    </w:p>
    <w:p>
      <w:pPr>
        <w:spacing w:after="0"/>
        <w:rPr>
          <w:sz w:val="20"/>
          <w:szCs w:val="20"/>
          <w:color w:val="auto"/>
        </w:rPr>
      </w:pPr>
      <w:r>
        <w:rPr>
          <w:rFonts w:ascii="Courier New" w:cs="Courier New" w:eastAsia="Courier New" w:hAnsi="Courier New"/>
          <w:sz w:val="18"/>
          <w:szCs w:val="18"/>
          <w:color w:val="auto"/>
        </w:rPr>
        <w:t>Officer</w:t>
      </w:r>
    </w:p>
    <w:p>
      <w:pPr>
        <w:spacing w:after="0" w:line="372" w:lineRule="exact"/>
        <w:rPr>
          <w:sz w:val="20"/>
          <w:szCs w:val="20"/>
          <w:color w:val="auto"/>
        </w:rPr>
      </w:pPr>
    </w:p>
    <w:p>
      <w:pPr>
        <w:ind w:right="3479" w:firstLine="421"/>
        <w:spacing w:after="0" w:line="274"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Amendment No. 1 Registration Statement has been signed below by the following persons in the capacities and on the dates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tcPr>
          <w:p>
            <w:pPr>
              <w:ind w:left="740"/>
              <w:spacing w:after="0"/>
              <w:rPr>
                <w:sz w:val="20"/>
                <w:szCs w:val="20"/>
                <w:color w:val="auto"/>
              </w:rPr>
            </w:pPr>
            <w:r>
              <w:rPr>
                <w:rFonts w:ascii="Courier New" w:cs="Courier New" w:eastAsia="Courier New" w:hAnsi="Courier New"/>
                <w:sz w:val="18"/>
                <w:szCs w:val="18"/>
                <w:color w:val="auto"/>
              </w:rPr>
              <w:t>Signature</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Title</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Date</w:t>
            </w: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/s/James B. Beard*</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James B. Beard</w:t>
            </w: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/s/John S. Chamberlin*</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96"/>
        </w:trPr>
        <w:tc>
          <w:tcPr>
            <w:tcW w:w="2580" w:type="dxa"/>
            <w:vAlign w:val="bottom"/>
          </w:tcPr>
          <w:p>
            <w:pPr>
              <w:ind w:left="120"/>
              <w:spacing w:after="0"/>
              <w:rPr>
                <w:sz w:val="20"/>
                <w:szCs w:val="20"/>
                <w:color w:val="auto"/>
              </w:rPr>
            </w:pPr>
            <w:r>
              <w:rPr>
                <w:rFonts w:ascii="Courier New" w:cs="Courier New" w:eastAsia="Courier New" w:hAnsi="Courier New"/>
                <w:sz w:val="18"/>
                <w:szCs w:val="18"/>
                <w:color w:val="auto"/>
              </w:rPr>
              <w:t>John S. Chamberlin</w:t>
            </w: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______________________</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spacing w:after="0"/>
              <w:rPr>
                <w:sz w:val="24"/>
                <w:szCs w:val="24"/>
                <w:color w:val="auto"/>
              </w:rPr>
            </w:pP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Alberto Cribiore</w:t>
            </w: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17"/>
        </w:trPr>
        <w:tc>
          <w:tcPr>
            <w:tcW w:w="2580" w:type="dxa"/>
            <w:vAlign w:val="bottom"/>
          </w:tcPr>
          <w:p>
            <w:pPr>
              <w:spacing w:after="0"/>
              <w:rPr>
                <w:sz w:val="20"/>
                <w:szCs w:val="20"/>
                <w:color w:val="auto"/>
              </w:rPr>
            </w:pPr>
            <w:r>
              <w:rPr>
                <w:rFonts w:ascii="Courier New" w:cs="Courier New" w:eastAsia="Courier New" w:hAnsi="Courier New"/>
                <w:sz w:val="18"/>
                <w:szCs w:val="18"/>
                <w:color w:val="auto"/>
              </w:rPr>
              <w:t>/s/Joseph P. Flannery*</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Joseph P. Flannery</w:t>
            </w: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/s/Theodore J. Host*</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Director/President/</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Theodore J. Host</w:t>
            </w:r>
          </w:p>
        </w:tc>
        <w:tc>
          <w:tcPr>
            <w:tcW w:w="2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Chief Operating</w:t>
            </w:r>
          </w:p>
        </w:tc>
        <w:tc>
          <w:tcPr>
            <w:tcW w:w="1480" w:type="dxa"/>
            <w:vAlign w:val="bottom"/>
          </w:tcPr>
          <w:p>
            <w:pPr>
              <w:spacing w:after="0"/>
              <w:rPr>
                <w:sz w:val="17"/>
                <w:szCs w:val="17"/>
                <w:color w:val="auto"/>
              </w:rPr>
            </w:pPr>
          </w:p>
        </w:tc>
      </w:tr>
      <w:tr>
        <w:trPr>
          <w:trHeight w:val="296"/>
        </w:trPr>
        <w:tc>
          <w:tcPr>
            <w:tcW w:w="2580" w:type="dxa"/>
            <w:vAlign w:val="bottom"/>
          </w:tcPr>
          <w:p>
            <w:pPr>
              <w:spacing w:after="0"/>
              <w:rPr>
                <w:sz w:val="24"/>
                <w:szCs w:val="24"/>
                <w:color w:val="auto"/>
              </w:rPr>
            </w:pP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Officer</w:t>
            </w:r>
          </w:p>
        </w:tc>
        <w:tc>
          <w:tcPr>
            <w:tcW w:w="1480" w:type="dxa"/>
            <w:vAlign w:val="bottom"/>
          </w:tcPr>
          <w:p>
            <w:pPr>
              <w:spacing w:after="0"/>
              <w:rPr>
                <w:sz w:val="24"/>
                <w:szCs w:val="24"/>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/s/Tadd C. Seitz*</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Chairman/Chief</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Tadd C. Seitz</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Executive Officer</w:t>
            </w:r>
          </w:p>
        </w:tc>
        <w:tc>
          <w:tcPr>
            <w:tcW w:w="1480" w:type="dxa"/>
            <w:vAlign w:val="bottom"/>
          </w:tcPr>
          <w:p>
            <w:pPr>
              <w:spacing w:after="0"/>
              <w:rPr>
                <w:sz w:val="24"/>
                <w:szCs w:val="24"/>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/s/Donald A. Sherman*</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Donald A. Sherman</w:t>
            </w: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/s/John M. Sullivan*</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John M. Sullivan</w:t>
            </w: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/s/L. Jack Van Fossen*</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L. Jack Van Fossen</w:t>
            </w: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/s/Paul D. Yeager</w:t>
            </w: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Executive Vice</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June 17, 1994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Paul D. Yeager</w:t>
            </w:r>
          </w:p>
        </w:tc>
        <w:tc>
          <w:tcPr>
            <w:tcW w:w="2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President/Chief</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Principal Accounting</w:t>
            </w:r>
          </w:p>
        </w:tc>
        <w:tc>
          <w:tcPr>
            <w:tcW w:w="1480" w:type="dxa"/>
            <w:vAlign w:val="bottom"/>
          </w:tcPr>
          <w:p>
            <w:pPr>
              <w:spacing w:after="0"/>
              <w:rPr>
                <w:sz w:val="17"/>
                <w:szCs w:val="17"/>
                <w:color w:val="auto"/>
              </w:rPr>
            </w:pPr>
          </w:p>
        </w:tc>
      </w:tr>
      <w:tr>
        <w:trPr>
          <w:trHeight w:val="296"/>
        </w:trPr>
        <w:tc>
          <w:tcPr>
            <w:tcW w:w="2580" w:type="dxa"/>
            <w:vAlign w:val="bottom"/>
          </w:tcPr>
          <w:p>
            <w:pPr>
              <w:spacing w:after="0"/>
              <w:rPr>
                <w:sz w:val="24"/>
                <w:szCs w:val="24"/>
                <w:color w:val="auto"/>
              </w:rPr>
            </w:pPr>
          </w:p>
        </w:tc>
        <w:tc>
          <w:tcPr>
            <w:tcW w:w="2480" w:type="dxa"/>
            <w:vAlign w:val="bottom"/>
          </w:tcPr>
          <w:p>
            <w:pPr>
              <w:ind w:left="280"/>
              <w:spacing w:after="0"/>
              <w:rPr>
                <w:sz w:val="20"/>
                <w:szCs w:val="20"/>
                <w:color w:val="auto"/>
              </w:rPr>
            </w:pPr>
            <w:r>
              <w:rPr>
                <w:rFonts w:ascii="Courier New" w:cs="Courier New" w:eastAsia="Courier New" w:hAnsi="Courier New"/>
                <w:sz w:val="18"/>
                <w:szCs w:val="18"/>
                <w:color w:val="auto"/>
              </w:rPr>
              <w:t>Officer</w:t>
            </w:r>
          </w:p>
        </w:tc>
        <w:tc>
          <w:tcPr>
            <w:tcW w:w="1480" w:type="dxa"/>
            <w:vAlign w:val="bottom"/>
          </w:tcPr>
          <w:p>
            <w:pPr>
              <w:spacing w:after="0"/>
              <w:rPr>
                <w:sz w:val="24"/>
                <w:szCs w:val="24"/>
                <w:color w:val="auto"/>
              </w:rPr>
            </w:pPr>
          </w:p>
        </w:tc>
      </w:tr>
    </w:tbl>
    <w:p>
      <w:pPr>
        <w:sectPr>
          <w:pgSz w:w="11900" w:h="16838" w:orient="portrait"/>
          <w:cols w:equalWidth="0" w:num="1">
            <w:col w:w="10219"/>
          </w:cols>
          <w:pgMar w:left="240" w:top="110" w:right="1440" w:bottom="0" w:gutter="0" w:footer="0" w:header="0"/>
        </w:sectPr>
      </w:pPr>
    </w:p>
    <w:bookmarkStart w:id="75" w:name="page76"/>
    <w:bookmarkEnd w:id="75"/>
    <w:p>
      <w:pPr>
        <w:spacing w:after="0" w:line="7" w:lineRule="exact"/>
        <w:rPr>
          <w:sz w:val="20"/>
          <w:szCs w:val="20"/>
          <w:color w:val="auto"/>
        </w:rPr>
      </w:pPr>
    </w:p>
    <w:p>
      <w:pPr>
        <w:ind w:left="740" w:right="7579" w:hanging="732"/>
        <w:spacing w:after="0" w:line="344" w:lineRule="auto"/>
        <w:tabs>
          <w:tab w:leader="none" w:pos="21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 Paul D. Yeager Paul D. Yeager (Attorney-in-Fact)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w:t>
      </w:r>
    </w:p>
    <w:p>
      <w:pPr>
        <w:spacing w:after="0" w:line="29"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Draft of</w:t>
      </w:r>
    </w:p>
    <w:p>
      <w:pPr>
        <w:spacing w:after="0"/>
        <w:rPr>
          <w:sz w:val="20"/>
          <w:szCs w:val="20"/>
          <w:color w:val="auto"/>
        </w:rPr>
      </w:pPr>
      <w:r>
        <w:rPr>
          <w:rFonts w:ascii="Courier New" w:cs="Courier New" w:eastAsia="Courier New" w:hAnsi="Courier New"/>
          <w:sz w:val="18"/>
          <w:szCs w:val="18"/>
          <w:color w:val="auto"/>
        </w:rPr>
        <w:t>June 16, 1994</w:t>
      </w:r>
    </w:p>
    <w:p>
      <w:pPr>
        <w:spacing w:after="0" w:line="37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O.M. Scott &amp; Sons Company</w:t>
      </w:r>
    </w:p>
    <w:p>
      <w:pPr>
        <w:ind w:left="3160"/>
        <w:spacing w:after="0"/>
        <w:rPr>
          <w:sz w:val="20"/>
          <w:szCs w:val="20"/>
          <w:color w:val="auto"/>
        </w:rPr>
      </w:pPr>
      <w:r>
        <w:rPr>
          <w:rFonts w:ascii="Courier New" w:cs="Courier New" w:eastAsia="Courier New" w:hAnsi="Courier New"/>
          <w:sz w:val="18"/>
          <w:szCs w:val="18"/>
          <w:color w:val="auto"/>
        </w:rPr>
        <w:t>Debt Securities</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__,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Representatives of the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several Underwriters named in the</w:t>
      </w:r>
    </w:p>
    <w:p>
      <w:pPr>
        <w:ind w:left="640"/>
        <w:spacing w:after="0" w:line="238" w:lineRule="auto"/>
        <w:rPr>
          <w:sz w:val="20"/>
          <w:szCs w:val="20"/>
          <w:color w:val="auto"/>
        </w:rPr>
      </w:pPr>
      <w:r>
        <w:rPr>
          <w:rFonts w:ascii="Courier New" w:cs="Courier New" w:eastAsia="Courier New" w:hAnsi="Courier New"/>
          <w:sz w:val="18"/>
          <w:szCs w:val="18"/>
          <w:color w:val="auto"/>
        </w:rPr>
        <w:t>respective Pricing Agreements</w:t>
      </w:r>
    </w:p>
    <w:p>
      <w:pPr>
        <w:ind w:left="640"/>
        <w:spacing w:after="0"/>
        <w:rPr>
          <w:sz w:val="20"/>
          <w:szCs w:val="20"/>
          <w:color w:val="auto"/>
        </w:rPr>
      </w:pPr>
      <w:r>
        <w:rPr>
          <w:rFonts w:ascii="Courier New" w:cs="Courier New" w:eastAsia="Courier New" w:hAnsi="Courier New"/>
          <w:sz w:val="18"/>
          <w:szCs w:val="18"/>
          <w:color w:val="auto"/>
        </w:rPr>
        <w:t>hereinafter described.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3359" w:firstLine="1264"/>
        <w:spacing w:after="0" w:line="271" w:lineRule="auto"/>
        <w:rPr>
          <w:sz w:val="20"/>
          <w:szCs w:val="20"/>
          <w:color w:val="auto"/>
        </w:rPr>
      </w:pPr>
      <w:r>
        <w:rPr>
          <w:rFonts w:ascii="Courier New" w:cs="Courier New" w:eastAsia="Courier New" w:hAnsi="Courier New"/>
          <w:sz w:val="16"/>
          <w:szCs w:val="16"/>
          <w:color w:val="auto"/>
        </w:rPr>
        <w:t>From time to time The Scotts Company, a Delaware corporation (the "Company"), and The O.M. Scott &amp; Sons Company, a Delaware corporation ("Scott" and, together with the Company, the "Issuers," and each of the Company and Scott individually, an "Issuer") propose to enter into one or more Pricing Agreements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w:t>
      </w:r>
    </w:p>
    <w:p>
      <w:pPr>
        <w:spacing w:after="0" w:line="7" w:lineRule="exact"/>
        <w:rPr>
          <w:sz w:val="20"/>
          <w:szCs w:val="20"/>
          <w:color w:val="auto"/>
        </w:rPr>
      </w:pPr>
    </w:p>
    <w:p>
      <w:pPr>
        <w:ind w:right="4099" w:firstLine="8"/>
        <w:spacing w:after="0" w:line="309" w:lineRule="auto"/>
        <w:tabs>
          <w:tab w:leader="none" w:pos="31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Pricing Agreement (with respect to such Pricing Agreement, the "Designated Securities").</w:t>
      </w:r>
    </w:p>
    <w:p>
      <w:pPr>
        <w:spacing w:after="0" w:line="51" w:lineRule="exact"/>
        <w:rPr>
          <w:sz w:val="20"/>
          <w:szCs w:val="20"/>
          <w:color w:val="auto"/>
        </w:rPr>
      </w:pPr>
    </w:p>
    <w:p>
      <w:pPr>
        <w:ind w:right="3679" w:firstLine="1264"/>
        <w:spacing w:after="0" w:line="318" w:lineRule="auto"/>
        <w:rPr>
          <w:sz w:val="20"/>
          <w:szCs w:val="20"/>
          <w:color w:val="auto"/>
        </w:rPr>
      </w:pPr>
      <w:r>
        <w:rPr>
          <w:rFonts w:ascii="Courier New" w:cs="Courier New" w:eastAsia="Courier New" w:hAnsi="Courier New"/>
          <w:sz w:val="16"/>
          <w:szCs w:val="16"/>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52" w:lineRule="exact"/>
        <w:rPr>
          <w:sz w:val="20"/>
          <w:szCs w:val="20"/>
          <w:color w:val="auto"/>
        </w:rPr>
      </w:pPr>
    </w:p>
    <w:p>
      <w:pPr>
        <w:ind w:right="3359" w:firstLine="1272"/>
        <w:spacing w:after="0" w:line="276"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Issuers to sell any of the Securities or as an obligation of any of the Underwriters to purchase the Securities. The obligation of the Issuers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1" w:lineRule="exact"/>
        <w:rPr>
          <w:sz w:val="20"/>
          <w:szCs w:val="20"/>
          <w:color w:val="auto"/>
        </w:rPr>
      </w:pPr>
    </w:p>
    <w:p>
      <w:pPr>
        <w:ind w:right="3359"/>
        <w:spacing w:after="0" w:line="285" w:lineRule="auto"/>
        <w:rPr>
          <w:sz w:val="20"/>
          <w:szCs w:val="20"/>
          <w:color w:val="auto"/>
        </w:rPr>
      </w:pPr>
      <w:r>
        <w:rPr>
          <w:rFonts w:ascii="Courier New" w:cs="Courier New" w:eastAsia="Courier New" w:hAnsi="Courier New"/>
          <w:sz w:val="16"/>
          <w:szCs w:val="16"/>
          <w:color w:val="auto"/>
        </w:rPr>
        <w:t>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under which such Designated Securities are to be issued and the registration statement and prospectus with respect thereto) the terms of such Designated Securities. A Pricing Agreement shall be in the form of an executed writing</w:t>
      </w:r>
    </w:p>
    <w:p>
      <w:pPr>
        <w:sectPr>
          <w:pgSz w:w="11900" w:h="16846" w:orient="portrait"/>
          <w:cols w:equalWidth="0" w:num="1">
            <w:col w:w="10219"/>
          </w:cols>
          <w:pgMar w:left="240" w:top="110" w:right="1440" w:bottom="0" w:gutter="0" w:footer="0" w:header="0"/>
        </w:sectPr>
      </w:pPr>
    </w:p>
    <w:bookmarkStart w:id="76" w:name="page77"/>
    <w:bookmarkEnd w:id="76"/>
    <w:p>
      <w:pPr>
        <w:spacing w:after="0" w:line="5" w:lineRule="exact"/>
        <w:rPr>
          <w:sz w:val="20"/>
          <w:szCs w:val="20"/>
          <w:color w:val="auto"/>
        </w:rPr>
      </w:pPr>
    </w:p>
    <w:p>
      <w:pPr>
        <w:ind w:right="3579"/>
        <w:spacing w:after="0" w:line="260" w:lineRule="auto"/>
        <w:rPr>
          <w:sz w:val="20"/>
          <w:szCs w:val="20"/>
          <w:color w:val="auto"/>
        </w:rPr>
      </w:pPr>
      <w:r>
        <w:rPr>
          <w:rFonts w:ascii="Courier New" w:cs="Courier New" w:eastAsia="Courier New" w:hAnsi="Courier New"/>
          <w:sz w:val="18"/>
          <w:szCs w:val="18"/>
          <w:color w:val="auto"/>
        </w:rPr>
        <w:t>(which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93" w:lineRule="exact"/>
        <w:rPr>
          <w:sz w:val="20"/>
          <w:szCs w:val="20"/>
          <w:color w:val="auto"/>
        </w:rPr>
      </w:pPr>
    </w:p>
    <w:p>
      <w:pPr>
        <w:ind w:right="4199" w:firstLine="1272"/>
        <w:spacing w:after="0" w:line="292" w:lineRule="auto"/>
        <w:tabs>
          <w:tab w:leader="none" w:pos="168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Issuers jointly and severally represents and warrants to, and agrees with, each of the Underwriters that:</w:t>
      </w:r>
    </w:p>
    <w:p>
      <w:pPr>
        <w:spacing w:after="0" w:line="66" w:lineRule="exact"/>
        <w:rPr>
          <w:sz w:val="20"/>
          <w:szCs w:val="20"/>
          <w:color w:val="auto"/>
        </w:rPr>
      </w:pPr>
    </w:p>
    <w:p>
      <w:pPr>
        <w:ind w:right="3359" w:firstLine="1272"/>
        <w:spacing w:after="0" w:line="271" w:lineRule="auto"/>
        <w:tabs>
          <w:tab w:leader="none" w:pos="179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in respect of the Securities has been filed with the Securities and Exchange Commission (the "Commission"); such registration statement and any post-effective amendment thereto, each in the form heretofore delivered or to be delivered to the Representatives and, excluding exhibits to such registration statement, but including all documents incorporated by reference in the prospectus contained therein, to the Representatives for each of the other Underwriters, have been declared effective by the Commission in such form; no other document with respect to such registration statement or document incorporated by reference therein has heretofore been filed or transmitted for filing with the Commission; and no stop order suspending the effectiveness of such registration statement has been issued and no proceeding for that purpose has been initiated or, to the knowledge of the Issuers, threatened by the Commission (any preliminary prospectus included in such registration statement or filed with the Commission pursuant to Rule 424(a) of the rules and regulations of the Commission under the Securities Act of 1933, as amended (the "Act"), is hereinafter called a "Preliminary Prospectus"; the various parts of such registration statement, including all exhibits thereto and the documents incorporated by reference in the prospectus contained in the registration statement at the time such part of the registration statement became effective but excluding Form T-1, each as amended at the time such part of the registration statement became effective, are hereinafter collectively called the "Registration Statement"; the prospectus relating to the Securities, in the form in which it has most recently been filed, or transmitted for filing, with the Commission on or prior to the date of this Agreement being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an Issuer filed pursuant to Sections 13(a) or 15(d) of the Exchange Act after the effective date of the Registration Statement that is incorporated by reference in the Registration Statement; and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hereof, including any documents incorporated by reference therein as of the date of such filing);</w:t>
      </w:r>
    </w:p>
    <w:p>
      <w:pPr>
        <w:spacing w:after="0" w:line="18" w:lineRule="exact"/>
        <w:rPr>
          <w:sz w:val="20"/>
          <w:szCs w:val="20"/>
          <w:color w:val="auto"/>
        </w:rPr>
      </w:pPr>
    </w:p>
    <w:p>
      <w:pPr>
        <w:ind w:right="3479" w:firstLine="1272"/>
        <w:spacing w:after="0" w:line="282" w:lineRule="auto"/>
        <w:tabs>
          <w:tab w:leader="none" w:pos="179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at the time they became effective or were filed with the Commission, as the case may be,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w:t>
      </w:r>
    </w:p>
    <w:p>
      <w:pPr>
        <w:sectPr>
          <w:pgSz w:w="11900" w:h="16844" w:orient="portrait"/>
          <w:cols w:equalWidth="0" w:num="1">
            <w:col w:w="10219"/>
          </w:cols>
          <w:pgMar w:left="240" w:top="110" w:right="1440" w:bottom="0" w:gutter="0" w:footer="0" w:header="0"/>
        </w:sectPr>
      </w:pPr>
    </w:p>
    <w:bookmarkStart w:id="77" w:name="page78"/>
    <w:bookmarkEnd w:id="77"/>
    <w:p>
      <w:pPr>
        <w:ind w:right="3359"/>
        <w:spacing w:after="0" w:line="281" w:lineRule="auto"/>
        <w:rPr>
          <w:sz w:val="20"/>
          <w:szCs w:val="20"/>
          <w:color w:val="auto"/>
        </w:rPr>
      </w:pPr>
      <w:r>
        <w:rPr>
          <w:rFonts w:ascii="Courier New" w:cs="Courier New" w:eastAsia="Courier New" w:hAnsi="Courier New"/>
          <w:sz w:val="16"/>
          <w:szCs w:val="16"/>
          <w:color w:val="auto"/>
        </w:rPr>
        <w:t>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Issuers by an Underwriter of Designated Securities through the Representatives expressly for use in the Prospectus as amended or supplemented relating to such Securities;</w:t>
      </w:r>
    </w:p>
    <w:p>
      <w:pPr>
        <w:spacing w:after="0" w:line="290" w:lineRule="exact"/>
        <w:rPr>
          <w:sz w:val="20"/>
          <w:szCs w:val="20"/>
          <w:color w:val="auto"/>
        </w:rPr>
      </w:pPr>
    </w:p>
    <w:p>
      <w:pPr>
        <w:ind w:right="3359" w:firstLine="1272"/>
        <w:spacing w:after="0" w:line="242" w:lineRule="auto"/>
        <w:tabs>
          <w:tab w:leader="none" w:pos="179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The Registration Statement does not and will not, as of the applicable effective date as to the Registration Statement and any amendment thereto contain an untrue statement of a material fact or omit to state a material fact required to be stated therein or necessary to make the statements therein not misleading; and the Prospectus does not and will not, as of the applicable filing date as to the Prospectus and any amendment or supplement thereto, contain an untrue statement of a material fact or omit to state a material fact necessary to make the statements therein, in light of the circumstances under which they were made, not misleading; provided, however, that this representation and warranty shall not apply to (i) any statements or omissions made in reliance upon and in conformity with information furnished in writing to the Issuers by an Underwriter of Designated Securities through the Representatives expressly for use in the Prospectus as amended or supplemented relating to such Securities or (ii) to that part of the Registration Statement that constitutes the Statement of Eligibility and Qualification (Form T-1) under the Trust Indenture Act of the Trustee;</w:t>
      </w:r>
    </w:p>
    <w:p>
      <w:pPr>
        <w:spacing w:after="0" w:line="123" w:lineRule="exact"/>
        <w:rPr>
          <w:rFonts w:ascii="Courier New" w:cs="Courier New" w:eastAsia="Courier New" w:hAnsi="Courier New"/>
          <w:sz w:val="18"/>
          <w:szCs w:val="18"/>
          <w:color w:val="auto"/>
        </w:rPr>
      </w:pPr>
    </w:p>
    <w:p>
      <w:pPr>
        <w:ind w:right="3359" w:firstLine="1272"/>
        <w:spacing w:after="0" w:line="283" w:lineRule="auto"/>
        <w:tabs>
          <w:tab w:leader="none" w:pos="179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of the Issuers nor any of their subsidiaries has sustained since the date of the latest audited financial statements included or incorporated by reference in the Prospectus any loss or interference with its business material to the Issuers and their subsidiaries taken as a whole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change in</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pacing w:after="0" w:line="201"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8"/>
          <w:szCs w:val="18"/>
          <w:color w:val="auto"/>
        </w:rPr>
        <w:t>the capital stock or any material increase in the short-term debt or long-term debt of the Issuers and their subsidiaries on a consolidated basis or any material adverse change, or any development involving a prospective material adverse change, in or affecting the general affairs, management, consolidated financial position, consolidated stockholders' equity or consolidated results of operations of the Issuers and their subsidiaries taken as a whole, otherwise than as set forth or contemplated in the Prospectus;</w:t>
      </w:r>
    </w:p>
    <w:p>
      <w:pPr>
        <w:spacing w:after="0" w:line="99" w:lineRule="exact"/>
        <w:rPr>
          <w:sz w:val="20"/>
          <w:szCs w:val="20"/>
          <w:color w:val="auto"/>
        </w:rPr>
      </w:pPr>
    </w:p>
    <w:p>
      <w:pPr>
        <w:ind w:right="3359" w:firstLine="1272"/>
        <w:spacing w:after="0" w:line="280" w:lineRule="auto"/>
        <w:tabs>
          <w:tab w:leader="none" w:pos="179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and their respective subsidiaries have good and marketable title in fee simple to all real property and good and marketable title to all personal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Issuers and their respective subsidiaries; and any real property and buildings held under lease by the Issuers and their respective subsidiaries are held by them under valid, subsisting and enforceable leases with such exceptions as are not material and do not interfere with the use made and proposed to be made of such property and buildings by the Issuers and their respective subsidiaries;</w:t>
      </w:r>
    </w:p>
    <w:p>
      <w:pPr>
        <w:spacing w:after="0" w:line="289"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Issuers, Hyponex Corporation</w:t>
      </w:r>
    </w:p>
    <w:p>
      <w:pPr>
        <w:sectPr>
          <w:pgSz w:w="11900" w:h="16838" w:orient="portrait"/>
          <w:cols w:equalWidth="0" w:num="1">
            <w:col w:w="10219"/>
          </w:cols>
          <w:pgMar w:left="240" w:top="110" w:right="1440" w:bottom="0" w:gutter="0" w:footer="0" w:header="0"/>
        </w:sectPr>
      </w:pPr>
    </w:p>
    <w:bookmarkStart w:id="78" w:name="page79"/>
    <w:bookmarkEnd w:id="78"/>
    <w:p>
      <w:pPr>
        <w:spacing w:after="0" w:line="52"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("Hyponex"), Scotts-Sierra Horticultural Products Company ("Sierra") and the Republic Tool &amp; Manufacturing Corp. ("Republic") (collectively, the "Material Subsidiaries") has been duly incorporated and is validly existing as a corporation in good standing under the laws of the jurisdiction of its incorporation, with power and authority (corporate and other) to own its properties and conduct its business as described in the Prospectus, and each other subsidiary of each Issuer has been duly incorporated and is validly existing as a corporation in good standing under the laws of its jurisdiction of incorporation; and each of the Issuers, the Material Subsidiaries and each other subsidiary of each Issuer has been duly qualified as a foreign corporation for the transaction of business and is in good standing under the laws of each other jurisdiction in which it owns or leases properties, or conducts any business, so as to require such qualification, or is subject to no liability or disability by reason of the failure to be so qualified in any such jurisdiction, except to the extent that the failure to be so incorporated, validly existing, in good standing or qualified would not have a material adverse effect on the general affairs, management, consolidated financial position, consolidated stockholders' equity or consolidated results of operations of the Issuers and their subsidiaries taken as a whole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359" w:firstLine="1272"/>
        <w:spacing w:after="0" w:line="277" w:lineRule="auto"/>
        <w:tabs>
          <w:tab w:leader="none" w:pos="179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has an authorized capitalization as set forth in the Prospectus, and all of the issued shares of capital stock of each Issuer have been duly and validly authorized and issued and are fully paid and non-assessable; and all of the issued shares of capital stock of each Material Subsidiary have been duly and validly authorized and issued, are fully paid and non-assessable and (except for directors' qualifying shares and except as otherwise set forth in the Prospectus) are owned directly or indirectly by the Company, free and clear of all liens, encumbrances, equities or claims; all of the issued shares of capital stock of each other subsidiary of each issuer have been duly and validly authorized and issued, are fully paid and non-assessable and (except as otherwise set forth in the Prospectus) are owned directly or indirectly by the Company, free and clear of all liens, encumbrances, equities or claims, except to the extent that the failure of such shares to be so authorized, issued, fully paid, non-assessable and owned would not have a Material Adverse Effect;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4" w:lineRule="exact"/>
        <w:rPr>
          <w:sz w:val="20"/>
          <w:szCs w:val="20"/>
          <w:color w:val="auto"/>
        </w:rPr>
      </w:pPr>
    </w:p>
    <w:p>
      <w:pPr>
        <w:ind w:right="3359" w:firstLine="1272"/>
        <w:spacing w:after="0" w:line="271" w:lineRule="auto"/>
        <w:tabs>
          <w:tab w:leader="none" w:pos="179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Designated Securities are executed and authenticated in accordance with the provisions of the applicable Indenture (as defined below) and delivered to and paid for by the Underwriters pursuant to this Agreement and the Pricing Agreement with respect to such Designated Securities, such Designated Securities will have been duly executed, authenticated, issued and delivered and will constitute valid and legally binding obligations of each of the Issuers entitled to the benefits provided by either the Indenture to be dated as of June 1, 1994 (the "Senior Indenture"), among the Issuers and Chemical Bank as Trustee (the "Senior Trustee"), or the Indenture to be dated as of June 1,</w:t>
      </w:r>
    </w:p>
    <w:p>
      <w:pPr>
        <w:spacing w:after="0" w:line="7" w:lineRule="exact"/>
        <w:rPr>
          <w:rFonts w:ascii="Courier New" w:cs="Courier New" w:eastAsia="Courier New" w:hAnsi="Courier New"/>
          <w:sz w:val="16"/>
          <w:szCs w:val="16"/>
          <w:color w:val="auto"/>
        </w:rPr>
      </w:pPr>
    </w:p>
    <w:p>
      <w:pPr>
        <w:ind w:right="335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1994 (the "Subordinated Indenture" and, together with the Senior Indenture, the "Indentures"), among the Issuers and Chemical Bank as Trustee (the "Subordinated Trustee"), under which they are to be issued, which such Indenture will be substantially in the form filed as an exhibit to the Registration Statement; the Indentures have been duly authorized and duly qualified under the Trust Indenture Act and, at the Time of Delivery for any series of such Designated Securities (as defined in Section 4 hereof), the Indenture under which such Designated Securities are to be issued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Indentures conform, and the Designated Securities will conform, in all material respects to the descriptions thereof contained in the Prospectus as amended or supplemented with respect to such Designated Securities;</w:t>
      </w:r>
    </w:p>
    <w:p>
      <w:pPr>
        <w:spacing w:after="0" w:line="200" w:lineRule="exact"/>
        <w:rPr>
          <w:rFonts w:ascii="Courier New" w:cs="Courier New" w:eastAsia="Courier New" w:hAnsi="Courier New"/>
          <w:sz w:val="16"/>
          <w:szCs w:val="16"/>
          <w:color w:val="auto"/>
        </w:rPr>
      </w:pPr>
    </w:p>
    <w:p>
      <w:pPr>
        <w:spacing w:after="0" w:line="306" w:lineRule="exact"/>
        <w:rPr>
          <w:rFonts w:ascii="Courier New" w:cs="Courier New" w:eastAsia="Courier New" w:hAnsi="Courier New"/>
          <w:sz w:val="16"/>
          <w:szCs w:val="16"/>
          <w:color w:val="auto"/>
        </w:rPr>
      </w:pPr>
    </w:p>
    <w:p>
      <w:pPr>
        <w:ind w:right="3479" w:firstLine="1272"/>
        <w:spacing w:after="0" w:line="344" w:lineRule="auto"/>
        <w:tabs>
          <w:tab w:leader="none" w:pos="179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Prospects under the caption "Description of Debt Securities", insofar as they purport to constitute a summary of the terms of the Securities,</w:t>
      </w:r>
    </w:p>
    <w:p>
      <w:pPr>
        <w:sectPr>
          <w:pgSz w:w="11900" w:h="16891" w:orient="portrait"/>
          <w:cols w:equalWidth="0" w:num="1">
            <w:col w:w="10219"/>
          </w:cols>
          <w:pgMar w:left="240" w:top="110" w:right="1440" w:bottom="0" w:gutter="0" w:footer="0" w:header="0"/>
        </w:sectPr>
      </w:pPr>
    </w:p>
    <w:bookmarkStart w:id="79" w:name="page80"/>
    <w:bookmarkEnd w:id="79"/>
    <w:p>
      <w:pPr>
        <w:ind w:right="3579"/>
        <w:spacing w:after="0" w:line="292" w:lineRule="auto"/>
        <w:rPr>
          <w:sz w:val="20"/>
          <w:szCs w:val="20"/>
          <w:color w:val="auto"/>
        </w:rPr>
      </w:pPr>
      <w:r>
        <w:rPr>
          <w:rFonts w:ascii="Courier New" w:cs="Courier New" w:eastAsia="Courier New" w:hAnsi="Courier New"/>
          <w:sz w:val="18"/>
          <w:szCs w:val="18"/>
          <w:color w:val="auto"/>
        </w:rPr>
        <w:t>and under the caption "Plan of Distribution", insofar as they purport to describe the provisions of the documents referred to therein, are accurate, complete and fair;</w:t>
      </w:r>
    </w:p>
    <w:p>
      <w:pPr>
        <w:spacing w:after="0" w:line="66" w:lineRule="exact"/>
        <w:rPr>
          <w:sz w:val="20"/>
          <w:szCs w:val="20"/>
          <w:color w:val="auto"/>
        </w:rPr>
      </w:pPr>
    </w:p>
    <w:p>
      <w:pPr>
        <w:ind w:right="3779" w:firstLine="1272"/>
        <w:spacing w:after="0" w:line="247" w:lineRule="auto"/>
        <w:tabs>
          <w:tab w:leader="none" w:pos="179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Issuers nor any of their subsidiaries is in violation of its respective Certificate of Incorporation or By-laws or in default in the performance or observance of any obligation,</w:t>
      </w:r>
    </w:p>
    <w:p>
      <w:pPr>
        <w:spacing w:after="0" w:line="2" w:lineRule="exact"/>
        <w:rPr>
          <w:rFonts w:ascii="Courier New" w:cs="Courier New" w:eastAsia="Courier New" w:hAnsi="Courier New"/>
          <w:sz w:val="18"/>
          <w:szCs w:val="18"/>
          <w:color w:val="auto"/>
        </w:rPr>
      </w:pPr>
    </w:p>
    <w:p>
      <w:pPr>
        <w:ind w:right="3359" w:firstLine="632"/>
        <w:spacing w:after="0" w:line="29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covenant or condition contained in any indenture, mortgage, deed of trust, loan agreement, lease or other agreement or instrument to which it is a party or by which it or its properties may be bound, except to the extent that such violation or default would not have a Material Adverse Effect;</w:t>
      </w:r>
    </w:p>
    <w:p>
      <w:pPr>
        <w:spacing w:after="0" w:line="69" w:lineRule="exact"/>
        <w:rPr>
          <w:rFonts w:ascii="Courier New" w:cs="Courier New" w:eastAsia="Courier New" w:hAnsi="Courier New"/>
          <w:sz w:val="18"/>
          <w:szCs w:val="18"/>
          <w:color w:val="auto"/>
        </w:rPr>
      </w:pPr>
    </w:p>
    <w:p>
      <w:pPr>
        <w:ind w:right="3359" w:firstLine="1272"/>
        <w:spacing w:after="0" w:line="275" w:lineRule="auto"/>
        <w:tabs>
          <w:tab w:leader="none" w:pos="179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Securities and the compliance by the Issuers with all of the provisions of the Securities, the Indentures, this Agreement and any Pricing Agreement, and the consummation of the transactions herein and therein contemplated will not conflict with or result in a material breach or violation of any of the terms or provisions of, or constitute a default under, any indenture, mortgage, deed of trust, loan agreement or other agreement or instrument to which an Issuer or any of its subsidiaries is a party or by which an Issuer or any of its subsidiaries is bound or to which any of the property or assets of an Issuer or any of its subsidiaries is subject, nor will such action result in any violation of the provisions of the Certificate of Incorporation or By-laws of an Issuer or any statute or any order, rule or regulation of any court or governmental agency or body having jurisdiction over an Issuer or any of its subsidiaries or any of their properties; and no consent, approval, authorization, order, registration or qualification of or with any such court or governmental agency or body is required for the issue and sale of the Securities or the consummation by the Issuers of the transactions contemplated by this Agreement or any Pricing Agreement</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pacing w:after="0" w:line="201" w:lineRule="exact"/>
        <w:rPr>
          <w:sz w:val="20"/>
          <w:szCs w:val="20"/>
          <w:color w:val="auto"/>
        </w:rPr>
      </w:pPr>
    </w:p>
    <w:p>
      <w:pPr>
        <w:ind w:right="3359"/>
        <w:spacing w:after="0" w:line="298" w:lineRule="auto"/>
        <w:rPr>
          <w:sz w:val="20"/>
          <w:szCs w:val="20"/>
          <w:color w:val="auto"/>
        </w:rPr>
      </w:pPr>
      <w:r>
        <w:rPr>
          <w:rFonts w:ascii="Courier New" w:cs="Courier New" w:eastAsia="Courier New" w:hAnsi="Courier New"/>
          <w:sz w:val="16"/>
          <w:szCs w:val="16"/>
          <w:color w:val="auto"/>
        </w:rPr>
        <w:t>or the Indenture, except such as have been, or will have been prior to the Time of Delivery, obtained under the Act and the Trust Indenture Act and such consents, approvals, authorizations, registrations or qualifications as may be required under state securities or Blue Sky laws in connection with the purchase and distribution of the Securities by the Underwriters; and</w:t>
      </w:r>
    </w:p>
    <w:p>
      <w:pPr>
        <w:spacing w:after="0" w:line="68" w:lineRule="exact"/>
        <w:rPr>
          <w:sz w:val="20"/>
          <w:szCs w:val="20"/>
          <w:color w:val="auto"/>
        </w:rPr>
      </w:pPr>
    </w:p>
    <w:p>
      <w:pPr>
        <w:ind w:right="3359" w:firstLine="1272"/>
        <w:spacing w:after="0" w:line="288" w:lineRule="auto"/>
        <w:tabs>
          <w:tab w:leader="none" w:pos="179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an Issuer or any of its subsidiaries is a party or of which any property of an Issuer or any of its subsidiaries is the subject which, if determined adversely to an Issuer or any of its subsidiaries, would individually or in the aggregate have a Material Adverse Effect; and, to the best of the knowledge of each of the Issuers, no such proceedings are threatened or contemplated by governmental authorities or threatened by others.</w:t>
      </w:r>
    </w:p>
    <w:p>
      <w:pPr>
        <w:spacing w:after="0" w:line="285" w:lineRule="exact"/>
        <w:rPr>
          <w:rFonts w:ascii="Courier New" w:cs="Courier New" w:eastAsia="Courier New" w:hAnsi="Courier New"/>
          <w:sz w:val="16"/>
          <w:szCs w:val="16"/>
          <w:color w:val="auto"/>
        </w:rPr>
      </w:pPr>
    </w:p>
    <w:p>
      <w:pPr>
        <w:ind w:right="3359" w:firstLine="1272"/>
        <w:spacing w:after="0" w:line="306" w:lineRule="auto"/>
        <w:tabs>
          <w:tab w:leader="none" w:pos="179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of the Issuers is or, after giving effect to the offering and sale of the Securities, would be an "investment company" or an entity "controlled" by an "investment company", as such terms are defined in the Investment Company Act of 1940, as amended (the "Investment Company Act");</w:t>
      </w:r>
    </w:p>
    <w:p>
      <w:pPr>
        <w:spacing w:after="0" w:line="60" w:lineRule="exact"/>
        <w:rPr>
          <w:rFonts w:ascii="Courier New" w:cs="Courier New" w:eastAsia="Courier New" w:hAnsi="Courier New"/>
          <w:sz w:val="16"/>
          <w:szCs w:val="16"/>
          <w:color w:val="auto"/>
        </w:rPr>
      </w:pPr>
    </w:p>
    <w:p>
      <w:pPr>
        <w:jc w:val="both"/>
        <w:ind w:right="3479" w:firstLine="1272"/>
        <w:spacing w:after="0" w:line="274" w:lineRule="auto"/>
        <w:tabs>
          <w:tab w:leader="none" w:pos="179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Issuers nor any of their affiliates does business with the government of Cuba or with any person or affiliate located in Cuba within the meaning of Section 517.075, Florida Statutes; and</w:t>
      </w:r>
    </w:p>
    <w:p>
      <w:pPr>
        <w:spacing w:after="0" w:line="81" w:lineRule="exact"/>
        <w:rPr>
          <w:rFonts w:ascii="Courier New" w:cs="Courier New" w:eastAsia="Courier New" w:hAnsi="Courier New"/>
          <w:sz w:val="18"/>
          <w:szCs w:val="18"/>
          <w:color w:val="auto"/>
        </w:rPr>
      </w:pPr>
    </w:p>
    <w:p>
      <w:pPr>
        <w:ind w:right="3479" w:firstLine="1272"/>
        <w:spacing w:after="0" w:line="265" w:lineRule="auto"/>
        <w:tabs>
          <w:tab w:leader="none" w:pos="179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accountants of the Issuers, who have certified certain financial statements of the Issuers and their subsidiaries, are independent public accountants as required by the Act and the rules and regulations of the Commission thereunder; and</w:t>
      </w:r>
    </w:p>
    <w:p>
      <w:pPr>
        <w:spacing w:after="0" w:line="89" w:lineRule="exact"/>
        <w:rPr>
          <w:rFonts w:ascii="Courier New" w:cs="Courier New" w:eastAsia="Courier New" w:hAnsi="Courier New"/>
          <w:sz w:val="18"/>
          <w:szCs w:val="18"/>
          <w:color w:val="auto"/>
        </w:rPr>
      </w:pPr>
    </w:p>
    <w:p>
      <w:pPr>
        <w:ind w:right="3359" w:firstLine="1272"/>
        <w:spacing w:after="0" w:line="288" w:lineRule="auto"/>
        <w:tabs>
          <w:tab w:leader="none" w:pos="179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and their subsidiaries have obtained all environmental permits, licenses and other authorizations required by federal, state and local law which are material to the Issuers and their subsidiaries taken as a whole; the operations of the Issuers and their subsidiaries are in compliance with such permits, licenses and authorizations, and with all applicable environmental laws, except where failure to be in compliance does not have, and may not reasonably be expected to have a Material Adverse Effect; and other than as</w:t>
      </w:r>
    </w:p>
    <w:p>
      <w:pPr>
        <w:sectPr>
          <w:pgSz w:w="11900" w:h="16838" w:orient="portrait"/>
          <w:cols w:equalWidth="0" w:num="1">
            <w:col w:w="10219"/>
          </w:cols>
          <w:pgMar w:left="240" w:top="110" w:right="1440" w:bottom="0" w:gutter="0" w:footer="0" w:header="0"/>
        </w:sectPr>
      </w:pPr>
    </w:p>
    <w:bookmarkStart w:id="80" w:name="page81"/>
    <w:bookmarkEnd w:id="80"/>
    <w:p>
      <w:pPr>
        <w:spacing w:after="0" w:line="16"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8"/>
          <w:szCs w:val="18"/>
          <w:color w:val="auto"/>
        </w:rPr>
        <w:t>described in the Prospectus as amended or supplemented, there has been no incident in which hazardous or toxic substances escaped or were released or improperly disposed of into the ground, water or air and which has, or may reasonably be expected to have a Material Adverse Effect.</w:t>
      </w:r>
    </w:p>
    <w:p>
      <w:pPr>
        <w:spacing w:after="0" w:line="90" w:lineRule="exact"/>
        <w:rPr>
          <w:sz w:val="20"/>
          <w:szCs w:val="20"/>
          <w:color w:val="auto"/>
        </w:rPr>
      </w:pPr>
    </w:p>
    <w:p>
      <w:pPr>
        <w:ind w:right="3359" w:firstLine="1272"/>
        <w:spacing w:after="0" w:line="260" w:lineRule="auto"/>
        <w:tabs>
          <w:tab w:leader="none" w:pos="168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92" w:lineRule="exact"/>
        <w:rPr>
          <w:rFonts w:ascii="Courier New" w:cs="Courier New" w:eastAsia="Courier New" w:hAnsi="Courier New"/>
          <w:sz w:val="18"/>
          <w:szCs w:val="18"/>
          <w:color w:val="auto"/>
        </w:rPr>
      </w:pPr>
    </w:p>
    <w:p>
      <w:pPr>
        <w:ind w:right="3359" w:firstLine="1272"/>
        <w:spacing w:after="0" w:line="249" w:lineRule="auto"/>
        <w:tabs>
          <w:tab w:leader="none" w:pos="168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Securities to be purchased by each Underwriter pursuant to the Pricing Agreement relating thereto, in definitive form to the extent practicable, and in such authorized denominations and registered in such names as the Representatives may request upon at least forty-eight hours' prior notice to the Issuers, shall be delivered by or on behalf of the Issuers to the Representatives for the account of such Underwriter, against payment by such Underwriter or on its behalf of the purchase price therefor by certified or official bank check or checks, payable to the order of the Issuers in the funds specified in such Pricing</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pacing w:after="0" w:line="201"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8"/>
          <w:szCs w:val="18"/>
          <w:color w:val="auto"/>
        </w:rPr>
        <w:t>Agreement all at the place and time and date specified in such Pricing Agreement or at such other place and time and date as the Representatives and the Issuers may agree upon in writing, such time and date being herein called the "Time of Delivery" for such Securities.</w:t>
      </w:r>
    </w:p>
    <w:p>
      <w:pPr>
        <w:spacing w:after="0" w:line="90" w:lineRule="exact"/>
        <w:rPr>
          <w:sz w:val="20"/>
          <w:szCs w:val="20"/>
          <w:color w:val="auto"/>
        </w:rPr>
      </w:pPr>
    </w:p>
    <w:p>
      <w:pPr>
        <w:ind w:right="3999" w:firstLine="1272"/>
        <w:spacing w:after="0" w:line="347" w:lineRule="auto"/>
        <w:tabs>
          <w:tab w:leader="none" w:pos="168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Issuers agrees with each of the Underwriters of any Designated Securities:</w:t>
      </w:r>
    </w:p>
    <w:p>
      <w:pPr>
        <w:spacing w:after="0" w:line="18" w:lineRule="exact"/>
        <w:rPr>
          <w:sz w:val="20"/>
          <w:szCs w:val="20"/>
          <w:color w:val="auto"/>
        </w:rPr>
      </w:pPr>
    </w:p>
    <w:p>
      <w:pPr>
        <w:ind w:right="3359" w:firstLine="1272"/>
        <w:spacing w:after="0" w:line="272" w:lineRule="auto"/>
        <w:tabs>
          <w:tab w:leader="none" w:pos="179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prepare the Prospectus as amended and supplemented in relation to the applicable Designated Securities in a form approved by the Representatives and to file such Prospectus pursuant to Rule 424(b) under the Act not later than the Commission's close of business on the second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Securities and prior to the Time of Delivery for such Securities which shall be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such Issuer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its best efforts to obtain the withdrawal of such order;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0" w:lineRule="exact"/>
        <w:rPr>
          <w:rFonts w:ascii="Courier New" w:cs="Courier New" w:eastAsia="Courier New" w:hAnsi="Courier New"/>
          <w:sz w:val="16"/>
          <w:szCs w:val="16"/>
          <w:color w:val="auto"/>
        </w:rPr>
      </w:pPr>
    </w:p>
    <w:p>
      <w:pPr>
        <w:ind w:right="3479" w:firstLine="1272"/>
        <w:spacing w:after="0" w:line="298" w:lineRule="auto"/>
        <w:tabs>
          <w:tab w:leader="none" w:pos="179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Securities for offering and sale under the securities laws of such jurisdictions as the Representatives may request and to comply with such laws so as to permit the continuance of sales and dealings therein in such jurisdictions for as long as may be</w:t>
      </w:r>
    </w:p>
    <w:p>
      <w:pPr>
        <w:sectPr>
          <w:pgSz w:w="11900" w:h="16854" w:orient="portrait"/>
          <w:cols w:equalWidth="0" w:num="1">
            <w:col w:w="10219"/>
          </w:cols>
          <w:pgMar w:left="240" w:top="110" w:right="1440" w:bottom="0" w:gutter="0" w:footer="0" w:header="0"/>
        </w:sectPr>
      </w:pPr>
    </w:p>
    <w:bookmarkStart w:id="81" w:name="page82"/>
    <w:bookmarkEnd w:id="81"/>
    <w:p>
      <w:pPr>
        <w:spacing w:after="0" w:line="11" w:lineRule="exact"/>
        <w:rPr>
          <w:sz w:val="20"/>
          <w:szCs w:val="20"/>
          <w:color w:val="auto"/>
        </w:rPr>
      </w:pPr>
    </w:p>
    <w:p>
      <w:pPr>
        <w:ind w:right="3359"/>
        <w:spacing w:after="0" w:line="274" w:lineRule="auto"/>
        <w:rPr>
          <w:sz w:val="20"/>
          <w:szCs w:val="20"/>
          <w:color w:val="auto"/>
        </w:rPr>
      </w:pPr>
      <w:r>
        <w:rPr>
          <w:rFonts w:ascii="Courier New" w:cs="Courier New" w:eastAsia="Courier New" w:hAnsi="Courier New"/>
          <w:sz w:val="18"/>
          <w:szCs w:val="18"/>
          <w:color w:val="auto"/>
        </w:rPr>
        <w:t>necessary to complete the distribution of such Securities, provided that in connection therewith neither Issuer shall be required to qualify as a foreign corporation or to file a general consent to service of process in any jurisdiction;</w:t>
      </w:r>
    </w:p>
    <w:p>
      <w:pPr>
        <w:spacing w:after="0" w:line="82" w:lineRule="exact"/>
        <w:rPr>
          <w:sz w:val="20"/>
          <w:szCs w:val="20"/>
          <w:color w:val="auto"/>
        </w:rPr>
      </w:pPr>
    </w:p>
    <w:p>
      <w:pPr>
        <w:ind w:right="3359" w:firstLine="1272"/>
        <w:spacing w:after="0" w:line="250" w:lineRule="auto"/>
        <w:tabs>
          <w:tab w:leader="none" w:pos="179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the Underwriters with copies of the Prospectus as amended or supplemented in such quantities as the Representatives may from time to time reasonably request, and, if the delivery of a prospectus is required at any time in connection with the offering or sale of such Designated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w:t>
      </w:r>
    </w:p>
    <w:p>
      <w:pPr>
        <w:spacing w:after="0" w:line="201" w:lineRule="exact"/>
        <w:rPr>
          <w:sz w:val="20"/>
          <w:szCs w:val="20"/>
          <w:color w:val="auto"/>
        </w:rPr>
      </w:pPr>
    </w:p>
    <w:p>
      <w:pPr>
        <w:ind w:right="3359"/>
        <w:spacing w:after="0" w:line="282" w:lineRule="auto"/>
        <w:rPr>
          <w:sz w:val="20"/>
          <w:szCs w:val="20"/>
          <w:color w:val="auto"/>
        </w:rPr>
      </w:pPr>
      <w:r>
        <w:rPr>
          <w:rFonts w:ascii="Courier New" w:cs="Courier New" w:eastAsia="Courier New" w:hAnsi="Courier New"/>
          <w:sz w:val="16"/>
          <w:szCs w:val="16"/>
          <w:color w:val="auto"/>
        </w:rPr>
        <w:t>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78" w:lineRule="exact"/>
        <w:rPr>
          <w:sz w:val="20"/>
          <w:szCs w:val="20"/>
          <w:color w:val="auto"/>
        </w:rPr>
      </w:pPr>
    </w:p>
    <w:p>
      <w:pPr>
        <w:ind w:right="3479" w:firstLine="1272"/>
        <w:spacing w:after="0" w:line="289" w:lineRule="auto"/>
        <w:tabs>
          <w:tab w:leader="none" w:pos="179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 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77" w:lineRule="exact"/>
        <w:rPr>
          <w:rFonts w:ascii="Courier New" w:cs="Courier New" w:eastAsia="Courier New" w:hAnsi="Courier New"/>
          <w:sz w:val="16"/>
          <w:szCs w:val="16"/>
          <w:color w:val="auto"/>
        </w:rPr>
      </w:pPr>
    </w:p>
    <w:p>
      <w:pPr>
        <w:ind w:right="3359" w:firstLine="1272"/>
        <w:spacing w:after="0" w:line="285" w:lineRule="auto"/>
        <w:tabs>
          <w:tab w:leader="none" w:pos="179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of the Pricing Agreement for such Designated Securities and continuing to and including the later of (i) the termination of trading restrictions for such Designated Securities, as notified to the Issuers by the Representatives and (ii) the Time of Delivery for such Designated Securities, not to offer, sell, contract to sell or otherwise dispose of any debt securities of the Issuers which mature more than one year after such Time of Delivery and which are substantially similar to such Designated Securities, without the prior written consent of the Representatives;</w:t>
      </w:r>
    </w:p>
    <w:p>
      <w:pPr>
        <w:spacing w:after="0" w:line="76" w:lineRule="exact"/>
        <w:rPr>
          <w:rFonts w:ascii="Courier New" w:cs="Courier New" w:eastAsia="Courier New" w:hAnsi="Courier New"/>
          <w:sz w:val="16"/>
          <w:szCs w:val="16"/>
          <w:color w:val="auto"/>
        </w:rPr>
      </w:pPr>
    </w:p>
    <w:p>
      <w:pPr>
        <w:ind w:right="3359" w:firstLine="1272"/>
        <w:spacing w:after="0" w:line="247" w:lineRule="auto"/>
        <w:tabs>
          <w:tab w:leader="none" w:pos="179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the holders of the Securities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consolidated summary financial information of the Company and its subsidiaries for such quarter in reasonable detail; and to furnish to the holders of the Securities all other documents specified in Section 1010 of the Indentures all in the manner so specified;</w:t>
      </w:r>
    </w:p>
    <w:p>
      <w:pPr>
        <w:spacing w:after="0" w:line="107" w:lineRule="exact"/>
        <w:rPr>
          <w:rFonts w:ascii="Courier New" w:cs="Courier New" w:eastAsia="Courier New" w:hAnsi="Courier New"/>
          <w:sz w:val="18"/>
          <w:szCs w:val="18"/>
          <w:color w:val="auto"/>
        </w:rPr>
      </w:pPr>
    </w:p>
    <w:p>
      <w:pPr>
        <w:ind w:right="3359" w:firstLine="1272"/>
        <w:spacing w:after="0" w:line="242" w:lineRule="auto"/>
        <w:tabs>
          <w:tab w:leader="none" w:pos="179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 period of five years from the effective date of the Registration Statement to furnish to the Representatives copies of all reports or other communications (financial or other) furnished to stockholders, and deliver to the Representatives (i) as soon as they are available, copies of any reports and financial statements furnished to or filed with the Commission or any national securities exchange on which the Securities or any class of securities of the Issuers is listed and the documents specified in Sections 704 and 1010 of the Indenture as in effect at the Time of Delivery; and (ii)</w:t>
      </w:r>
    </w:p>
    <w:p>
      <w:pPr>
        <w:spacing w:after="0" w:line="1" w:lineRule="exact"/>
        <w:rPr>
          <w:rFonts w:ascii="Courier New" w:cs="Courier New" w:eastAsia="Courier New" w:hAnsi="Courier New"/>
          <w:sz w:val="18"/>
          <w:szCs w:val="18"/>
          <w:color w:val="auto"/>
        </w:rPr>
      </w:pPr>
    </w:p>
    <w:p>
      <w:pPr>
        <w:ind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additional information concerning the business and financial condition of the Issuers and Scott as the Representatives may from time to time reasonably request (such financial statements to be on a consolidated basis to the extent the accounts of the Company and its subsidiaries are consolidated in reports furnished to its stockholders generally or to the Commission);</w:t>
      </w:r>
    </w:p>
    <w:p>
      <w:pPr>
        <w:sectPr>
          <w:pgSz w:w="11900" w:h="16850" w:orient="portrait"/>
          <w:cols w:equalWidth="0" w:num="1">
            <w:col w:w="10219"/>
          </w:cols>
          <w:pgMar w:left="240" w:top="110" w:right="1440" w:bottom="0" w:gutter="0" w:footer="0" w:header="0"/>
        </w:sectPr>
      </w:pPr>
    </w:p>
    <w:bookmarkStart w:id="82" w:name="page83"/>
    <w:bookmarkEnd w:id="82"/>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w:t>
      </w:r>
    </w:p>
    <w:p>
      <w:pPr>
        <w:spacing w:after="0" w:line="201" w:lineRule="exact"/>
        <w:rPr>
          <w:sz w:val="20"/>
          <w:szCs w:val="20"/>
          <w:color w:val="auto"/>
        </w:rPr>
      </w:pPr>
    </w:p>
    <w:p>
      <w:pPr>
        <w:ind w:right="3579" w:firstLine="1272"/>
        <w:spacing w:after="0" w:line="292" w:lineRule="auto"/>
        <w:tabs>
          <w:tab w:leader="none" w:pos="179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apply the net proceeds from the sale of the Securities for the purposes set forth in the Prospectus as amended or supplemented.</w:t>
      </w:r>
    </w:p>
    <w:p>
      <w:pPr>
        <w:spacing w:after="0" w:line="66" w:lineRule="exact"/>
        <w:rPr>
          <w:sz w:val="20"/>
          <w:szCs w:val="20"/>
          <w:color w:val="auto"/>
        </w:rPr>
      </w:pPr>
    </w:p>
    <w:p>
      <w:pPr>
        <w:ind w:right="3479" w:firstLine="1272"/>
        <w:spacing w:after="0" w:line="271" w:lineRule="auto"/>
        <w:tabs>
          <w:tab w:leader="none" w:pos="1685"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jointly and severally covenant and agree with the several Underwriters that the Issuers will pay or cause to be paid the following: (i) the fees, disbursements and expenses of the Issuers'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Indenture, any Blue Sky and Legal Investment Memoranda and any other documents in connection with the offering, purchase, sale and delivery of the Securities; (iii) all expenses in connection with the qualification of the Securities for offering and sale under state securities laws as provided in Section 5(b) hereof, including the reasonable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any fees and expenses incident to the application for and listing of such Securities on the New</w:t>
      </w:r>
    </w:p>
    <w:p>
      <w:pPr>
        <w:spacing w:after="0" w:line="38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York Stock Exchange; (vii) the cost of preparing the Securities;</w:t>
      </w:r>
    </w:p>
    <w:p>
      <w:pPr>
        <w:spacing w:after="0" w:line="21" w:lineRule="exact"/>
        <w:rPr>
          <w:rFonts w:ascii="Courier New" w:cs="Courier New" w:eastAsia="Courier New" w:hAnsi="Courier New"/>
          <w:sz w:val="16"/>
          <w:szCs w:val="16"/>
          <w:color w:val="auto"/>
        </w:rPr>
      </w:pPr>
    </w:p>
    <w:p>
      <w:pPr>
        <w:ind w:right="3359" w:firstLine="8"/>
        <w:spacing w:after="0" w:line="279" w:lineRule="auto"/>
        <w:tabs>
          <w:tab w:leader="none" w:pos="73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fees and expenses of any Trustee and any agent of any Trustee and the fees and disbursements of counsel for any Trustee in connection with any Indenture and the Securities; and (ix)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transfer taxes on resale of any of the Securities by them, and any advertising expenses connected with any offers they may make.</w:t>
      </w:r>
    </w:p>
    <w:p>
      <w:pPr>
        <w:spacing w:after="0" w:line="291" w:lineRule="exact"/>
        <w:rPr>
          <w:rFonts w:ascii="Courier New" w:cs="Courier New" w:eastAsia="Courier New" w:hAnsi="Courier New"/>
          <w:sz w:val="16"/>
          <w:szCs w:val="16"/>
          <w:color w:val="auto"/>
        </w:rPr>
      </w:pPr>
    </w:p>
    <w:p>
      <w:pPr>
        <w:ind w:right="3359" w:firstLine="1272"/>
        <w:spacing w:after="0" w:line="249" w:lineRule="auto"/>
        <w:tabs>
          <w:tab w:leader="none" w:pos="168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Issuers in or incorporated by reference in the Pricing Agreement relating to such Designated Securities are, at and as of the Time of Delivery for such Designated Securities, true and correct, the condition that the Issuers shall have performed all of their obligations hereunder theretofore to be performed, and the following additional conditions:</w:t>
      </w:r>
    </w:p>
    <w:p>
      <w:pPr>
        <w:spacing w:after="0" w:line="104" w:lineRule="exact"/>
        <w:rPr>
          <w:sz w:val="20"/>
          <w:szCs w:val="20"/>
          <w:color w:val="auto"/>
        </w:rPr>
      </w:pPr>
    </w:p>
    <w:p>
      <w:pPr>
        <w:ind w:right="3359" w:firstLine="1272"/>
        <w:spacing w:after="0" w:line="283" w:lineRule="auto"/>
        <w:tabs>
          <w:tab w:leader="none" w:pos="1791"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93" w:lineRule="exact"/>
        <w:rPr>
          <w:rFonts w:ascii="Courier New" w:cs="Courier New" w:eastAsia="Courier New" w:hAnsi="Courier New"/>
          <w:sz w:val="16"/>
          <w:szCs w:val="16"/>
          <w:color w:val="auto"/>
        </w:rPr>
      </w:pPr>
    </w:p>
    <w:p>
      <w:pPr>
        <w:ind w:right="3679" w:firstLine="1272"/>
        <w:spacing w:after="0" w:line="276" w:lineRule="auto"/>
        <w:tabs>
          <w:tab w:leader="none" w:pos="1791"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Counsel for the Underwriters reasonably satisfactory to the Issuers shall have furnished to the Representatives such opinion or opinions, dated the Time of Delivery for such Designated Securities, with respect to the matters covered in paragraphs (i), (iii), (iv), (v), (vii) and</w:t>
      </w:r>
    </w:p>
    <w:p>
      <w:pPr>
        <w:spacing w:after="0" w:line="2" w:lineRule="exact"/>
        <w:rPr>
          <w:rFonts w:ascii="Courier New" w:cs="Courier New" w:eastAsia="Courier New" w:hAnsi="Courier New"/>
          <w:sz w:val="16"/>
          <w:szCs w:val="16"/>
          <w:color w:val="auto"/>
        </w:rPr>
      </w:pPr>
    </w:p>
    <w:p>
      <w:pPr>
        <w:ind w:left="740" w:hanging="732"/>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subsection (c) below and in paragraph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w:t>
      </w:r>
    </w:p>
    <w:p>
      <w:pPr>
        <w:spacing w:after="0" w:line="201" w:lineRule="exact"/>
        <w:rPr>
          <w:sz w:val="20"/>
          <w:szCs w:val="20"/>
          <w:color w:val="auto"/>
        </w:rPr>
      </w:pPr>
    </w:p>
    <w:p>
      <w:pPr>
        <w:ind w:right="3479"/>
        <w:spacing w:after="0" w:line="420" w:lineRule="auto"/>
        <w:rPr>
          <w:sz w:val="20"/>
          <w:szCs w:val="20"/>
          <w:color w:val="auto"/>
        </w:rPr>
      </w:pPr>
      <w:r>
        <w:rPr>
          <w:rFonts w:ascii="Courier New" w:cs="Courier New" w:eastAsia="Courier New" w:hAnsi="Courier New"/>
          <w:sz w:val="16"/>
          <w:szCs w:val="16"/>
          <w:color w:val="auto"/>
        </w:rPr>
        <w:t>of subsection (d) below as well as such other related matters as the Representatives may reasonably request, and such counsel</w:t>
      </w:r>
    </w:p>
    <w:p>
      <w:pPr>
        <w:sectPr>
          <w:pgSz w:w="11900" w:h="16948" w:orient="portrait"/>
          <w:cols w:equalWidth="0" w:num="1">
            <w:col w:w="10219"/>
          </w:cols>
          <w:pgMar w:left="240" w:top="110" w:right="1440" w:bottom="0" w:gutter="0" w:footer="0" w:header="0"/>
        </w:sectPr>
      </w:pPr>
    </w:p>
    <w:bookmarkStart w:id="83" w:name="page84"/>
    <w:bookmarkEnd w:id="83"/>
    <w:p>
      <w:pPr>
        <w:spacing w:after="0" w:line="7"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shall have received such papers and information as they may reasonably request to enable them to pass upon such matters;</w:t>
      </w:r>
    </w:p>
    <w:p>
      <w:pPr>
        <w:spacing w:after="0" w:line="1" w:lineRule="exact"/>
        <w:rPr>
          <w:sz w:val="20"/>
          <w:szCs w:val="20"/>
          <w:color w:val="auto"/>
        </w:rPr>
      </w:pPr>
    </w:p>
    <w:p>
      <w:pPr>
        <w:ind w:right="3359" w:firstLine="1272"/>
        <w:spacing w:after="0" w:line="265" w:lineRule="auto"/>
        <w:tabs>
          <w:tab w:leader="none" w:pos="179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Counsel for the Issuers reasonably satisfactory to the Representatives shall have furnished to the Representatives their written opinion, dated the Time of Delivery for such Designated Securities, in form and substance satisfactory to the Representatives, to the effect that:</w:t>
      </w:r>
    </w:p>
    <w:p>
      <w:pPr>
        <w:spacing w:after="0" w:line="89"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Issuers has been duly</w:t>
      </w:r>
    </w:p>
    <w:p>
      <w:pPr>
        <w:spacing w:after="0" w:line="30" w:lineRule="exact"/>
        <w:rPr>
          <w:rFonts w:ascii="Courier New" w:cs="Courier New" w:eastAsia="Courier New" w:hAnsi="Courier New"/>
          <w:sz w:val="18"/>
          <w:szCs w:val="18"/>
          <w:color w:val="auto"/>
        </w:rPr>
      </w:pPr>
    </w:p>
    <w:p>
      <w:pPr>
        <w:ind w:right="335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and isvalidly existing as a corporation in good standing under the laws of the jurisdiction of its incorporation, with power and authority (corporate and other) to own its properties and conduct its business as described in the Prospectus as amended or supplemented;</w:t>
      </w:r>
    </w:p>
    <w:p>
      <w:pPr>
        <w:spacing w:after="0" w:line="95"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Pricing Agreement</w:t>
      </w:r>
    </w:p>
    <w:p>
      <w:pPr>
        <w:spacing w:after="0" w:line="30" w:lineRule="exact"/>
        <w:rPr>
          <w:rFonts w:ascii="Courier New" w:cs="Courier New" w:eastAsia="Courier New" w:hAnsi="Courier New"/>
          <w:sz w:val="18"/>
          <w:szCs w:val="18"/>
          <w:color w:val="auto"/>
        </w:rPr>
      </w:pPr>
    </w:p>
    <w:p>
      <w:pPr>
        <w:ind w:right="43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respect to the Designated Securities have been duly authorized, executed and delivered by the Issuers;</w:t>
      </w:r>
    </w:p>
    <w:p>
      <w:pPr>
        <w:spacing w:after="0" w:line="4" w:lineRule="exact"/>
        <w:rPr>
          <w:rFonts w:ascii="Courier New" w:cs="Courier New" w:eastAsia="Courier New" w:hAnsi="Courier New"/>
          <w:sz w:val="18"/>
          <w:szCs w:val="18"/>
          <w:color w:val="auto"/>
        </w:rPr>
      </w:pPr>
    </w:p>
    <w:p>
      <w:pPr>
        <w:ind w:right="3479" w:firstLine="1483"/>
        <w:spacing w:after="0" w:line="282" w:lineRule="auto"/>
        <w:tabs>
          <w:tab w:leader="none" w:pos="2212"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Securities have been duly authorized and executed and, when authenticated by the Trustee and delivered to the Underwriters against payment therefor in accordance with this Agreement, the Pricing Agreement and the Indenture, will have been validly issued and delivered, and will constitute valid and legally binding obligations of the Issuers entitled to the benefits provided by the Indenture under which they have been issued; and the Designated Securities and such Indenture conform in all material respects to the descriptions thereof in the Prospectus as amended or supplemented; and such Securities have been duly authorized for listing, subject to official notice of issuance, on the New York Stock Exchange;</w:t>
      </w:r>
    </w:p>
    <w:p>
      <w:pPr>
        <w:spacing w:after="0" w:line="77" w:lineRule="exact"/>
        <w:rPr>
          <w:rFonts w:ascii="Courier New" w:cs="Courier New" w:eastAsia="Courier New" w:hAnsi="Courier New"/>
          <w:sz w:val="16"/>
          <w:szCs w:val="16"/>
          <w:color w:val="auto"/>
        </w:rPr>
      </w:pPr>
    </w:p>
    <w:p>
      <w:pPr>
        <w:ind w:right="3479" w:firstLine="1588"/>
        <w:spacing w:after="0" w:line="252" w:lineRule="auto"/>
        <w:tabs>
          <w:tab w:leader="none" w:pos="2212"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under which the Designated Securities have been issued has been duly authorized, executed and delivered by the Issuers and constitutes a valid and legally binding instrument, enforceable in accordance with its terms, subject, as to enforcement, to bankruptcy, insolvency, reorganization and other laws of general applicability relating to or affecting creditors' rights and to general equity principles; and such Indenture has been duly qualified under the Trust Indenture Act;</w:t>
      </w:r>
    </w:p>
    <w:p>
      <w:pPr>
        <w:spacing w:after="0" w:line="98" w:lineRule="exact"/>
        <w:rPr>
          <w:rFonts w:ascii="Courier New" w:cs="Courier New" w:eastAsia="Courier New" w:hAnsi="Courier New"/>
          <w:sz w:val="18"/>
          <w:szCs w:val="18"/>
          <w:color w:val="auto"/>
        </w:rPr>
      </w:pPr>
    </w:p>
    <w:p>
      <w:pPr>
        <w:ind w:right="3479" w:firstLine="1693"/>
        <w:spacing w:after="0" w:line="256" w:lineRule="auto"/>
        <w:tabs>
          <w:tab w:leader="none" w:pos="2212"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set forth in the Prospectus under the captions "Description of Debt Securities", "Plan of Distribution", in each case as such statements constitute summaries of the legal matters or documents referred to therein, fairly present the information called for with respect to such matters or documents and fairly summarize the matters or documents referred to therein;</w:t>
      </w:r>
    </w:p>
    <w:p>
      <w:pPr>
        <w:spacing w:after="0" w:line="98"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w:t>
      </w:r>
    </w:p>
    <w:p>
      <w:pPr>
        <w:spacing w:after="0" w:line="53" w:lineRule="exact"/>
        <w:rPr>
          <w:rFonts w:ascii="Courier New" w:cs="Courier New" w:eastAsia="Courier New" w:hAnsi="Courier New"/>
          <w:sz w:val="16"/>
          <w:szCs w:val="16"/>
          <w:color w:val="auto"/>
        </w:rPr>
      </w:pPr>
    </w:p>
    <w:p>
      <w:pPr>
        <w:ind w:right="335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registration or qualification of or with any court or governmental agency or body having jurisdiction over an Issuer or any of its subsidiaries or any of their properties is required for the issuance and sale of the Designated Securities or the consummation by the Issuers of the transactions contemplated by this Agreement or such Pricing Agreement or the Indenture under which such</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w:t>
      </w:r>
    </w:p>
    <w:p>
      <w:pPr>
        <w:spacing w:after="0" w:line="201" w:lineRule="exact"/>
        <w:rPr>
          <w:sz w:val="20"/>
          <w:szCs w:val="20"/>
          <w:color w:val="auto"/>
        </w:rPr>
      </w:pPr>
    </w:p>
    <w:p>
      <w:pPr>
        <w:ind w:right="3579"/>
        <w:spacing w:after="0" w:line="298" w:lineRule="auto"/>
        <w:rPr>
          <w:sz w:val="20"/>
          <w:szCs w:val="20"/>
          <w:color w:val="auto"/>
        </w:rPr>
      </w:pPr>
      <w:r>
        <w:rPr>
          <w:rFonts w:ascii="Courier New" w:cs="Courier New" w:eastAsia="Courier New" w:hAnsi="Courier New"/>
          <w:sz w:val="16"/>
          <w:szCs w:val="16"/>
          <w:color w:val="auto"/>
        </w:rPr>
        <w:t>Securities have been issued, except such as have been obtained under the Act and the Trust Indenture Act, and such consents, approvals, authorizations, registrations or qualifications as may be required under state securities or Blue Sky laws in connection with the purchase and distribution of the Designated Securities by the Underwriters;</w:t>
      </w:r>
    </w:p>
    <w:p>
      <w:pPr>
        <w:spacing w:after="0" w:line="68" w:lineRule="exact"/>
        <w:rPr>
          <w:sz w:val="20"/>
          <w:szCs w:val="20"/>
          <w:color w:val="auto"/>
        </w:rPr>
      </w:pPr>
    </w:p>
    <w:p>
      <w:pPr>
        <w:ind w:right="3359" w:firstLine="1483"/>
        <w:spacing w:after="0" w:line="292" w:lineRule="auto"/>
        <w:tabs>
          <w:tab w:leader="none" w:pos="221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of the Issuers is an "investment company" or an entity "controlled" by an "investment company", as such terms are defined in the Investment Company Act;</w:t>
      </w:r>
    </w:p>
    <w:p>
      <w:pPr>
        <w:spacing w:after="0" w:line="66" w:lineRule="exact"/>
        <w:rPr>
          <w:rFonts w:ascii="Courier New" w:cs="Courier New" w:eastAsia="Courier New" w:hAnsi="Courier New"/>
          <w:sz w:val="18"/>
          <w:szCs w:val="18"/>
          <w:color w:val="auto"/>
        </w:rPr>
      </w:pPr>
    </w:p>
    <w:p>
      <w:pPr>
        <w:ind w:left="2220" w:hanging="843"/>
        <w:spacing w:after="0"/>
        <w:tabs>
          <w:tab w:leader="none" w:pos="2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w:t>
      </w:r>
    </w:p>
    <w:p>
      <w:pPr>
        <w:spacing w:after="0" w:line="30" w:lineRule="exact"/>
        <w:rPr>
          <w:rFonts w:ascii="Courier New" w:cs="Courier New" w:eastAsia="Courier New" w:hAnsi="Courier New"/>
          <w:sz w:val="18"/>
          <w:szCs w:val="18"/>
          <w:color w:val="auto"/>
        </w:rPr>
      </w:pPr>
    </w:p>
    <w:p>
      <w:pPr>
        <w:ind w:right="3359"/>
        <w:spacing w:after="0" w:line="28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Prospectus as amended or supplemented (other than the financial statements and other financial information therein or incorporated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w:t>
      </w:r>
    </w:p>
    <w:p>
      <w:pPr>
        <w:sectPr>
          <w:pgSz w:w="11900" w:h="16845" w:orient="portrait"/>
          <w:cols w:equalWidth="0" w:num="1">
            <w:col w:w="10219"/>
          </w:cols>
          <w:pgMar w:left="240" w:top="110" w:right="1440" w:bottom="0" w:gutter="0" w:footer="0" w:header="0"/>
        </w:sectPr>
      </w:pPr>
    </w:p>
    <w:bookmarkStart w:id="84" w:name="page85"/>
    <w:bookmarkEnd w:id="8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 thereunder;</w:t>
      </w:r>
    </w:p>
    <w:p>
      <w:pPr>
        <w:spacing w:after="0" w:line="201" w:lineRule="exact"/>
        <w:rPr>
          <w:sz w:val="20"/>
          <w:szCs w:val="20"/>
          <w:color w:val="auto"/>
        </w:rPr>
      </w:pPr>
    </w:p>
    <w:p>
      <w:pPr>
        <w:ind w:right="3359" w:firstLine="1588"/>
        <w:spacing w:after="0" w:line="283" w:lineRule="auto"/>
        <w:tabs>
          <w:tab w:leader="none" w:pos="221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an Issuer prior to the Time of Delivery for the Designated Securities (other than (i) the financial statements and other financial information therein or incorporated therein and (ii) that part of the Registration Statement that constitutes the Trustee's Statement of Eligibility and Qualification (Form T-1) under the Trust Indenture Act, as to which such counsel need express no opinion) comply as to form in all material respects with the requirements of the Act and the Trust Indenture Act and the rules and regulations thereunder.</w:t>
      </w:r>
    </w:p>
    <w:p>
      <w:pPr>
        <w:spacing w:after="0" w:line="294" w:lineRule="exact"/>
        <w:rPr>
          <w:sz w:val="20"/>
          <w:szCs w:val="20"/>
          <w:color w:val="auto"/>
        </w:rPr>
      </w:pPr>
    </w:p>
    <w:p>
      <w:pPr>
        <w:ind w:right="3359" w:firstLine="1264"/>
        <w:spacing w:after="0" w:line="273" w:lineRule="auto"/>
        <w:rPr>
          <w:sz w:val="20"/>
          <w:szCs w:val="20"/>
          <w:color w:val="auto"/>
        </w:rPr>
      </w:pPr>
      <w:r>
        <w:rPr>
          <w:rFonts w:ascii="Courier New" w:cs="Courier New" w:eastAsia="Courier New" w:hAnsi="Courier New"/>
          <w:sz w:val="16"/>
          <w:szCs w:val="16"/>
          <w:color w:val="auto"/>
        </w:rPr>
        <w:t>Such counsel shall also have stated that, while they have not themselves checked the accuracy or completeness of or otherwise verified, and are not passing upon and assume no responsibility for the accuracy, completeness or fairness of the statements contained in the Registration Statements or the Prospectus, except for those referred to in the opinion in subsection (v) of this Section 7(c), they have no reason to believe that, as of its effective date, the Registration Statement or any further amendment thereto made by an Issuer prior to the Time of Delivery (other than the financial statements and other financial information therein or incorporated therein, as to which such counsel need express no belief)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an Issuer prior to the Time of Delivery (other than the financial statements and other financial information therein or incorporated therein, as to which such counsel need express no belief) contained an untrue statement of a material fact or omitted to state a material fact necessary to make the statements therein, in light of the circumstances under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other financial information therein or incorporated therein, as to which such counsel need express no belief) contains an untrue statement of a material fact or omits to state a material fact necessary to make the statements therein, in light of the circumstances under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w:t>
      </w:r>
    </w:p>
    <w:p>
      <w:pPr>
        <w:spacing w:after="0" w:line="201"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they were made, not misleading; and they have no reason to believe that any of the documents incorporated by reference in the Prospectus as amended or supplemented (other than the financial statements and other financial information therein or incorporated therein, as to which counsel need express no belief), when they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 Commission, an untrue statement of a material fact or omitted to state a material fact necessary in order to make the statements therein, in the light of the circumstances under which they were made when such documents were so filed, not misleading; and they do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200" w:lineRule="exact"/>
        <w:rPr>
          <w:sz w:val="20"/>
          <w:szCs w:val="20"/>
          <w:color w:val="auto"/>
        </w:rPr>
      </w:pPr>
    </w:p>
    <w:p>
      <w:pPr>
        <w:spacing w:after="0" w:line="301" w:lineRule="exact"/>
        <w:rPr>
          <w:sz w:val="20"/>
          <w:szCs w:val="20"/>
          <w:color w:val="auto"/>
        </w:rPr>
      </w:pPr>
    </w:p>
    <w:p>
      <w:pPr>
        <w:ind w:right="3359" w:firstLine="1264"/>
        <w:spacing w:after="0" w:line="289" w:lineRule="auto"/>
        <w:rPr>
          <w:sz w:val="20"/>
          <w:szCs w:val="20"/>
          <w:color w:val="auto"/>
        </w:rPr>
      </w:pPr>
      <w:r>
        <w:rPr>
          <w:rFonts w:ascii="Courier New" w:cs="Courier New" w:eastAsia="Courier New" w:hAnsi="Courier New"/>
          <w:sz w:val="16"/>
          <w:szCs w:val="16"/>
          <w:color w:val="auto"/>
        </w:rPr>
        <w:t>In rendering such opinions, such counsel (i) may state that they express no opinion as to the laws of any jurisdiction other than the Federal laws of the United States, the laws of the State of Ohio and the General Corporation Law of the State of Delaware and, and to the extent such opinion relates to the law of the State of New York, such counsel may rely exclusively upon the opinion of counsel for the Issuers delivered pursuant to Section 7(d), and (ii) may rely as to matters of</w:t>
      </w:r>
    </w:p>
    <w:p>
      <w:pPr>
        <w:sectPr>
          <w:pgSz w:w="11900" w:h="16845" w:orient="portrait"/>
          <w:cols w:equalWidth="0" w:num="1">
            <w:col w:w="10219"/>
          </w:cols>
          <w:pgMar w:left="240" w:top="110" w:right="1440" w:bottom="0" w:gutter="0" w:footer="0" w:header="0"/>
        </w:sectPr>
      </w:pPr>
    </w:p>
    <w:bookmarkStart w:id="85" w:name="page86"/>
    <w:bookmarkEnd w:id="85"/>
    <w:p>
      <w:pPr>
        <w:spacing w:after="0" w:line="31"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8"/>
          <w:szCs w:val="18"/>
          <w:color w:val="auto"/>
        </w:rPr>
        <w:t>fact, to the extent they deem proper, on certificates of responsible officers of the Issuers and on certificates of public officials, provided that such counsel shall state that they believe that both such counsel and the Underwriters are justified in relying upon such certificates and provide you with copies of such certificates.</w:t>
      </w:r>
    </w:p>
    <w:p>
      <w:pPr>
        <w:spacing w:after="0" w:line="93" w:lineRule="exact"/>
        <w:rPr>
          <w:sz w:val="20"/>
          <w:szCs w:val="20"/>
          <w:color w:val="auto"/>
        </w:rPr>
      </w:pPr>
    </w:p>
    <w:p>
      <w:pPr>
        <w:ind w:right="3479" w:firstLine="1272"/>
        <w:spacing w:after="0" w:line="265" w:lineRule="auto"/>
        <w:tabs>
          <w:tab w:leader="none" w:pos="179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Vice-President, General Counsel and Secretary of each of the Issuers shall have furnished to the Representatives his written opinion, dated such Time of Delivery for such Designated Securities, in form and substance satisfactory to the Representatives, to the effect that:</w:t>
      </w:r>
    </w:p>
    <w:p>
      <w:pPr>
        <w:spacing w:after="0" w:line="89" w:lineRule="exact"/>
        <w:rPr>
          <w:rFonts w:ascii="Courier New" w:cs="Courier New" w:eastAsia="Courier New" w:hAnsi="Courier New"/>
          <w:sz w:val="18"/>
          <w:szCs w:val="18"/>
          <w:color w:val="auto"/>
        </w:rPr>
      </w:pPr>
    </w:p>
    <w:p>
      <w:pPr>
        <w:ind w:right="3479" w:firstLine="1693"/>
        <w:spacing w:after="0" w:line="256" w:lineRule="auto"/>
        <w:tabs>
          <w:tab w:leader="none" w:pos="2212"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Scott, Hyponex, Sierra and Republic has been duly incorporated and is validly existing as a corporation in good standing under the laws of the jurisdiction of its incorporation, with power and authority (corporate and other) to own its properties and conduct its business as described in the Prospectus as amended or supplemented;</w:t>
      </w:r>
    </w:p>
    <w:p>
      <w:pPr>
        <w:spacing w:after="0" w:line="98" w:lineRule="exact"/>
        <w:rPr>
          <w:rFonts w:ascii="Courier New" w:cs="Courier New" w:eastAsia="Courier New" w:hAnsi="Courier New"/>
          <w:sz w:val="18"/>
          <w:szCs w:val="18"/>
          <w:color w:val="auto"/>
        </w:rPr>
      </w:pPr>
    </w:p>
    <w:p>
      <w:pPr>
        <w:ind w:right="3359" w:firstLine="1588"/>
        <w:spacing w:after="0" w:line="281" w:lineRule="auto"/>
        <w:tabs>
          <w:tab w:leader="none" w:pos="2212"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Scott, Hyponex, Sierra and Republic has been duly qualified as a foreign corporation for the transaction of business and is in good standing under the laws of each other jurisdiction in which it owns or leases properties, or conducts any business, so as to require suchqualification, or is subject to no liability or disability by reason of failure to be so qualified in any such jurisdiction except to the extent that the failure to be so qualified or in good standing would not have a Material Adverse Effect (such counsel being entitled to rely in respect of the opinion in this clause upon opinions of local counsel and in respect of matters of fact upon certificates of officers of the Issuers, provided that such counsel shall state that he or she believes that both</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w:t>
      </w:r>
    </w:p>
    <w:p>
      <w:pPr>
        <w:spacing w:after="0" w:line="201"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the Underwriters and such counsel are justified in relying upon such opinions and certificates);</w:t>
      </w:r>
    </w:p>
    <w:p>
      <w:pPr>
        <w:spacing w:after="0" w:line="18" w:lineRule="exact"/>
        <w:rPr>
          <w:sz w:val="20"/>
          <w:szCs w:val="20"/>
          <w:color w:val="auto"/>
        </w:rPr>
      </w:pPr>
    </w:p>
    <w:p>
      <w:pPr>
        <w:ind w:right="3479" w:firstLine="1483"/>
        <w:spacing w:after="0" w:line="280" w:lineRule="auto"/>
        <w:tabs>
          <w:tab w:leader="none" w:pos="221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has an authorized capitalization as set forth in the Prospectus as amended or supplemented; all of the issued shares of capital stock of each of Scott, Hyponex and Republic have been duly and validly authorized and issued, are fully paid and non-assessable, and (except for directors' qualifying shares and except as otherwise set forth in the Prospectus as amended or supplemented) are owned directly or indirectly by the Company, free and clear of all liens, encumbrances, equities or claims (such counsel being entitled to rely in respect of the opinion in this clause and in respect of matters of fact upon certificates of officers of the Company or its subsidiaries, provided that such counsel shall state that he or she believes that both the Underwriters and such counsel are justified in relying upon such opinions and certificates);</w:t>
      </w:r>
    </w:p>
    <w:p>
      <w:pPr>
        <w:spacing w:after="0" w:line="289" w:lineRule="exact"/>
        <w:rPr>
          <w:rFonts w:ascii="Courier New" w:cs="Courier New" w:eastAsia="Courier New" w:hAnsi="Courier New"/>
          <w:sz w:val="16"/>
          <w:szCs w:val="16"/>
          <w:color w:val="auto"/>
        </w:rPr>
      </w:pPr>
    </w:p>
    <w:p>
      <w:pPr>
        <w:ind w:right="3359" w:firstLine="1588"/>
        <w:spacing w:after="0" w:line="289" w:lineRule="auto"/>
        <w:tabs>
          <w:tab w:leader="none" w:pos="221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Issuers nor any of their subsidiaries is in violation of its certificate of Incorporation or By-laws or in default in the performance or observance or any material obligation, agreement, covenant or condition contained in any contract, indenture, mortgage, loan agreement, note, lease or other instrument to which it is a party or by which it or its properties may be bound, except to the extent that such violation or default would not have a Material Adverse Effect;</w:t>
      </w:r>
    </w:p>
    <w:p>
      <w:pPr>
        <w:spacing w:after="0" w:line="77" w:lineRule="exact"/>
        <w:rPr>
          <w:rFonts w:ascii="Courier New" w:cs="Courier New" w:eastAsia="Courier New" w:hAnsi="Courier New"/>
          <w:sz w:val="16"/>
          <w:szCs w:val="16"/>
          <w:color w:val="auto"/>
        </w:rPr>
      </w:pPr>
    </w:p>
    <w:p>
      <w:pPr>
        <w:ind w:left="2220" w:hanging="527"/>
        <w:spacing w:after="0"/>
        <w:tabs>
          <w:tab w:leader="none" w:pos="22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Pricing Agreement</w:t>
      </w:r>
    </w:p>
    <w:p>
      <w:pPr>
        <w:spacing w:after="0" w:line="30" w:lineRule="exact"/>
        <w:rPr>
          <w:rFonts w:ascii="Courier New" w:cs="Courier New" w:eastAsia="Courier New" w:hAnsi="Courier New"/>
          <w:sz w:val="18"/>
          <w:szCs w:val="18"/>
          <w:color w:val="auto"/>
        </w:rPr>
      </w:pPr>
    </w:p>
    <w:p>
      <w:pPr>
        <w:ind w:right="43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respect to the Designated Securities have been duly authorized, executed and delivered by the Issuers;</w:t>
      </w:r>
    </w:p>
    <w:p>
      <w:pPr>
        <w:spacing w:after="0" w:line="4" w:lineRule="exact"/>
        <w:rPr>
          <w:rFonts w:ascii="Courier New" w:cs="Courier New" w:eastAsia="Courier New" w:hAnsi="Courier New"/>
          <w:sz w:val="18"/>
          <w:szCs w:val="18"/>
          <w:color w:val="auto"/>
        </w:rPr>
      </w:pPr>
    </w:p>
    <w:p>
      <w:pPr>
        <w:ind w:right="3479" w:firstLine="1588"/>
        <w:spacing w:after="0" w:line="253" w:lineRule="auto"/>
        <w:tabs>
          <w:tab w:leader="none" w:pos="221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Designated Securities have been duly authorized and executed and, when authenticated by the Trustee and delivered to the Underwriters against payment therefor in accordance with this Agreement, the Pricing Agreement and the Indenture, will have been validly issued and delivered, and will constitute valid and legally binding obligations of the Issuers entitled to the benefits provided by the Indenture under which they have been issued;</w:t>
      </w:r>
    </w:p>
    <w:p>
      <w:pPr>
        <w:spacing w:after="0" w:line="103" w:lineRule="exact"/>
        <w:rPr>
          <w:rFonts w:ascii="Courier New" w:cs="Courier New" w:eastAsia="Courier New" w:hAnsi="Courier New"/>
          <w:sz w:val="18"/>
          <w:szCs w:val="18"/>
          <w:color w:val="auto"/>
        </w:rPr>
      </w:pPr>
    </w:p>
    <w:p>
      <w:pPr>
        <w:ind w:right="3479" w:firstLine="1483"/>
        <w:spacing w:after="0" w:line="318" w:lineRule="auto"/>
        <w:tabs>
          <w:tab w:leader="none" w:pos="221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under which the Designated Securities have been issued has been duly authorized, executed and delivered by the Issuers and constitutes a valid and legally binding instrument, enforceable in accordance with its terms,</w:t>
      </w:r>
    </w:p>
    <w:p>
      <w:pPr>
        <w:sectPr>
          <w:pgSz w:w="11900" w:h="16869" w:orient="portrait"/>
          <w:cols w:equalWidth="0" w:num="1">
            <w:col w:w="10219"/>
          </w:cols>
          <w:pgMar w:left="240" w:top="110" w:right="1440" w:bottom="0" w:gutter="0" w:footer="0" w:header="0"/>
        </w:sectPr>
      </w:pPr>
    </w:p>
    <w:bookmarkStart w:id="86" w:name="page87"/>
    <w:bookmarkEnd w:id="86"/>
    <w:p>
      <w:pPr>
        <w:ind w:right="3579"/>
        <w:spacing w:after="0" w:line="274" w:lineRule="auto"/>
        <w:rPr>
          <w:sz w:val="20"/>
          <w:szCs w:val="20"/>
          <w:color w:val="auto"/>
        </w:rPr>
      </w:pPr>
      <w:r>
        <w:rPr>
          <w:rFonts w:ascii="Courier New" w:cs="Courier New" w:eastAsia="Courier New" w:hAnsi="Courier New"/>
          <w:sz w:val="18"/>
          <w:szCs w:val="18"/>
          <w:color w:val="auto"/>
        </w:rPr>
        <w:t>subject, as to enforcement, to bankruptcy, insolvency, reorganization and other laws of general applicability relating to or affecting creditors' rights and to general equity principles;</w:t>
      </w:r>
    </w:p>
    <w:p>
      <w:pPr>
        <w:spacing w:after="0" w:line="82" w:lineRule="exact"/>
        <w:rPr>
          <w:sz w:val="20"/>
          <w:szCs w:val="20"/>
          <w:color w:val="auto"/>
        </w:rPr>
      </w:pPr>
    </w:p>
    <w:p>
      <w:pPr>
        <w:ind w:right="3359" w:firstLine="1377"/>
        <w:spacing w:after="0" w:line="248" w:lineRule="auto"/>
        <w:tabs>
          <w:tab w:leader="none" w:pos="221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such counsel's knowledge and other than as set forth in the Prospectus, there are no legal or governmental proceedings pending to which an Issuer or any of its subsidiaries is a party or of which any property of an Issuer or any of its subsidiaries is the subject which, individually or in the aggregate, have or may reasonably be expected to have (to the extent not covered by insurance) a material adverse effect on the consolidated financial position or results of operations of the Company and its subsidiaries taken as a whole; and, to the best of such counsel's knowledge, no such proceedings are threatened or contemplated by governmental authorities or threatened by others;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w:t>
      </w:r>
    </w:p>
    <w:p>
      <w:pPr>
        <w:spacing w:after="0" w:line="200" w:lineRule="exact"/>
        <w:rPr>
          <w:sz w:val="20"/>
          <w:szCs w:val="20"/>
          <w:color w:val="auto"/>
        </w:rPr>
      </w:pPr>
    </w:p>
    <w:p>
      <w:pPr>
        <w:spacing w:after="0" w:line="204" w:lineRule="exact"/>
        <w:rPr>
          <w:sz w:val="20"/>
          <w:szCs w:val="20"/>
          <w:color w:val="auto"/>
        </w:rPr>
      </w:pPr>
    </w:p>
    <w:p>
      <w:pPr>
        <w:ind w:left="2220" w:hanging="632"/>
        <w:spacing w:after="0"/>
        <w:tabs>
          <w:tab w:leader="none" w:pos="2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and sale of the Designated</w:t>
      </w:r>
    </w:p>
    <w:p>
      <w:pPr>
        <w:spacing w:after="0" w:line="30" w:lineRule="exact"/>
        <w:rPr>
          <w:rFonts w:ascii="Courier New" w:cs="Courier New" w:eastAsia="Courier New" w:hAnsi="Courier New"/>
          <w:sz w:val="18"/>
          <w:szCs w:val="18"/>
          <w:color w:val="auto"/>
        </w:rPr>
      </w:pPr>
    </w:p>
    <w:p>
      <w:pPr>
        <w:ind w:right="3359"/>
        <w:spacing w:after="0" w:line="24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the compliance by the Issuers with all of the provisions of the Designated Securities, this Agreement, the Indenture under which such Securities have been issued and the Pricing Agreement with respect to the Designated Securities and the consummation of the transactions herein and therein contemplated will not result in a breach or violation of any of the terms or provisions of, or constitute a default under, any indenture, mortgage, deed of trust, loan agreement or other agreement or instrument known to such counsel to which an Issuer or any of its subsidiaries is a party or by which an Issuer or any of its subsidiaries is bound or to which any of the property or assets of an Issuer or any of its subsidiaries is subject which breach violation or default would have a material adverse effect on the consolidated financial position or results of operations of the Company and its subsidiaries taken as a whole, nor will such action result in any violation of the provisions of the Certificate of Incorporation or By-laws of either Issuer or any statute or any order, rule or regulation known to such counsel of any court or governmental agency or body having jurisdiction over an Issuer or any of its subsidiaries or any of their properties; and</w:t>
      </w:r>
    </w:p>
    <w:p>
      <w:pPr>
        <w:spacing w:after="0" w:line="124" w:lineRule="exact"/>
        <w:rPr>
          <w:rFonts w:ascii="Courier New" w:cs="Courier New" w:eastAsia="Courier New" w:hAnsi="Courier New"/>
          <w:sz w:val="18"/>
          <w:szCs w:val="18"/>
          <w:color w:val="auto"/>
        </w:rPr>
      </w:pPr>
    </w:p>
    <w:p>
      <w:pPr>
        <w:ind w:left="1280" w:right="3479" w:firstLine="413"/>
        <w:spacing w:after="0" w:line="289" w:lineRule="auto"/>
        <w:tabs>
          <w:tab w:leader="none" w:pos="222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such</w:t>
      </w:r>
    </w:p>
    <w:p>
      <w:pPr>
        <w:spacing w:after="0" w:line="1"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8"/>
          <w:szCs w:val="18"/>
          <w:color w:val="auto"/>
        </w:rPr>
        <w:t>court or governmental agency or body is required for the issuance and sale of the Designated Securities or the consummation by the Issuers of the transactions contemplated by this Agreement or such Pricing Agreement or the Indenture under which such Securities have been issued, except such as have been obtained under the Act and the Trust Indenture Act, and such consents, approvals, authorizations, registrations or qualifications as may be required under state securities or Blue Sky laws in connection with the purchase and distribution of the Designated Securities by the Underwriters.</w:t>
      </w:r>
    </w:p>
    <w:p>
      <w:pPr>
        <w:spacing w:after="0" w:line="106" w:lineRule="exact"/>
        <w:rPr>
          <w:sz w:val="20"/>
          <w:szCs w:val="20"/>
          <w:color w:val="auto"/>
        </w:rPr>
      </w:pPr>
    </w:p>
    <w:p>
      <w:pPr>
        <w:ind w:right="3359" w:firstLine="1264"/>
        <w:spacing w:after="0" w:line="275" w:lineRule="auto"/>
        <w:rPr>
          <w:sz w:val="20"/>
          <w:szCs w:val="20"/>
          <w:color w:val="auto"/>
        </w:rPr>
      </w:pPr>
      <w:r>
        <w:rPr>
          <w:rFonts w:ascii="Courier New" w:cs="Courier New" w:eastAsia="Courier New" w:hAnsi="Courier New"/>
          <w:sz w:val="16"/>
          <w:szCs w:val="16"/>
          <w:color w:val="auto"/>
        </w:rPr>
        <w:t>Such counsel shall also have stated that, while he has not himself checked the accuracy, completeness or fairness of or otherwise verified, and is not passing upon and assumes no responsibility for the accuracy or completeness of, the statements contained in the Registration Statement or the Prospectus as amended or supplemented, in the course of his review and discussion of the contents of the Registration Statement and Prospectus as amended or supplemented with certain officers and employees of Issuers and their independent accountants, but without independent check or verification, no facts have come to his or her attention which have caused him or her to believe (except as to the financial statements and other financial information therein or incorporated therein, as to which such counsel need express no belief) that the Registration Statement, at the time it became effective, or the Prospectus as amended or supplemented, as of its date, contained an untrue statement of a material fact or omitted to state a material fact required to be stated therein or necessary to make the statements therein not misleading or that any of the documents incorporated by reference in the Prospectus as amended or supplemented (other than the financial statements and other financial information therein or incorporated therein, as to which such counsel need express no belief), when they became effective or were filed with the Commission, as the case may be, contained, in the case of a</w:t>
      </w:r>
    </w:p>
    <w:p>
      <w:pPr>
        <w:sectPr>
          <w:pgSz w:w="11900" w:h="16838" w:orient="portrait"/>
          <w:cols w:equalWidth="0" w:num="1">
            <w:col w:w="10219"/>
          </w:cols>
          <w:pgMar w:left="240" w:top="110" w:right="1440" w:bottom="48" w:gutter="0" w:footer="0" w:header="0"/>
        </w:sectPr>
      </w:pPr>
    </w:p>
    <w:bookmarkStart w:id="87" w:name="page88"/>
    <w:bookmarkEnd w:id="87"/>
    <w:p>
      <w:pPr>
        <w:ind w:right="3359"/>
        <w:spacing w:after="0" w:line="260" w:lineRule="auto"/>
        <w:rPr>
          <w:sz w:val="20"/>
          <w:szCs w:val="20"/>
          <w:color w:val="auto"/>
        </w:rPr>
      </w:pPr>
      <w:r>
        <w:rPr>
          <w:rFonts w:ascii="Courier New" w:cs="Courier New" w:eastAsia="Courier New" w:hAnsi="Courier New"/>
          <w:sz w:val="18"/>
          <w:szCs w:val="18"/>
          <w:color w:val="auto"/>
        </w:rPr>
        <w:t>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Act or the Exchange Act with the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w:t>
      </w:r>
    </w:p>
    <w:p>
      <w:pPr>
        <w:spacing w:after="0" w:line="201" w:lineRule="exact"/>
        <w:rPr>
          <w:sz w:val="20"/>
          <w:szCs w:val="20"/>
          <w:color w:val="auto"/>
        </w:rPr>
      </w:pPr>
    </w:p>
    <w:p>
      <w:pPr>
        <w:ind w:right="3359"/>
        <w:spacing w:after="0" w:line="244" w:lineRule="auto"/>
        <w:rPr>
          <w:sz w:val="20"/>
          <w:szCs w:val="20"/>
          <w:color w:val="auto"/>
        </w:rPr>
      </w:pPr>
      <w:r>
        <w:rPr>
          <w:rFonts w:ascii="Courier New" w:cs="Courier New" w:eastAsia="Courier New" w:hAnsi="Courier New"/>
          <w:sz w:val="18"/>
          <w:szCs w:val="18"/>
          <w:color w:val="auto"/>
        </w:rPr>
        <w:t>Commission, an untrue statement of a material fact or omitted to state a material fact necessary in order to make the statements therein, in the light of the circumstances under which they were made when such documents were so filed, not misleading or that, as of such Time of Delivery of such Designated Securities, either the Registration Statement or the Prospectus as amended or supplemented or any further amendment or supplement thereto made by the Company prior to such Time of Delivery of such Designated Securities (other than the financial statements and other financial information therein or incorporated therein, as to which such counsel need express no belief) contains an untrue statement of a material fact or omits to state a material fact necessary to make the statements therein, in the light of the circumstances in which they were made, not misleading; and he or she does not know of any amendment to the Registration Statement required to be filed or of any contracts or other documents of a character required to be filed as an exhibit to the Registration Statement or required to be described in the Registration Statement or the Prospectus which are not filed or described as required.</w:t>
      </w:r>
    </w:p>
    <w:p>
      <w:pPr>
        <w:spacing w:after="0" w:line="108" w:lineRule="exact"/>
        <w:rPr>
          <w:sz w:val="20"/>
          <w:szCs w:val="20"/>
          <w:color w:val="auto"/>
        </w:rPr>
      </w:pPr>
    </w:p>
    <w:p>
      <w:pPr>
        <w:ind w:right="3359" w:firstLine="1264"/>
        <w:spacing w:after="0" w:line="265" w:lineRule="auto"/>
        <w:rPr>
          <w:sz w:val="20"/>
          <w:szCs w:val="20"/>
          <w:color w:val="auto"/>
        </w:rPr>
      </w:pPr>
      <w:r>
        <w:rPr>
          <w:rFonts w:ascii="Courier New" w:cs="Courier New" w:eastAsia="Courier New" w:hAnsi="Courier New"/>
          <w:sz w:val="18"/>
          <w:szCs w:val="18"/>
          <w:color w:val="auto"/>
        </w:rPr>
        <w:t>In rendering such opinion, such counsel may state that he expresses no opinion as to the laws of any jurisdiction other than the Federal laws of the United States, the laws of the States of Ohio and New York and the General Corporation Law of the State of Delaware.</w:t>
      </w:r>
    </w:p>
    <w:p>
      <w:pPr>
        <w:spacing w:after="0" w:line="90" w:lineRule="exact"/>
        <w:rPr>
          <w:sz w:val="20"/>
          <w:szCs w:val="20"/>
          <w:color w:val="auto"/>
        </w:rPr>
      </w:pPr>
    </w:p>
    <w:p>
      <w:pPr>
        <w:ind w:right="3359" w:firstLine="1272"/>
        <w:spacing w:after="0" w:line="245" w:lineRule="auto"/>
        <w:tabs>
          <w:tab w:leader="none" w:pos="179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the Pricing Agreement for such Designated Securities and at the Time of Delivery for such Designated Securities, the independent accountants of the Issuers who have certified the financial statements of the Issuers and their subsidiaries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II hereto, and with respect to such letter dated such Time of Delivery, as to such other matters as the Representatives may reasonably request and in form and substance satisfactory to the Representatives;</w:t>
      </w:r>
    </w:p>
    <w:p>
      <w:pPr>
        <w:spacing w:after="0" w:line="113" w:lineRule="exact"/>
        <w:rPr>
          <w:rFonts w:ascii="Courier New" w:cs="Courier New" w:eastAsia="Courier New" w:hAnsi="Courier New"/>
          <w:sz w:val="18"/>
          <w:szCs w:val="18"/>
          <w:color w:val="auto"/>
        </w:rPr>
      </w:pPr>
    </w:p>
    <w:p>
      <w:pPr>
        <w:ind w:right="3359" w:firstLine="1272"/>
        <w:spacing w:after="0" w:line="275" w:lineRule="auto"/>
        <w:tabs>
          <w:tab w:leader="none" w:pos="179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Neither an Issuer nor any of its subsidiaries shall have sustained since the date of the latest audited financial statements included or incorporated by reference in the Prospectus as amended or supplemented prior to the date of the Pricing Agreement relating to the Designated Securities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prior to the date of the Pricing Agreement relating to the Designated Securities, and (ii) since the respective dates as of which information is given in the Prospectus as amended or supplemented prior to the date of the Pricing Agreement relating to the Designated Securities there shall not have been any change in the capital stock, short-term debt or long-term debt of the an Issuer or any of such Issuer's respective subsidiaries or any change, or any development involving a prospective change, in or affecting the general affairs, management, financial position, stockholders' equity or results of operations of an Issuer and such Issuer's respective subsidiaries, otherwise than as set forth or contemplated in the Prospectus as amended or supplemented prior to the date of the Pricing Agreement relating to the Designated Securities, the effect of which, in 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case described in Clause (i) or (ii), is in the judgment of</w:t>
      </w:r>
    </w:p>
    <w:p>
      <w:pPr>
        <w:sectPr>
          <w:pgSz w:w="11900" w:h="16838" w:orient="portrait"/>
          <w:cols w:equalWidth="0" w:num="1">
            <w:col w:w="10219"/>
          </w:cols>
          <w:pgMar w:left="240" w:top="110" w:right="1440" w:bottom="0" w:gutter="0" w:footer="0" w:header="0"/>
        </w:sectPr>
      </w:pPr>
    </w:p>
    <w:bookmarkStart w:id="88" w:name="page89"/>
    <w:bookmarkEnd w:id="88"/>
    <w:p>
      <w:pPr>
        <w:ind w:right="3479"/>
        <w:spacing w:after="0" w:line="306" w:lineRule="auto"/>
        <w:rPr>
          <w:sz w:val="20"/>
          <w:szCs w:val="20"/>
          <w:color w:val="auto"/>
        </w:rPr>
      </w:pPr>
      <w:r>
        <w:rPr>
          <w:rFonts w:ascii="Courier New" w:cs="Courier New" w:eastAsia="Courier New" w:hAnsi="Courier New"/>
          <w:sz w:val="16"/>
          <w:szCs w:val="16"/>
          <w:color w:val="auto"/>
        </w:rPr>
        <w:t>the Representatives so material and adverse as to make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60" w:lineRule="exact"/>
        <w:rPr>
          <w:sz w:val="20"/>
          <w:szCs w:val="20"/>
          <w:color w:val="auto"/>
        </w:rPr>
      </w:pPr>
    </w:p>
    <w:p>
      <w:pPr>
        <w:ind w:right="3479" w:firstLine="1272"/>
        <w:spacing w:after="0" w:line="250" w:lineRule="auto"/>
        <w:tabs>
          <w:tab w:leader="none" w:pos="1791"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the date of the Pricing Agreement relating to the Designated Securities (i) no downgrading shall have occurred in the rating accorded the debt securities or preferred stock of an Issuer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debt securities or preferred stock of an Issuer;</w:t>
      </w:r>
    </w:p>
    <w:p>
      <w:pPr>
        <w:spacing w:after="0" w:line="104" w:lineRule="exact"/>
        <w:rPr>
          <w:rFonts w:ascii="Courier New" w:cs="Courier New" w:eastAsia="Courier New" w:hAnsi="Courier New"/>
          <w:sz w:val="18"/>
          <w:szCs w:val="18"/>
          <w:color w:val="auto"/>
        </w:rPr>
      </w:pPr>
    </w:p>
    <w:p>
      <w:pPr>
        <w:ind w:right="3679" w:firstLine="1272"/>
        <w:spacing w:after="0" w:line="275" w:lineRule="auto"/>
        <w:tabs>
          <w:tab w:leader="none" w:pos="1791"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there shall not have occurred any of the following: (i) a suspension or material limitation in trading in securities generally on the New York Stock Exchange or NASDAQ; (ii) a suspension or material limitation in trading of the Company's securities on NASDAQ;</w:t>
      </w:r>
    </w:p>
    <w:p>
      <w:pPr>
        <w:spacing w:after="0" w:line="1" w:lineRule="exact"/>
        <w:rPr>
          <w:rFonts w:ascii="Courier New" w:cs="Courier New" w:eastAsia="Courier New" w:hAnsi="Courier New"/>
          <w:sz w:val="16"/>
          <w:szCs w:val="16"/>
          <w:color w:val="auto"/>
        </w:rPr>
      </w:pPr>
    </w:p>
    <w:p>
      <w:pPr>
        <w:ind w:right="3359" w:firstLine="8"/>
        <w:spacing w:after="0" w:line="245" w:lineRule="auto"/>
        <w:tabs>
          <w:tab w:leader="none" w:pos="6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general moratorium on commercial banking activities in New York declared by either Federal or New York State authorities; or (iv) the outbreak or escalation of hostilities involving the United States or the declaration by the United States of a National Emergency or war, if the effect of any such event specified in this clause (iv) in the judgment of the Representatives makes it impracticable or inadvisable to proceed with the public offering or the delivery of the Designated Securities on the terms and in the manner contemplated by the Prospectus as amended and supplemented relating to the Designated Securities; and</w:t>
      </w:r>
    </w:p>
    <w:p>
      <w:pPr>
        <w:spacing w:after="0" w:line="109" w:lineRule="exact"/>
        <w:rPr>
          <w:rFonts w:ascii="Courier New" w:cs="Courier New" w:eastAsia="Courier New" w:hAnsi="Courier New"/>
          <w:sz w:val="18"/>
          <w:szCs w:val="18"/>
          <w:color w:val="auto"/>
        </w:rPr>
      </w:pPr>
    </w:p>
    <w:p>
      <w:pPr>
        <w:ind w:right="3359" w:firstLine="1272"/>
        <w:spacing w:after="0" w:line="249" w:lineRule="auto"/>
        <w:tabs>
          <w:tab w:leader="none" w:pos="1791"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Issuer shall have furnished or caused to be furnished to the Representatives at the Time of Delivery for the Designated Securities a certificate or certificates of officers of such Issuer reasonably satisfactory to the Representatives as to the accuracy of the representations and warranties of the Issuers herein at and as of such Time of Delivery, as to the performance by such Issuer of all of its obligations hereunder to be performed at or prior to such Time of Delivery, as to the matters set forth in subsections (a) and (f) of this Section and as to such other matters as the Representatives may reasonably request.</w:t>
      </w:r>
    </w:p>
    <w:p>
      <w:pPr>
        <w:spacing w:after="0" w:line="104" w:lineRule="exact"/>
        <w:rPr>
          <w:sz w:val="20"/>
          <w:szCs w:val="20"/>
          <w:color w:val="auto"/>
        </w:rPr>
      </w:pPr>
    </w:p>
    <w:p>
      <w:pPr>
        <w:ind w:right="3359" w:firstLine="1272"/>
        <w:spacing w:after="0" w:line="275" w:lineRule="auto"/>
        <w:tabs>
          <w:tab w:leader="none" w:pos="168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Each Issuer, jointly and severally,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Issuers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17</w:t>
      </w:r>
    </w:p>
    <w:p>
      <w:pPr>
        <w:spacing w:after="0" w:line="201"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8"/>
          <w:szCs w:val="18"/>
          <w:color w:val="auto"/>
        </w:rPr>
        <w:t>the Registration Statement, the Prospectus as amended or supplemented and any other prospectus relating to the Securities, or any such amendment or supplement in reliance upon and in conformity with written information furnished to the Issuers by any Underwriter of Designated Securities through the Representatives expressly for use in the Prospectus as amended or supplemented relating to such Securities.</w:t>
      </w:r>
    </w:p>
    <w:p>
      <w:pPr>
        <w:sectPr>
          <w:pgSz w:w="11900" w:h="16838" w:orient="portrait"/>
          <w:cols w:equalWidth="0" w:num="1">
            <w:col w:w="10219"/>
          </w:cols>
          <w:pgMar w:left="240" w:top="110" w:right="1440" w:bottom="0" w:gutter="0" w:footer="0" w:header="0"/>
        </w:sectPr>
      </w:pPr>
    </w:p>
    <w:bookmarkStart w:id="89" w:name="page90"/>
    <w:bookmarkEnd w:id="89"/>
    <w:p>
      <w:pPr>
        <w:spacing w:after="0" w:line="5" w:lineRule="exact"/>
        <w:rPr>
          <w:sz w:val="20"/>
          <w:szCs w:val="20"/>
          <w:color w:val="auto"/>
        </w:rPr>
      </w:pPr>
    </w:p>
    <w:p>
      <w:pPr>
        <w:ind w:right="3579" w:firstLine="1272"/>
        <w:spacing w:after="0" w:line="274" w:lineRule="auto"/>
        <w:tabs>
          <w:tab w:leader="none" w:pos="179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Issuers against any losses, claims, damages or liabilities to which the Issuers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w:t>
      </w:r>
    </w:p>
    <w:p>
      <w:pPr>
        <w:spacing w:after="0" w:line="186" w:lineRule="exact"/>
        <w:rPr>
          <w:rFonts w:ascii="Courier New" w:cs="Courier New" w:eastAsia="Courier New" w:hAnsi="Courier New"/>
          <w:sz w:val="16"/>
          <w:szCs w:val="16"/>
          <w:color w:val="auto"/>
        </w:rPr>
      </w:pPr>
    </w:p>
    <w:p>
      <w:pPr>
        <w:ind w:right="3359"/>
        <w:spacing w:after="0" w:line="24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Issuers by such Underwriter through the Representatives expressly for use therein; and will reimburse the Issuers for any legal or other expenses reasonably incurred by the Issuers in connection with investigating or defending any such action or claim as such expenses are incurred.</w:t>
      </w:r>
    </w:p>
    <w:p>
      <w:pPr>
        <w:spacing w:after="0" w:line="116" w:lineRule="exact"/>
        <w:rPr>
          <w:rFonts w:ascii="Courier New" w:cs="Courier New" w:eastAsia="Courier New" w:hAnsi="Courier New"/>
          <w:sz w:val="16"/>
          <w:szCs w:val="16"/>
          <w:color w:val="auto"/>
        </w:rPr>
      </w:pPr>
    </w:p>
    <w:p>
      <w:pPr>
        <w:ind w:right="3359" w:firstLine="1272"/>
        <w:spacing w:after="0" w:line="272" w:lineRule="auto"/>
        <w:tabs>
          <w:tab w:leader="none" w:pos="179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right="3579" w:firstLine="1272"/>
        <w:spacing w:after="0" w:line="344" w:lineRule="auto"/>
        <w:tabs>
          <w:tab w:leader="none" w:pos="179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 (a) or (b) above in respect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18</w:t>
      </w:r>
    </w:p>
    <w:p>
      <w:pPr>
        <w:spacing w:after="0" w:line="201" w:lineRule="exact"/>
        <w:rPr>
          <w:sz w:val="20"/>
          <w:szCs w:val="20"/>
          <w:color w:val="auto"/>
        </w:rPr>
      </w:pPr>
    </w:p>
    <w:p>
      <w:pPr>
        <w:ind w:right="3359"/>
        <w:spacing w:after="0" w:line="282" w:lineRule="auto"/>
        <w:rPr>
          <w:sz w:val="20"/>
          <w:szCs w:val="20"/>
          <w:color w:val="auto"/>
        </w:rPr>
      </w:pPr>
      <w:r>
        <w:rPr>
          <w:rFonts w:ascii="Courier New" w:cs="Courier New" w:eastAsia="Courier New" w:hAnsi="Courier New"/>
          <w:sz w:val="16"/>
          <w:szCs w:val="16"/>
          <w:color w:val="auto"/>
        </w:rPr>
        <w:t>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Issuers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w:t>
      </w:r>
    </w:p>
    <w:p>
      <w:pPr>
        <w:sectPr>
          <w:pgSz w:w="11900" w:h="16844" w:orient="portrait"/>
          <w:cols w:equalWidth="0" w:num="1">
            <w:col w:w="10219"/>
          </w:cols>
          <w:pgMar w:left="240" w:top="110" w:right="1440" w:bottom="0" w:gutter="0" w:footer="0" w:header="0"/>
        </w:sectPr>
      </w:pPr>
    </w:p>
    <w:bookmarkStart w:id="90" w:name="page91"/>
    <w:bookmarkEnd w:id="90"/>
    <w:p>
      <w:pPr>
        <w:ind w:right="3479"/>
        <w:spacing w:after="0" w:line="271" w:lineRule="auto"/>
        <w:rPr>
          <w:sz w:val="20"/>
          <w:szCs w:val="20"/>
          <w:color w:val="auto"/>
        </w:rPr>
      </w:pPr>
      <w:r>
        <w:rPr>
          <w:rFonts w:ascii="Courier New" w:cs="Courier New" w:eastAsia="Courier New" w:hAnsi="Courier New"/>
          <w:sz w:val="16"/>
          <w:szCs w:val="16"/>
          <w:color w:val="auto"/>
        </w:rPr>
        <w:t>notice required under subsection (c) above, then each indemnifying party shall contribute to such amount paid or payable by such indemnified party in such proportion as is appropriate to reflect not only such relative benefits but also the relative fault of the Issuers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Issuers on the one hand and such Underwriters on the other shall be deemed to be in the same proportion as the total net proceeds from such offering (before deducting expenses) received by the Issuers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Issuers on the one hand or such Underwriters on the other and the parties' relative intent, knowledge, access to information and opportunity to correct or prevent such statement or omission. The Issuers and the Underwriters agree that it would not be just and equitable if contribution pursuant to this subsection (d) were determined</w:t>
      </w:r>
    </w:p>
    <w:p>
      <w:pPr>
        <w:spacing w:after="0" w:line="39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200" w:lineRule="exact"/>
        <w:rPr>
          <w:sz w:val="20"/>
          <w:szCs w:val="20"/>
          <w:color w:val="auto"/>
        </w:rPr>
      </w:pPr>
    </w:p>
    <w:p>
      <w:pPr>
        <w:spacing w:after="0" w:line="297" w:lineRule="exact"/>
        <w:rPr>
          <w:sz w:val="20"/>
          <w:szCs w:val="20"/>
          <w:color w:val="auto"/>
        </w:rPr>
      </w:pPr>
    </w:p>
    <w:p>
      <w:pPr>
        <w:ind w:right="3359" w:firstLine="1272"/>
        <w:spacing w:after="0" w:line="282" w:lineRule="auto"/>
        <w:tabs>
          <w:tab w:leader="none" w:pos="179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Issuers under this Section 8 shall be in addition to any liability which the Issuers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each Issuer (including any person who with his consent is named in the registration statement or is about to become a director of an Issuer) and to each person, if any, who controls an Issuer within the meaning of the Act.</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19</w:t>
      </w:r>
    </w:p>
    <w:p>
      <w:pPr>
        <w:spacing w:after="0" w:line="201" w:lineRule="exact"/>
        <w:rPr>
          <w:sz w:val="20"/>
          <w:szCs w:val="20"/>
          <w:color w:val="auto"/>
        </w:rPr>
      </w:pPr>
    </w:p>
    <w:p>
      <w:pPr>
        <w:ind w:right="3359" w:firstLine="1272"/>
        <w:spacing w:after="0" w:line="277" w:lineRule="auto"/>
        <w:tabs>
          <w:tab w:leader="none" w:pos="168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Issuers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Issuers that they have so arranged for the purchase of such Designated Securities, or the Issuers notify the Representatives that they have so arranged for the purchase of such Designated Securities, the Representatives</w:t>
      </w:r>
    </w:p>
    <w:p>
      <w:pPr>
        <w:sectPr>
          <w:pgSz w:w="11900" w:h="16838" w:orient="portrait"/>
          <w:cols w:equalWidth="0" w:num="1">
            <w:col w:w="10219"/>
          </w:cols>
          <w:pgMar w:left="240" w:top="110" w:right="1440" w:bottom="0" w:gutter="0" w:footer="0" w:header="0"/>
        </w:sectPr>
      </w:pPr>
    </w:p>
    <w:bookmarkStart w:id="91" w:name="page92"/>
    <w:bookmarkEnd w:id="91"/>
    <w:p>
      <w:pPr>
        <w:ind w:right="3359"/>
        <w:spacing w:after="0" w:line="282" w:lineRule="auto"/>
        <w:rPr>
          <w:sz w:val="20"/>
          <w:szCs w:val="20"/>
          <w:color w:val="auto"/>
        </w:rPr>
      </w:pPr>
      <w:r>
        <w:rPr>
          <w:rFonts w:ascii="Courier New" w:cs="Courier New" w:eastAsia="Courier New" w:hAnsi="Courier New"/>
          <w:sz w:val="16"/>
          <w:szCs w:val="16"/>
          <w:color w:val="auto"/>
        </w:rPr>
        <w:t>or the Issuers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Issuers agree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78" w:lineRule="exact"/>
        <w:rPr>
          <w:sz w:val="20"/>
          <w:szCs w:val="20"/>
          <w:color w:val="auto"/>
        </w:rPr>
      </w:pPr>
    </w:p>
    <w:p>
      <w:pPr>
        <w:ind w:right="3479" w:firstLine="1272"/>
        <w:spacing w:after="0" w:line="277" w:lineRule="auto"/>
        <w:tabs>
          <w:tab w:leader="none" w:pos="179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Issuers as provided in subsection (a) above, the aggregate principal amount of such Designated Securities which remains unpurchased does not exceed one-eleventh of the aggregate principal amount of the Designated Securities, then the Issuers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200" w:lineRule="exact"/>
        <w:rPr>
          <w:rFonts w:ascii="Courier New" w:cs="Courier New" w:eastAsia="Courier New" w:hAnsi="Courier New"/>
          <w:sz w:val="16"/>
          <w:szCs w:val="16"/>
          <w:color w:val="auto"/>
        </w:rPr>
      </w:pPr>
    </w:p>
    <w:p>
      <w:pPr>
        <w:spacing w:after="0" w:line="301" w:lineRule="exact"/>
        <w:rPr>
          <w:rFonts w:ascii="Courier New" w:cs="Courier New" w:eastAsia="Courier New" w:hAnsi="Courier New"/>
          <w:sz w:val="16"/>
          <w:szCs w:val="16"/>
          <w:color w:val="auto"/>
        </w:rPr>
      </w:pPr>
    </w:p>
    <w:p>
      <w:pPr>
        <w:ind w:right="3359" w:firstLine="1272"/>
        <w:spacing w:after="0" w:line="244" w:lineRule="auto"/>
        <w:tabs>
          <w:tab w:leader="none" w:pos="179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giving effect to any arrangements for the purchase of the Designated Securities of a defaulting Underwriter or Underwriters by the Representatives and the Issuers as provided in subsection (a) above, the aggregate principal amount of Designated Securities which remains unpurchased exceeds one-eleventh of the aggregate principal amount of the Designated Securities, as referred to in subsection (b) above, or if the Issuers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Issuers, except for the expenses to be borne by the Issuers and the Underwriters as provided in Section 6 hereof and the indemnity and contribution agreements in Section 8 hereof; but nothing herein shall relieve a defaulting Underwriter from liability for its default.</w:t>
      </w:r>
    </w:p>
    <w:p>
      <w:pPr>
        <w:spacing w:after="0" w:line="117" w:lineRule="exact"/>
        <w:rPr>
          <w:sz w:val="20"/>
          <w:szCs w:val="20"/>
          <w:color w:val="auto"/>
        </w:rPr>
      </w:pPr>
    </w:p>
    <w:p>
      <w:pPr>
        <w:ind w:right="3579" w:firstLine="1272"/>
        <w:spacing w:after="0" w:line="265" w:lineRule="auto"/>
        <w:tabs>
          <w:tab w:leader="none" w:pos="179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indemnities, agreements, representations, warranties and other statements of the Issuers and the several Underwriters, as set forth in this Agreement or made by or on behalf of them, respectively, pursuant to this Agreement, shall remain in full</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20</w:t>
      </w:r>
    </w:p>
    <w:p>
      <w:pPr>
        <w:spacing w:after="0" w:line="201"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8"/>
          <w:szCs w:val="18"/>
          <w:color w:val="auto"/>
        </w:rPr>
        <w:t>force and effect, regardless of any investigation (or any statement as to the results thereof) made by or on behalf of any Underwriter or any controlling person of any Underwriter, or the Issuers or any officer or director or controlling person of the Issuers and shall survive delivery of and payment for the Securities.</w:t>
      </w:r>
    </w:p>
    <w:p>
      <w:pPr>
        <w:spacing w:after="0" w:line="93" w:lineRule="exact"/>
        <w:rPr>
          <w:sz w:val="20"/>
          <w:szCs w:val="20"/>
          <w:color w:val="auto"/>
        </w:rPr>
      </w:pPr>
    </w:p>
    <w:p>
      <w:pPr>
        <w:ind w:right="3359" w:firstLine="1272"/>
        <w:spacing w:after="0" w:line="279" w:lineRule="auto"/>
        <w:tabs>
          <w:tab w:leader="none" w:pos="179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Pricing Agreement shall be terminated pursuant to Section 9 hereof, the Issuers shall not then be under any liability to any Underwriter with respect to the Designated Securities covered by such Pricing Agreement except as provided in Section 6 and Section 8 hereof; but, if for any other reason Designated Securities are not delivered by or on behalf of the Issuers as provided herein, the Issuers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Issuers shall then be under no further liability to any Underwriter with respect to such Designated Securities except as provided in Section 6 and Section 8 hereof.</w:t>
      </w:r>
    </w:p>
    <w:p>
      <w:pPr>
        <w:sectPr>
          <w:pgSz w:w="11900" w:h="16838" w:orient="portrait"/>
          <w:cols w:equalWidth="0" w:num="1">
            <w:col w:w="10219"/>
          </w:cols>
          <w:pgMar w:left="240" w:top="110" w:right="1440" w:bottom="0" w:gutter="0" w:footer="0" w:header="0"/>
        </w:sectPr>
      </w:pPr>
    </w:p>
    <w:bookmarkStart w:id="92" w:name="page93"/>
    <w:bookmarkEnd w:id="92"/>
    <w:p>
      <w:pPr>
        <w:ind w:right="3479" w:firstLine="1272"/>
        <w:spacing w:after="0" w:line="253" w:lineRule="auto"/>
        <w:tabs>
          <w:tab w:leader="none" w:pos="179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4" w:lineRule="exact"/>
        <w:rPr>
          <w:sz w:val="20"/>
          <w:szCs w:val="20"/>
          <w:color w:val="auto"/>
        </w:rPr>
      </w:pPr>
    </w:p>
    <w:p>
      <w:pPr>
        <w:ind w:right="3479" w:firstLine="1264"/>
        <w:spacing w:after="0" w:line="279" w:lineRule="auto"/>
        <w:rPr>
          <w:sz w:val="20"/>
          <w:szCs w:val="20"/>
          <w:color w:val="auto"/>
        </w:rPr>
      </w:pPr>
      <w:r>
        <w:rPr>
          <w:rFonts w:ascii="Courier New" w:cs="Courier New" w:eastAsia="Courier New" w:hAnsi="Courier New"/>
          <w:sz w:val="16"/>
          <w:szCs w:val="16"/>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an Issuer shall be delivered or sent by mail, telex or facsimile transmission to the address of such Issuer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Issuers by the Representatives upon request. Any such statements, requests, notices or agreements shall take effect upon receipt thereof.</w:t>
      </w:r>
    </w:p>
    <w:p>
      <w:pPr>
        <w:spacing w:after="0" w:line="291" w:lineRule="exact"/>
        <w:rPr>
          <w:sz w:val="20"/>
          <w:szCs w:val="20"/>
          <w:color w:val="auto"/>
        </w:rPr>
      </w:pPr>
    </w:p>
    <w:p>
      <w:pPr>
        <w:ind w:right="3359" w:firstLine="1272"/>
        <w:spacing w:after="0" w:line="249" w:lineRule="auto"/>
        <w:tabs>
          <w:tab w:leader="none" w:pos="179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shall be binding upon, and inure solely to the benefit of, the Underwriters, the Issuers and, to the extent provided in Section 8 and Section 10 hereof, the officers and directors of each Issuer and each person who controls an Issuer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103" w:lineRule="exact"/>
        <w:rPr>
          <w:rFonts w:ascii="Courier New" w:cs="Courier New" w:eastAsia="Courier New" w:hAnsi="Courier New"/>
          <w:sz w:val="18"/>
          <w:szCs w:val="18"/>
          <w:color w:val="auto"/>
        </w:rPr>
      </w:pPr>
    </w:p>
    <w:p>
      <w:pPr>
        <w:ind w:right="3359" w:firstLine="1272"/>
        <w:spacing w:after="0" w:line="344" w:lineRule="auto"/>
        <w:tabs>
          <w:tab w:leader="none" w:pos="179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shall be of the essence of each Pricing Agreement. As used herein, "business day" shall mean any day when the Commission's office in Washington, D.C. is open for business.</w:t>
      </w:r>
    </w:p>
    <w:p>
      <w:pPr>
        <w:spacing w:after="0" w:line="30" w:lineRule="exact"/>
        <w:rPr>
          <w:rFonts w:ascii="Courier New" w:cs="Courier New" w:eastAsia="Courier New" w:hAnsi="Courier New"/>
          <w:sz w:val="16"/>
          <w:szCs w:val="16"/>
          <w:color w:val="auto"/>
        </w:rPr>
      </w:pPr>
    </w:p>
    <w:p>
      <w:pPr>
        <w:ind w:right="3479" w:firstLine="1272"/>
        <w:spacing w:after="0" w:line="292" w:lineRule="auto"/>
        <w:tabs>
          <w:tab w:leader="none" w:pos="179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shall be governed by and construed in accordance with the laws of the State of New York.</w:t>
      </w:r>
    </w:p>
    <w:p>
      <w:pPr>
        <w:spacing w:after="0" w:line="66" w:lineRule="exact"/>
        <w:rPr>
          <w:rFonts w:ascii="Courier New" w:cs="Courier New" w:eastAsia="Courier New" w:hAnsi="Courier New"/>
          <w:sz w:val="18"/>
          <w:szCs w:val="18"/>
          <w:color w:val="auto"/>
        </w:rPr>
      </w:pPr>
    </w:p>
    <w:p>
      <w:pPr>
        <w:ind w:right="3359" w:firstLine="1272"/>
        <w:spacing w:after="0" w:line="292" w:lineRule="auto"/>
        <w:tabs>
          <w:tab w:leader="none" w:pos="179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Pricing Agreement may be executed by any one or more of the parties hereto and thereto in any number of counterparts, each of which shall</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21</w:t>
      </w:r>
    </w:p>
    <w:p>
      <w:pPr>
        <w:spacing w:after="0" w:line="201" w:lineRule="exact"/>
        <w:rPr>
          <w:sz w:val="20"/>
          <w:szCs w:val="20"/>
          <w:color w:val="auto"/>
        </w:rPr>
      </w:pPr>
    </w:p>
    <w:p>
      <w:pPr>
        <w:ind w:right="3359"/>
        <w:spacing w:after="0" w:line="402" w:lineRule="auto"/>
        <w:rPr>
          <w:sz w:val="20"/>
          <w:szCs w:val="20"/>
          <w:color w:val="auto"/>
        </w:rPr>
      </w:pPr>
      <w:r>
        <w:rPr>
          <w:rFonts w:ascii="Courier New" w:cs="Courier New" w:eastAsia="Courier New" w:hAnsi="Courier New"/>
          <w:sz w:val="16"/>
          <w:szCs w:val="16"/>
          <w:color w:val="auto"/>
        </w:rPr>
        <w:t>be deemed to be an original, but all such respective counterparts shall together constitute one and the same instrument.</w:t>
      </w:r>
    </w:p>
    <w:p>
      <w:pPr>
        <w:spacing w:after="0" w:line="1" w:lineRule="exact"/>
        <w:rPr>
          <w:sz w:val="20"/>
          <w:szCs w:val="20"/>
          <w:color w:val="auto"/>
        </w:rPr>
      </w:pPr>
    </w:p>
    <w:p>
      <w:pPr>
        <w:ind w:right="3679" w:firstLine="1264"/>
        <w:spacing w:after="0" w:line="292" w:lineRule="auto"/>
        <w:rPr>
          <w:sz w:val="20"/>
          <w:szCs w:val="20"/>
          <w:color w:val="auto"/>
        </w:rPr>
      </w:pPr>
      <w:r>
        <w:rPr>
          <w:rFonts w:ascii="Courier New" w:cs="Courier New" w:eastAsia="Courier New" w:hAnsi="Courier New"/>
          <w:sz w:val="18"/>
          <w:szCs w:val="18"/>
          <w:color w:val="auto"/>
        </w:rPr>
        <w:t>If the foregoing is in accordance with your understanding, please sign and return to us seven counterparts hereof.</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Representatives]</w:t>
      </w:r>
    </w:p>
    <w:p>
      <w:pPr>
        <w:sectPr>
          <w:pgSz w:w="11900" w:h="16838" w:orient="portrait"/>
          <w:cols w:equalWidth="0" w:num="1">
            <w:col w:w="10219"/>
          </w:cols>
          <w:pgMar w:left="240" w:top="312" w:right="1440" w:bottom="0" w:gutter="0" w:footer="0" w:header="0"/>
        </w:sectPr>
      </w:pPr>
    </w:p>
    <w:bookmarkStart w:id="93" w:name="page94"/>
    <w:bookmarkEnd w:id="93"/>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By:_____________________________________</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w:t>
      </w:r>
    </w:p>
    <w:p>
      <w:pPr>
        <w:ind w:left="4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22</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Pricing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Representatives of the several</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Underwriters named in Schedule I hereto]</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3679" w:firstLine="1264"/>
        <w:spacing w:after="0" w:line="276" w:lineRule="auto"/>
        <w:rPr>
          <w:sz w:val="20"/>
          <w:szCs w:val="20"/>
          <w:color w:val="auto"/>
        </w:rPr>
      </w:pPr>
      <w:r>
        <w:rPr>
          <w:rFonts w:ascii="Courier New" w:cs="Courier New" w:eastAsia="Courier New" w:hAnsi="Courier New"/>
          <w:sz w:val="16"/>
          <w:szCs w:val="16"/>
          <w:color w:val="auto"/>
        </w:rPr>
        <w:t>The Scotts Company, a Delaware corporation (the "Company"), and the O.M. Scott &amp; Sons Company, a Delaware Corporation ("Scott" and, together with the Company, the "Issuers") propose, subject to the terms and conditions stated herein and in the Underwriting Agreement, dated ........, 1994</w:t>
      </w:r>
    </w:p>
    <w:p>
      <w:pPr>
        <w:spacing w:after="0" w:line="3" w:lineRule="exact"/>
        <w:rPr>
          <w:sz w:val="20"/>
          <w:szCs w:val="20"/>
          <w:color w:val="auto"/>
        </w:rPr>
      </w:pPr>
    </w:p>
    <w:p>
      <w:pPr>
        <w:ind w:right="3479"/>
        <w:spacing w:after="0" w:line="269" w:lineRule="auto"/>
        <w:rPr>
          <w:sz w:val="20"/>
          <w:szCs w:val="20"/>
          <w:color w:val="auto"/>
        </w:rPr>
      </w:pPr>
      <w:r>
        <w:rPr>
          <w:rFonts w:ascii="Courier New" w:cs="Courier New" w:eastAsia="Courier New" w:hAnsi="Courier New"/>
          <w:sz w:val="16"/>
          <w:szCs w:val="16"/>
          <w:color w:val="auto"/>
        </w:rPr>
        <w:t>(the "Underwriting Agreement"),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w:t>
      </w:r>
    </w:p>
    <w:p>
      <w:pPr>
        <w:spacing w:after="0" w:line="192"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8"/>
          <w:szCs w:val="18"/>
          <w:color w:val="auto"/>
        </w:rPr>
        <w:t>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106" w:lineRule="exact"/>
        <w:rPr>
          <w:sz w:val="20"/>
          <w:szCs w:val="20"/>
          <w:color w:val="auto"/>
        </w:rPr>
      </w:pPr>
    </w:p>
    <w:p>
      <w:pPr>
        <w:ind w:right="3359" w:firstLine="1264"/>
        <w:spacing w:after="0" w:line="274" w:lineRule="auto"/>
        <w:rPr>
          <w:sz w:val="20"/>
          <w:szCs w:val="20"/>
          <w:color w:val="auto"/>
        </w:rPr>
      </w:pPr>
      <w:r>
        <w:rPr>
          <w:rFonts w:ascii="Courier New" w:cs="Courier New" w:eastAsia="Courier New" w:hAnsi="Courier New"/>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82" w:lineRule="exact"/>
        <w:rPr>
          <w:sz w:val="20"/>
          <w:szCs w:val="20"/>
          <w:color w:val="auto"/>
        </w:rPr>
      </w:pPr>
    </w:p>
    <w:p>
      <w:pPr>
        <w:ind w:right="3359" w:firstLine="1264"/>
        <w:spacing w:after="0" w:line="252" w:lineRule="auto"/>
        <w:rPr>
          <w:sz w:val="20"/>
          <w:szCs w:val="20"/>
          <w:color w:val="auto"/>
        </w:rPr>
      </w:pPr>
      <w:r>
        <w:rPr>
          <w:rFonts w:ascii="Courier New" w:cs="Courier New" w:eastAsia="Courier New" w:hAnsi="Courier New"/>
          <w:sz w:val="18"/>
          <w:szCs w:val="18"/>
          <w:color w:val="auto"/>
        </w:rPr>
        <w:t>Subject to the terms and conditions set forth herein and in the Underwriting Agreement incorporated herein by reference, the Issuers agree to issue and sell to each of the Underwriters, and each of the Underwriters agrees, severally and not jointly, to purchase from the Issuers, at the time and place and at the purchase price to the Underwriters set forth in Schedule II hereto, the principal amount of Designated Securities set forth opposite the name of such Underwriter in Schedule I hereto.</w:t>
      </w:r>
    </w:p>
    <w:p>
      <w:pPr>
        <w:spacing w:after="0" w:line="99" w:lineRule="exact"/>
        <w:rPr>
          <w:sz w:val="20"/>
          <w:szCs w:val="20"/>
          <w:color w:val="auto"/>
        </w:rPr>
      </w:pPr>
    </w:p>
    <w:p>
      <w:pPr>
        <w:ind w:right="3579" w:firstLine="1264"/>
        <w:spacing w:after="0" w:line="318"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seven counterparts hereof, and upon acceptance hereof by you, on behalf of each of the Underwriters, this letter and such acceptance hereof,</w:t>
      </w:r>
    </w:p>
    <w:p>
      <w:pPr>
        <w:sectPr>
          <w:pgSz w:w="11900" w:h="16869" w:orient="portrait"/>
          <w:cols w:equalWidth="0" w:num="1">
            <w:col w:w="10219"/>
          </w:cols>
          <w:pgMar w:left="240" w:top="312" w:right="1440" w:bottom="0" w:gutter="0" w:footer="0" w:header="0"/>
        </w:sectPr>
      </w:pPr>
    </w:p>
    <w:bookmarkStart w:id="94" w:name="page95"/>
    <w:bookmarkEnd w:id="94"/>
    <w:p>
      <w:pPr>
        <w:ind w:right="3359"/>
        <w:spacing w:after="0" w:line="274" w:lineRule="auto"/>
        <w:rPr>
          <w:sz w:val="20"/>
          <w:szCs w:val="20"/>
          <w:color w:val="auto"/>
        </w:rPr>
      </w:pPr>
      <w:r>
        <w:rPr>
          <w:rFonts w:ascii="Courier New" w:cs="Courier New" w:eastAsia="Courier New" w:hAnsi="Courier New"/>
          <w:sz w:val="18"/>
          <w:szCs w:val="18"/>
          <w:color w:val="auto"/>
        </w:rPr>
        <w:t>including the provisions of the Underwriting Agreement incorporated herein by reference, shall constitute a binding agreement between each of the Underwriters and the Issuers. It is understood that your acceptance of</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1" w:lineRule="exact"/>
        <w:rPr>
          <w:sz w:val="20"/>
          <w:szCs w:val="20"/>
          <w:color w:val="auto"/>
        </w:rPr>
      </w:pPr>
    </w:p>
    <w:p>
      <w:pPr>
        <w:ind w:right="3359"/>
        <w:spacing w:after="0" w:line="306" w:lineRule="auto"/>
        <w:rPr>
          <w:sz w:val="20"/>
          <w:szCs w:val="20"/>
          <w:color w:val="auto"/>
        </w:rPr>
      </w:pPr>
      <w:r>
        <w:rPr>
          <w:rFonts w:ascii="Courier New" w:cs="Courier New" w:eastAsia="Courier New" w:hAnsi="Courier New"/>
          <w:sz w:val="16"/>
          <w:szCs w:val="16"/>
          <w:color w:val="auto"/>
        </w:rPr>
        <w:t>this letter on behalf of each of the Underwriters is or will be pursuant to the authority set forth in a form of Agreement among Underwriters, the form of which shall be submitted to the Issuers for examination upon request, but without warranty on the part of the Representatives as to the authority of the signers thereof.</w:t>
      </w:r>
    </w:p>
    <w:p>
      <w:pPr>
        <w:spacing w:after="0" w:line="6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Representatives]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By:_________________________________________</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w:t>
      </w:r>
    </w:p>
    <w:p>
      <w:pPr>
        <w:ind w:left="4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On behalf of each of the Underwriters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Principal</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Amount of</w:t>
      </w:r>
    </w:p>
    <w:p>
      <w:pPr>
        <w:ind w:left="3580"/>
        <w:spacing w:after="0" w:line="238" w:lineRule="auto"/>
        <w:rPr>
          <w:sz w:val="20"/>
          <w:szCs w:val="20"/>
          <w:color w:val="auto"/>
        </w:rPr>
      </w:pPr>
      <w:r>
        <w:rPr>
          <w:rFonts w:ascii="Courier New" w:cs="Courier New" w:eastAsia="Courier New" w:hAnsi="Courier New"/>
          <w:sz w:val="18"/>
          <w:szCs w:val="18"/>
          <w:color w:val="auto"/>
        </w:rPr>
        <w:t>Designated</w:t>
      </w:r>
    </w:p>
    <w:p>
      <w:pPr>
        <w:ind w:left="3580"/>
        <w:spacing w:after="0"/>
        <w:rPr>
          <w:sz w:val="20"/>
          <w:szCs w:val="20"/>
          <w:color w:val="auto"/>
        </w:rPr>
      </w:pPr>
      <w:r>
        <w:rPr>
          <w:rFonts w:ascii="Courier New" w:cs="Courier New" w:eastAsia="Courier New" w:hAnsi="Courier New"/>
          <w:sz w:val="18"/>
          <w:szCs w:val="18"/>
          <w:color w:val="auto"/>
        </w:rPr>
        <w:t>Securities</w:t>
      </w:r>
    </w:p>
    <w:p>
      <w:pPr>
        <w:ind w:left="3900"/>
        <w:spacing w:after="0" w:line="238" w:lineRule="auto"/>
        <w:rPr>
          <w:sz w:val="20"/>
          <w:szCs w:val="20"/>
          <w:color w:val="auto"/>
        </w:rPr>
      </w:pPr>
      <w:r>
        <w:rPr>
          <w:rFonts w:ascii="Courier New" w:cs="Courier New" w:eastAsia="Courier New" w:hAnsi="Courier New"/>
          <w:sz w:val="18"/>
          <w:szCs w:val="18"/>
          <w:color w:val="auto"/>
        </w:rPr>
        <w:t>to be</w:t>
      </w:r>
    </w:p>
    <w:p>
      <w:pPr>
        <w:ind w:left="3700"/>
        <w:spacing w:after="0"/>
        <w:tabs>
          <w:tab w:leader="none" w:pos="5260" w:val="left"/>
        </w:tabs>
        <w:rPr>
          <w:sz w:val="20"/>
          <w:szCs w:val="20"/>
          <w:color w:val="auto"/>
        </w:rPr>
      </w:pPr>
      <w:r>
        <w:rPr>
          <w:rFonts w:ascii="Courier New" w:cs="Courier New" w:eastAsia="Courier New" w:hAnsi="Courier New"/>
          <w:sz w:val="18"/>
          <w:szCs w:val="18"/>
          <w:color w:val="auto"/>
        </w:rPr>
        <w:t>Purchased</w:t>
      </w:r>
      <w:r>
        <w:rPr>
          <w:sz w:val="20"/>
          <w:szCs w:val="20"/>
          <w:color w:val="auto"/>
        </w:rPr>
        <w:tab/>
      </w:r>
      <w:r>
        <w:rPr>
          <w:rFonts w:ascii="Courier New" w:cs="Courier New" w:eastAsia="Courier New" w:hAnsi="Courier New"/>
          <w:sz w:val="18"/>
          <w:szCs w:val="18"/>
          <w:color w:val="auto"/>
        </w:rPr>
        <w:t>Underwriter</w:t>
      </w:r>
    </w:p>
    <w:p>
      <w:pPr>
        <w:spacing w:after="0" w:line="200" w:lineRule="exact"/>
        <w:rPr>
          <w:sz w:val="20"/>
          <w:szCs w:val="20"/>
          <w:color w:val="auto"/>
        </w:rPr>
      </w:pPr>
    </w:p>
    <w:p>
      <w:pPr>
        <w:spacing w:after="0" w:line="37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0" w:right="1440" w:bottom="1440" w:gutter="0" w:footer="0" w:header="0"/>
        </w:sectPr>
      </w:pPr>
    </w:p>
    <w:bookmarkStart w:id="95" w:name="page96"/>
    <w:bookmarkEnd w:id="95"/>
    <w:p>
      <w:pPr>
        <w:spacing w:after="0" w:line="200" w:lineRule="exact"/>
        <w:rPr>
          <w:sz w:val="20"/>
          <w:szCs w:val="20"/>
          <w:color w:val="auto"/>
        </w:rPr>
      </w:pPr>
    </w:p>
    <w:p>
      <w:pPr>
        <w:spacing w:after="0" w:line="29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_____________</w:t>
      </w:r>
    </w:p>
    <w:p>
      <w:pPr>
        <w:spacing w:after="0" w:line="31" w:lineRule="exact"/>
        <w:rPr>
          <w:sz w:val="20"/>
          <w:szCs w:val="20"/>
          <w:color w:val="auto"/>
        </w:rPr>
      </w:pPr>
    </w:p>
    <w:p>
      <w:pPr>
        <w:ind w:left="3060"/>
        <w:spacing w:after="0"/>
        <w:tabs>
          <w:tab w:leader="none" w:pos="3780" w:val="left"/>
        </w:tabs>
        <w:rPr>
          <w:sz w:val="20"/>
          <w:szCs w:val="20"/>
          <w:color w:val="auto"/>
        </w:rPr>
      </w:pPr>
      <w:r>
        <w:rPr>
          <w:rFonts w:ascii="Courier New" w:cs="Courier New" w:eastAsia="Courier New" w:hAnsi="Courier New"/>
          <w:sz w:val="18"/>
          <w:szCs w:val="18"/>
          <w:color w:val="auto"/>
        </w:rPr>
        <w:t>Total</w:t>
        <w:tab/>
        <w:t>. . . . . . .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Designated Securities:</w:t>
      </w:r>
    </w:p>
    <w:p>
      <w:pPr>
        <w:spacing w:after="0" w:line="201" w:lineRule="exact"/>
        <w:rPr>
          <w:sz w:val="20"/>
          <w:szCs w:val="20"/>
          <w:color w:val="auto"/>
        </w:rPr>
      </w:pPr>
    </w:p>
    <w:p>
      <w:pPr>
        <w:ind w:right="3579" w:firstLine="219"/>
        <w:spacing w:after="0" w:line="476" w:lineRule="auto"/>
        <w:tabs>
          <w:tab w:leader="none" w:pos="6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[Floating Rate] [Zero Coupon] [Notes] [Debentures] due Aggregate principal amount:</w:t>
      </w:r>
    </w:p>
    <w:p>
      <w:pPr>
        <w:spacing w:after="0" w:line="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Price to Public:</w:t>
      </w:r>
    </w:p>
    <w:p>
      <w:pPr>
        <w:spacing w:after="0" w:line="201" w:lineRule="exact"/>
        <w:rPr>
          <w:sz w:val="20"/>
          <w:szCs w:val="20"/>
          <w:color w:val="auto"/>
        </w:rPr>
      </w:pPr>
    </w:p>
    <w:p>
      <w:pPr>
        <w:ind w:right="3479" w:firstLine="211"/>
        <w:spacing w:after="0" w:line="257" w:lineRule="auto"/>
        <w:rPr>
          <w:sz w:val="20"/>
          <w:szCs w:val="20"/>
          <w:color w:val="auto"/>
        </w:rPr>
      </w:pPr>
      <w:r>
        <w:rPr>
          <w:rFonts w:ascii="Courier New" w:cs="Courier New" w:eastAsia="Courier New" w:hAnsi="Courier New"/>
          <w:sz w:val="18"/>
          <w:szCs w:val="18"/>
          <w:color w:val="auto"/>
        </w:rPr>
        <w:t>__% of the principal amount of the Designated Securities, plus accrued</w:t>
      </w:r>
    </w:p>
    <w:tbl>
      <w:tblPr>
        <w:tblLayout w:type="fixed"/>
        <w:tblInd w:w="0" w:type="dxa"/>
        <w:tblCellMar>
          <w:top w:w="0" w:type="dxa"/>
          <w:left w:w="0" w:type="dxa"/>
          <w:bottom w:w="0" w:type="dxa"/>
          <w:right w:w="0" w:type="dxa"/>
        </w:tblCellMar>
      </w:tblPr>
      <w:tr>
        <w:trPr>
          <w:trHeight w:val="171"/>
        </w:trPr>
        <w:tc>
          <w:tcPr>
            <w:tcW w:w="222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interest from</w:t>
            </w:r>
          </w:p>
        </w:tc>
        <w:tc>
          <w:tcPr>
            <w:tcW w:w="1000" w:type="dxa"/>
            <w:vAlign w:val="bottom"/>
          </w:tcPr>
          <w:p>
            <w:pPr>
              <w:ind w:left="640"/>
              <w:spacing w:after="0" w:line="171" w:lineRule="exact"/>
              <w:rPr>
                <w:sz w:val="20"/>
                <w:szCs w:val="20"/>
                <w:color w:val="auto"/>
              </w:rPr>
            </w:pPr>
            <w:r>
              <w:rPr>
                <w:rFonts w:ascii="Courier New" w:cs="Courier New" w:eastAsia="Courier New" w:hAnsi="Courier New"/>
                <w:sz w:val="18"/>
                <w:szCs w:val="18"/>
                <w:color w:val="auto"/>
              </w:rPr>
              <w:t>to</w:t>
            </w:r>
          </w:p>
        </w:tc>
        <w:tc>
          <w:tcPr>
            <w:tcW w:w="3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[and accrued amortization, if</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any, from</w:t>
            </w:r>
          </w:p>
        </w:tc>
        <w:tc>
          <w:tcPr>
            <w:tcW w:w="1000" w:type="dxa"/>
            <w:vAlign w:val="bottom"/>
          </w:tcPr>
          <w:p>
            <w:pPr>
              <w:spacing w:after="0"/>
              <w:rPr>
                <w:sz w:val="17"/>
                <w:szCs w:val="17"/>
                <w:color w:val="auto"/>
              </w:rPr>
            </w:pPr>
          </w:p>
        </w:tc>
        <w:tc>
          <w:tcPr>
            <w:tcW w:w="3420" w:type="dxa"/>
            <w:vAlign w:val="bottom"/>
            <w:vMerge w:val="restart"/>
          </w:tcPr>
          <w:p>
            <w:pPr>
              <w:jc w:val="right"/>
              <w:ind w:right="30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220" w:type="dxa"/>
            <w:vAlign w:val="bottom"/>
          </w:tcPr>
          <w:p>
            <w:pPr>
              <w:ind w:left="1060"/>
              <w:spacing w:after="0"/>
              <w:rPr>
                <w:sz w:val="20"/>
                <w:szCs w:val="20"/>
                <w:color w:val="auto"/>
              </w:rPr>
            </w:pPr>
            <w:r>
              <w:rPr>
                <w:rFonts w:ascii="Courier New" w:cs="Courier New" w:eastAsia="Courier New" w:hAnsi="Courier New"/>
                <w:sz w:val="18"/>
                <w:szCs w:val="18"/>
                <w:color w:val="auto"/>
              </w:rPr>
              <w:t>to</w:t>
            </w:r>
          </w:p>
        </w:tc>
        <w:tc>
          <w:tcPr>
            <w:tcW w:w="10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 by Underwriters:</w:t>
      </w:r>
    </w:p>
    <w:p>
      <w:pPr>
        <w:spacing w:after="0" w:line="201" w:lineRule="exact"/>
        <w:rPr>
          <w:sz w:val="20"/>
          <w:szCs w:val="20"/>
          <w:color w:val="auto"/>
        </w:rPr>
      </w:pPr>
    </w:p>
    <w:p>
      <w:pPr>
        <w:ind w:right="3479" w:firstLine="211"/>
        <w:spacing w:after="0" w:line="257" w:lineRule="auto"/>
        <w:rPr>
          <w:sz w:val="20"/>
          <w:szCs w:val="20"/>
          <w:color w:val="auto"/>
        </w:rPr>
      </w:pPr>
      <w:r>
        <w:rPr>
          <w:rFonts w:ascii="Courier New" w:cs="Courier New" w:eastAsia="Courier New" w:hAnsi="Courier New"/>
          <w:sz w:val="18"/>
          <w:szCs w:val="18"/>
          <w:color w:val="auto"/>
        </w:rPr>
        <w:t>__% of the principal amount of the Designated Securities, plus accrued</w:t>
      </w:r>
    </w:p>
    <w:tbl>
      <w:tblPr>
        <w:tblLayout w:type="fixed"/>
        <w:tblInd w:w="0" w:type="dxa"/>
        <w:tblCellMar>
          <w:top w:w="0" w:type="dxa"/>
          <w:left w:w="0" w:type="dxa"/>
          <w:bottom w:w="0" w:type="dxa"/>
          <w:right w:w="0" w:type="dxa"/>
        </w:tblCellMar>
      </w:tblPr>
      <w:tr>
        <w:trPr>
          <w:trHeight w:val="171"/>
        </w:trPr>
        <w:tc>
          <w:tcPr>
            <w:tcW w:w="222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interest from</w:t>
            </w:r>
          </w:p>
        </w:tc>
        <w:tc>
          <w:tcPr>
            <w:tcW w:w="1100" w:type="dxa"/>
            <w:vAlign w:val="bottom"/>
          </w:tcPr>
          <w:p>
            <w:pPr>
              <w:jc w:val="right"/>
              <w:ind w:right="172"/>
              <w:spacing w:after="0" w:line="171" w:lineRule="exact"/>
              <w:rPr>
                <w:sz w:val="20"/>
                <w:szCs w:val="20"/>
                <w:color w:val="auto"/>
              </w:rPr>
            </w:pPr>
            <w:r>
              <w:rPr>
                <w:rFonts w:ascii="Courier New" w:cs="Courier New" w:eastAsia="Courier New" w:hAnsi="Courier New"/>
                <w:sz w:val="18"/>
                <w:szCs w:val="18"/>
                <w:color w:val="auto"/>
              </w:rPr>
              <w:t>to</w:t>
            </w:r>
          </w:p>
        </w:tc>
        <w:tc>
          <w:tcPr>
            <w:tcW w:w="3320" w:type="dxa"/>
            <w:vAlign w:val="bottom"/>
          </w:tcPr>
          <w:p>
            <w:pPr>
              <w:ind w:left="260"/>
              <w:spacing w:after="0" w:line="171" w:lineRule="exact"/>
              <w:rPr>
                <w:sz w:val="20"/>
                <w:szCs w:val="20"/>
                <w:color w:val="auto"/>
              </w:rPr>
            </w:pPr>
            <w:r>
              <w:rPr>
                <w:rFonts w:ascii="Courier New" w:cs="Courier New" w:eastAsia="Courier New" w:hAnsi="Courier New"/>
                <w:sz w:val="18"/>
                <w:szCs w:val="18"/>
                <w:color w:val="auto"/>
                <w:w w:val="97"/>
              </w:rPr>
              <w:t>[and accrued amortization, if</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any, from</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ind w:left="1060"/>
              <w:spacing w:after="0"/>
              <w:rPr>
                <w:sz w:val="20"/>
                <w:szCs w:val="20"/>
                <w:color w:val="auto"/>
              </w:rPr>
            </w:pPr>
            <w:r>
              <w:rPr>
                <w:rFonts w:ascii="Courier New" w:cs="Courier New" w:eastAsia="Courier New" w:hAnsi="Courier New"/>
                <w:sz w:val="18"/>
                <w:szCs w:val="18"/>
                <w:color w:val="auto"/>
              </w:rPr>
              <w:t>to</w:t>
            </w:r>
          </w:p>
        </w:tc>
        <w:tc>
          <w:tcPr>
            <w:tcW w:w="1100" w:type="dxa"/>
            <w:vAlign w:val="bottom"/>
            <w:vMerge w:val="continue"/>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funds for payment of purchase price: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[New York] Clearing House funds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right="3479" w:firstLine="211"/>
        <w:spacing w:after="0" w:line="257" w:lineRule="auto"/>
        <w:rPr>
          <w:sz w:val="20"/>
          <w:szCs w:val="20"/>
          <w:color w:val="auto"/>
        </w:rPr>
      </w:pPr>
      <w:r>
        <w:rPr>
          <w:rFonts w:ascii="Courier New" w:cs="Courier New" w:eastAsia="Courier New" w:hAnsi="Courier New"/>
          <w:sz w:val="18"/>
          <w:szCs w:val="18"/>
          <w:color w:val="auto"/>
        </w:rPr>
        <w:t>Indenture dated June 1, 1994, between the Issuers and Chemical Bank, as</w:t>
      </w:r>
    </w:p>
    <w:p>
      <w:pPr>
        <w:ind w:left="220"/>
        <w:spacing w:after="0"/>
        <w:rPr>
          <w:sz w:val="20"/>
          <w:szCs w:val="20"/>
          <w:color w:val="auto"/>
        </w:rPr>
      </w:pPr>
      <w:r>
        <w:rPr>
          <w:rFonts w:ascii="Courier New" w:cs="Courier New" w:eastAsia="Courier New" w:hAnsi="Courier New"/>
          <w:sz w:val="18"/>
          <w:szCs w:val="18"/>
          <w:color w:val="auto"/>
        </w:rPr>
        <w:t>Trustee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Maturity: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w:t>
      </w:r>
    </w:p>
    <w:p>
      <w:pPr>
        <w:spacing w:after="0" w:line="201" w:lineRule="exact"/>
        <w:rPr>
          <w:sz w:val="20"/>
          <w:szCs w:val="20"/>
          <w:color w:val="auto"/>
        </w:rPr>
      </w:pPr>
    </w:p>
    <w:p>
      <w:pPr>
        <w:ind w:right="4619" w:firstLine="219"/>
        <w:spacing w:after="0" w:line="476" w:lineRule="auto"/>
        <w:tabs>
          <w:tab w:leader="none" w:pos="63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[Zero Coupon] [See Floating Rate Provisions] Interest Payment Dates:</w:t>
      </w:r>
    </w:p>
    <w:p>
      <w:pPr>
        <w:spacing w:after="0" w:line="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[months and dates]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Provisions:</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provisions for redemption]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[The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w w:val="99"/>
              </w:rPr>
              <w:t>Designated Securities</w:t>
            </w:r>
          </w:p>
        </w:tc>
        <w:tc>
          <w:tcPr>
            <w:tcW w:w="38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w w:val="97"/>
              </w:rPr>
              <w:t>may be redeemed, otherwise than</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through the sinking fund, in</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whole or in part at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option of</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Issuers, in the amount of [$]</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or an integral multiple</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thereof, [on or after</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the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following</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redemption prices (expressed</w:t>
            </w: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in percentages of principal amount).</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[redeemed on or before</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and</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if] redeemed</w:t>
            </w: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during</w:t>
            </w:r>
          </w:p>
        </w:tc>
        <w:tc>
          <w:tcPr>
            <w:tcW w:w="3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12-month period beginning</w:t>
            </w:r>
          </w:p>
        </w:tc>
        <w:tc>
          <w:tcPr>
            <w:tcW w:w="900" w:type="dxa"/>
            <w:vAlign w:val="bottom"/>
          </w:tcPr>
          <w:p>
            <w:pPr>
              <w:spacing w:after="0"/>
              <w:rPr>
                <w:sz w:val="24"/>
                <w:szCs w:val="24"/>
                <w:color w:val="auto"/>
              </w:rPr>
            </w:pPr>
          </w:p>
        </w:tc>
        <w:tc>
          <w:tcPr>
            <w:tcW w:w="17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5</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19"/>
          </w:cols>
          <w:pgMar w:left="240" w:top="1440" w:right="1440" w:bottom="471" w:gutter="0" w:footer="0" w:header="0"/>
        </w:sectPr>
      </w:pPr>
    </w:p>
    <w:bookmarkStart w:id="96" w:name="page97"/>
    <w:bookmarkEnd w:id="96"/>
    <w:p>
      <w:pPr>
        <w:ind w:left="420"/>
        <w:spacing w:after="0"/>
        <w:tabs>
          <w:tab w:leader="none" w:pos="3140" w:val="left"/>
          <w:tab w:leader="none" w:pos="5360" w:val="left"/>
        </w:tabs>
        <w:rPr>
          <w:sz w:val="20"/>
          <w:szCs w:val="20"/>
          <w:color w:val="auto"/>
        </w:rPr>
      </w:pP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8"/>
          <w:szCs w:val="18"/>
          <w:color w:val="auto"/>
        </w:rPr>
        <w:t>Year</w:t>
      </w:r>
      <w:r>
        <w:rPr>
          <w:sz w:val="20"/>
          <w:szCs w:val="20"/>
          <w:color w:val="auto"/>
        </w:rPr>
        <w:tab/>
      </w:r>
      <w:r>
        <w:rPr>
          <w:rFonts w:ascii="Courier New" w:cs="Courier New" w:eastAsia="Courier New" w:hAnsi="Courier New"/>
          <w:sz w:val="16"/>
          <w:szCs w:val="16"/>
          <w:color w:val="auto"/>
        </w:rPr>
        <w:t>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and thereafter at 100% of their</w:t>
            </w:r>
          </w:p>
        </w:tc>
        <w:tc>
          <w:tcPr>
            <w:tcW w:w="354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principal amount, together in</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each case with accrued interest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redemption date.]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 any</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interest payment date falling in or after</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at the election of the Issuers,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w:t>
            </w:r>
          </w:p>
        </w:tc>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 redemption price equal to</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principal amount thereof, plus</w:t>
            </w:r>
          </w:p>
        </w:tc>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accrued interest to the date</w:t>
            </w:r>
          </w:p>
        </w:tc>
      </w:t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of redemption.]</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09"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8"/>
          <w:szCs w:val="18"/>
          <w:color w:val="auto"/>
        </w:rPr>
        <w:t>[Other possible redemption provisions, such as mandatory redemption upon occurrence of certain events or redemption for changes in tax law]</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[Restriction on refunding]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 Provisions: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sinking fund provisions]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Designated Securities are entitled to the benefit of a</w:t>
      </w:r>
    </w:p>
    <w:p>
      <w:pPr>
        <w:spacing w:after="0" w:line="29"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sinking fund to retire [$]</w:t>
      </w:r>
      <w:r>
        <w:rPr>
          <w:sz w:val="20"/>
          <w:szCs w:val="20"/>
          <w:color w:val="auto"/>
        </w:rPr>
        <w:tab/>
      </w:r>
      <w:r>
        <w:rPr>
          <w:rFonts w:ascii="Courier New" w:cs="Courier New" w:eastAsia="Courier New" w:hAnsi="Courier New"/>
          <w:sz w:val="16"/>
          <w:szCs w:val="16"/>
          <w:color w:val="auto"/>
        </w:rPr>
        <w:t>principal amount of</w:t>
      </w:r>
    </w:p>
    <w:p>
      <w:pPr>
        <w:spacing w:after="0"/>
        <w:tabs>
          <w:tab w:leader="none" w:pos="3260" w:val="left"/>
        </w:tabs>
        <w:rPr>
          <w:sz w:val="20"/>
          <w:szCs w:val="20"/>
          <w:color w:val="auto"/>
        </w:rPr>
      </w:pPr>
      <w:r>
        <w:rPr>
          <w:rFonts w:ascii="Courier New" w:cs="Courier New" w:eastAsia="Courier New" w:hAnsi="Courier New"/>
          <w:sz w:val="18"/>
          <w:szCs w:val="18"/>
          <w:color w:val="auto"/>
        </w:rPr>
        <w:t>Designated Securities on</w:t>
      </w:r>
      <w:r>
        <w:rPr>
          <w:sz w:val="20"/>
          <w:szCs w:val="20"/>
          <w:color w:val="auto"/>
        </w:rPr>
        <w:tab/>
      </w:r>
      <w:r>
        <w:rPr>
          <w:rFonts w:ascii="Courier New" w:cs="Courier New" w:eastAsia="Courier New" w:hAnsi="Courier New"/>
          <w:sz w:val="16"/>
          <w:szCs w:val="16"/>
          <w:color w:val="auto"/>
        </w:rPr>
        <w:t>in each of the years</w:t>
      </w:r>
    </w:p>
    <w:p>
      <w:pPr>
        <w:spacing w:after="0"/>
        <w:tabs>
          <w:tab w:leader="none" w:pos="1560" w:val="left"/>
        </w:tabs>
        <w:rPr>
          <w:sz w:val="20"/>
          <w:szCs w:val="20"/>
          <w:color w:val="auto"/>
        </w:rPr>
      </w:pPr>
      <w:r>
        <w:rPr>
          <w:rFonts w:ascii="Courier New" w:cs="Courier New" w:eastAsia="Courier New" w:hAnsi="Courier New"/>
          <w:sz w:val="18"/>
          <w:szCs w:val="18"/>
          <w:color w:val="auto"/>
        </w:rPr>
        <w:t>through</w:t>
      </w:r>
      <w:r>
        <w:rPr>
          <w:sz w:val="20"/>
          <w:szCs w:val="20"/>
          <w:color w:val="auto"/>
        </w:rPr>
        <w:tab/>
      </w:r>
      <w:r>
        <w:rPr>
          <w:rFonts w:ascii="Courier New" w:cs="Courier New" w:eastAsia="Courier New" w:hAnsi="Courier New"/>
          <w:sz w:val="18"/>
          <w:szCs w:val="18"/>
          <w:color w:val="auto"/>
        </w:rPr>
        <w:t>at 100% of their principal amount plus accrued</w:t>
      </w:r>
    </w:p>
    <w:p>
      <w:pPr>
        <w:spacing w:after="0" w:line="238" w:lineRule="auto"/>
        <w:rPr>
          <w:sz w:val="20"/>
          <w:szCs w:val="20"/>
          <w:color w:val="auto"/>
        </w:rPr>
      </w:pPr>
      <w:r>
        <w:rPr>
          <w:rFonts w:ascii="Courier New" w:cs="Courier New" w:eastAsia="Courier New" w:hAnsi="Courier New"/>
          <w:sz w:val="18"/>
          <w:szCs w:val="18"/>
          <w:color w:val="auto"/>
        </w:rPr>
        <w:t>interest][,together with [cumulative] [noncumulative] redemptions</w:t>
      </w:r>
    </w:p>
    <w:tbl>
      <w:tblPr>
        <w:tblLayout w:type="fixed"/>
        <w:tblInd w:w="0" w:type="dxa"/>
        <w:tblCellMar>
          <w:top w:w="0" w:type="dxa"/>
          <w:left w:w="0" w:type="dxa"/>
          <w:bottom w:w="0" w:type="dxa"/>
          <w:right w:w="0" w:type="dxa"/>
        </w:tblCellMar>
      </w:tblPr>
      <w:tr>
        <w:trPr>
          <w:trHeight w:val="171"/>
        </w:trPr>
        <w:tc>
          <w:tcPr>
            <w:tcW w:w="174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w w:val="99"/>
              </w:rPr>
              <w:t>at the option of</w:t>
            </w:r>
          </w:p>
        </w:tc>
        <w:tc>
          <w:tcPr>
            <w:tcW w:w="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9"/>
              </w:rPr>
              <w:t>Issuers to</w:t>
            </w:r>
          </w:p>
        </w:tc>
        <w:tc>
          <w:tcPr>
            <w:tcW w:w="32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retire an additional [$]</w:t>
            </w:r>
          </w:p>
        </w:tc>
      </w:tr>
      <w:tr>
        <w:trPr>
          <w:trHeight w:val="203"/>
        </w:trPr>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principal amount of</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Designated</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in the years</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through</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 100%</w:t>
            </w:r>
          </w:p>
        </w:tc>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their principal amount plus</w:t>
            </w:r>
          </w:p>
        </w:tc>
      </w:tr>
      <w:tr>
        <w:trPr>
          <w:trHeight w:val="296"/>
        </w:trPr>
        <w:tc>
          <w:tcPr>
            <w:tcW w:w="2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accrued interest].</w:t>
            </w:r>
          </w:p>
        </w:tc>
        <w:tc>
          <w:tcPr>
            <w:tcW w:w="11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05"/>
        </w:trPr>
        <w:tc>
          <w:tcPr>
            <w:tcW w:w="17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[If Securities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are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extendable</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debt Securities, insert--</w:t>
            </w:r>
          </w:p>
        </w:tc>
      </w:tr>
      <w:tr>
        <w:trPr>
          <w:trHeight w:val="405"/>
        </w:trPr>
        <w:tc>
          <w:tcPr>
            <w:tcW w:w="3320" w:type="dxa"/>
            <w:vAlign w:val="bottom"/>
            <w:gridSpan w:val="4"/>
          </w:tcPr>
          <w:p>
            <w:pPr>
              <w:spacing w:after="0"/>
              <w:rPr>
                <w:sz w:val="20"/>
                <w:szCs w:val="20"/>
                <w:color w:val="auto"/>
              </w:rPr>
            </w:pPr>
            <w:r>
              <w:rPr>
                <w:rFonts w:ascii="Courier New" w:cs="Courier New" w:eastAsia="Courier New" w:hAnsi="Courier New"/>
                <w:sz w:val="18"/>
                <w:szCs w:val="18"/>
                <w:color w:val="auto"/>
              </w:rPr>
              <w:t>Extendable provisions:</w:t>
            </w:r>
          </w:p>
        </w:tc>
        <w:tc>
          <w:tcPr>
            <w:tcW w:w="3220" w:type="dxa"/>
            <w:vAlign w:val="bottom"/>
          </w:tcPr>
          <w:p>
            <w:pPr>
              <w:spacing w:after="0"/>
              <w:rPr>
                <w:sz w:val="24"/>
                <w:szCs w:val="24"/>
                <w:color w:val="auto"/>
              </w:rPr>
            </w:pPr>
          </w:p>
        </w:tc>
      </w:tr>
      <w:tr>
        <w:trPr>
          <w:trHeight w:val="343"/>
        </w:trPr>
        <w:tc>
          <w:tcPr>
            <w:tcW w:w="17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Securities are</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repayable on</w:t>
            </w:r>
          </w:p>
        </w:tc>
        <w:tc>
          <w:tcPr>
            <w:tcW w:w="3220" w:type="dxa"/>
            <w:vAlign w:val="bottom"/>
          </w:tcPr>
          <w:p>
            <w:pPr>
              <w:ind w:left="1320"/>
              <w:spacing w:after="0"/>
              <w:rPr>
                <w:sz w:val="20"/>
                <w:szCs w:val="20"/>
                <w:color w:val="auto"/>
              </w:rPr>
            </w:pPr>
            <w:r>
              <w:rPr>
                <w:rFonts w:ascii="Courier New" w:cs="Courier New" w:eastAsia="Courier New" w:hAnsi="Courier New"/>
                <w:sz w:val="18"/>
                <w:szCs w:val="18"/>
                <w:color w:val="auto"/>
                <w:w w:val="96"/>
              </w:rPr>
              <w:t>, [insert date and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years], at the</w:t>
            </w:r>
          </w:p>
        </w:tc>
        <w:tc>
          <w:tcPr>
            <w:tcW w:w="104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option of</w:t>
            </w:r>
          </w:p>
        </w:tc>
        <w:tc>
          <w:tcPr>
            <w:tcW w:w="44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rPr>
              <w:t>the</w:t>
            </w:r>
          </w:p>
        </w:tc>
        <w:tc>
          <w:tcPr>
            <w:tcW w:w="1840" w:type="dxa"/>
            <w:vAlign w:val="bottom"/>
            <w:gridSpan w:val="3"/>
          </w:tcPr>
          <w:p>
            <w:pPr>
              <w:ind w:left="40"/>
              <w:spacing w:after="0" w:line="170" w:lineRule="exact"/>
              <w:rPr>
                <w:sz w:val="20"/>
                <w:szCs w:val="20"/>
                <w:color w:val="auto"/>
              </w:rPr>
            </w:pPr>
            <w:r>
              <w:rPr>
                <w:rFonts w:ascii="Courier New" w:cs="Courier New" w:eastAsia="Courier New" w:hAnsi="Courier New"/>
                <w:sz w:val="18"/>
                <w:szCs w:val="18"/>
                <w:color w:val="auto"/>
              </w:rPr>
              <w:t>holder, at their</w:t>
            </w:r>
          </w:p>
        </w:tc>
        <w:tc>
          <w:tcPr>
            <w:tcW w:w="1000" w:type="dxa"/>
            <w:vAlign w:val="bottom"/>
          </w:tcPr>
          <w:p>
            <w:pPr>
              <w:spacing w:after="0" w:line="170" w:lineRule="exact"/>
              <w:rPr>
                <w:sz w:val="20"/>
                <w:szCs w:val="20"/>
                <w:color w:val="auto"/>
              </w:rPr>
            </w:pPr>
            <w:r>
              <w:rPr>
                <w:rFonts w:ascii="Courier New" w:cs="Courier New" w:eastAsia="Courier New" w:hAnsi="Courier New"/>
                <w:sz w:val="18"/>
                <w:szCs w:val="18"/>
                <w:color w:val="auto"/>
              </w:rPr>
              <w:t>principal</w:t>
            </w:r>
          </w:p>
        </w:tc>
        <w:tc>
          <w:tcPr>
            <w:tcW w:w="680" w:type="dxa"/>
            <w:vAlign w:val="bottom"/>
          </w:tcPr>
          <w:p>
            <w:pPr>
              <w:ind w:left="40"/>
              <w:spacing w:after="0" w:line="170" w:lineRule="exact"/>
              <w:rPr>
                <w:sz w:val="20"/>
                <w:szCs w:val="20"/>
                <w:color w:val="auto"/>
              </w:rPr>
            </w:pPr>
            <w:r>
              <w:rPr>
                <w:rFonts w:ascii="Courier New" w:cs="Courier New" w:eastAsia="Courier New" w:hAnsi="Courier New"/>
                <w:sz w:val="18"/>
                <w:szCs w:val="18"/>
                <w:color w:val="auto"/>
                <w:w w:val="95"/>
              </w:rPr>
              <w:t>amount</w:t>
            </w:r>
          </w:p>
        </w:tc>
      </w:tr>
      <w:tr>
        <w:trPr>
          <w:trHeight w:val="203"/>
        </w:trPr>
        <w:tc>
          <w:tcPr>
            <w:tcW w:w="40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with accrued interest. Initial annual</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interest</w:t>
            </w: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rate will be</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and thereafter</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rate will be</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adjusted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and</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 rate</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less</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than</w:t>
            </w:r>
          </w:p>
        </w:tc>
        <w:tc>
          <w:tcPr>
            <w:tcW w:w="8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 of</w:t>
            </w: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effective</w:t>
            </w:r>
          </w:p>
        </w:tc>
      </w:tr>
      <w:tr>
        <w:trPr>
          <w:trHeight w:val="235"/>
        </w:trPr>
        <w:tc>
          <w:tcPr>
            <w:tcW w:w="3020" w:type="dxa"/>
            <w:vAlign w:val="bottom"/>
            <w:gridSpan w:val="5"/>
          </w:tcPr>
          <w:p>
            <w:pPr>
              <w:spacing w:after="0"/>
              <w:rPr>
                <w:sz w:val="20"/>
                <w:szCs w:val="20"/>
                <w:color w:val="auto"/>
              </w:rPr>
            </w:pPr>
            <w:r>
              <w:rPr>
                <w:rFonts w:ascii="Courier New" w:cs="Courier New" w:eastAsia="Courier New" w:hAnsi="Courier New"/>
                <w:sz w:val="18"/>
                <w:szCs w:val="18"/>
                <w:color w:val="auto"/>
                <w:w w:val="99"/>
              </w:rPr>
              <w:t>annual interest rate on U.S.</w:t>
            </w:r>
          </w:p>
        </w:tc>
        <w:tc>
          <w:tcPr>
            <w:tcW w:w="1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Treasury</w:t>
            </w:r>
          </w:p>
        </w:tc>
        <w:tc>
          <w:tcPr>
            <w:tcW w:w="1840" w:type="dxa"/>
            <w:vAlign w:val="bottom"/>
            <w:gridSpan w:val="2"/>
          </w:tcPr>
          <w:p>
            <w:pPr>
              <w:spacing w:after="0"/>
              <w:rPr>
                <w:sz w:val="20"/>
                <w:szCs w:val="20"/>
                <w:color w:val="auto"/>
              </w:rPr>
            </w:pPr>
            <w:r>
              <w:rPr>
                <w:rFonts w:ascii="Courier New" w:cs="Courier New" w:eastAsia="Courier New" w:hAnsi="Courier New"/>
                <w:sz w:val="18"/>
                <w:szCs w:val="18"/>
                <w:color w:val="auto"/>
              </w:rPr>
              <w:t>obligations with</w:t>
            </w:r>
          </w:p>
        </w:tc>
        <w:tc>
          <w:tcPr>
            <w:tcW w:w="680" w:type="dxa"/>
            <w:vAlign w:val="bottom"/>
          </w:tcPr>
          <w:p>
            <w:pPr>
              <w:spacing w:after="0"/>
              <w:rPr>
                <w:sz w:val="20"/>
                <w:szCs w:val="20"/>
                <w:color w:val="auto"/>
              </w:rPr>
            </w:pPr>
          </w:p>
        </w:tc>
      </w:tr>
    </w:tbl>
    <w:p>
      <w:pPr>
        <w:ind w:right="3159" w:firstLine="8"/>
        <w:spacing w:after="0" w:line="309" w:lineRule="auto"/>
        <w:tabs>
          <w:tab w:leader="none" w:pos="21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 maturities as of the [insert date 15 days prior to maturity date] prior to such [insert maturity date].]</w:t>
      </w:r>
    </w:p>
    <w:p>
      <w:pPr>
        <w:spacing w:after="0" w:line="5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[If Securities are Floating Rate debt Securities, insert--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provisions:</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w w:val="97"/>
              </w:rPr>
              <w:t>Initial annual interest rate will be</w:t>
            </w:r>
          </w:p>
        </w:tc>
        <w:tc>
          <w:tcPr>
            <w:tcW w:w="1460" w:type="dxa"/>
            <w:vAlign w:val="bottom"/>
          </w:tcPr>
          <w:p>
            <w:pPr>
              <w:ind w:left="300"/>
              <w:spacing w:after="0"/>
              <w:rPr>
                <w:sz w:val="20"/>
                <w:szCs w:val="20"/>
                <w:color w:val="auto"/>
              </w:rPr>
            </w:pPr>
            <w:r>
              <w:rPr>
                <w:rFonts w:ascii="Courier New" w:cs="Courier New" w:eastAsia="Courier New" w:hAnsi="Courier New"/>
                <w:sz w:val="18"/>
                <w:szCs w:val="18"/>
                <w:color w:val="auto"/>
              </w:rPr>
              <w:t>% through</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and</w:t>
            </w:r>
          </w:p>
        </w:tc>
        <w:tc>
          <w:tcPr>
            <w:tcW w:w="0" w:type="dxa"/>
            <w:vAlign w:val="bottom"/>
          </w:tcPr>
          <w:p>
            <w:pPr>
              <w:spacing w:after="0"/>
              <w:rPr>
                <w:sz w:val="1"/>
                <w:szCs w:val="1"/>
                <w:color w:val="auto"/>
              </w:rPr>
            </w:pPr>
          </w:p>
        </w:tc>
      </w:tr>
      <w:tr>
        <w:trPr>
          <w:trHeight w:val="203"/>
        </w:trPr>
        <w:tc>
          <w:tcPr>
            <w:tcW w:w="4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thereafter will be adjusted [monthly]</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[on each</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16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8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 [to an annual rate of   %</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 and</w:t>
            </w:r>
          </w:p>
        </w:tc>
        <w:tc>
          <w:tcPr>
            <w:tcW w:w="640" w:type="dxa"/>
            <w:vAlign w:val="bottom"/>
            <w:vMerge w:val="restart"/>
          </w:tcPr>
          <w:p>
            <w:pPr>
              <w:spacing w:after="0"/>
              <w:rPr>
                <w:sz w:val="20"/>
                <w:szCs w:val="20"/>
                <w:color w:val="auto"/>
              </w:rPr>
            </w:pPr>
            <w:r>
              <w:rPr>
                <w:rFonts w:ascii="Courier New" w:cs="Courier New" w:eastAsia="Courier New" w:hAnsi="Courier New"/>
                <w:sz w:val="18"/>
                <w:szCs w:val="18"/>
                <w:color w:val="auto"/>
              </w:rPr>
              <w:t>-year</w:t>
            </w: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above the average rate for</w:t>
            </w:r>
          </w:p>
        </w:tc>
        <w:tc>
          <w:tcPr>
            <w:tcW w:w="640" w:type="dxa"/>
            <w:vAlign w:val="bottom"/>
            <w:vMerge w:val="continue"/>
          </w:tcPr>
          <w:p>
            <w:pPr>
              <w:spacing w:after="0"/>
              <w:rPr>
                <w:sz w:val="17"/>
                <w:szCs w:val="17"/>
                <w:color w:val="auto"/>
              </w:rPr>
            </w:pP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 [securities]</w:t>
            </w:r>
          </w:p>
        </w:tc>
        <w:tc>
          <w:tcPr>
            <w:tcW w:w="0" w:type="dxa"/>
            <w:vAlign w:val="bottom"/>
          </w:tcPr>
          <w:p>
            <w:pPr>
              <w:spacing w:after="0"/>
              <w:rPr>
                <w:sz w:val="1"/>
                <w:szCs w:val="1"/>
                <w:color w:val="auto"/>
              </w:rPr>
            </w:pPr>
          </w:p>
        </w:tc>
      </w:tr>
      <w:tr>
        <w:trPr>
          <w:trHeight w:val="296"/>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w w:val="97"/>
              </w:rPr>
              <w:t>[certificates of deposit] issued</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(PAGE) 6</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3160" w:type="dxa"/>
            <w:vAlign w:val="bottom"/>
          </w:tcPr>
          <w:p>
            <w:pPr>
              <w:ind w:left="1580"/>
              <w:spacing w:after="0"/>
              <w:rPr>
                <w:sz w:val="20"/>
                <w:szCs w:val="20"/>
                <w:color w:val="auto"/>
              </w:rPr>
            </w:pPr>
            <w:r>
              <w:rPr>
                <w:rFonts w:ascii="Courier New" w:cs="Courier New" w:eastAsia="Courier New" w:hAnsi="Courier New"/>
                <w:sz w:val="18"/>
                <w:szCs w:val="18"/>
                <w:color w:val="auto"/>
              </w:rPr>
              <w:t>and</w:t>
            </w:r>
          </w:p>
        </w:tc>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[insert names of banks].] [and</w:t>
            </w:r>
          </w:p>
        </w:tc>
        <w:tc>
          <w:tcPr>
            <w:tcW w:w="0" w:type="dxa"/>
            <w:vAlign w:val="bottom"/>
          </w:tcPr>
          <w:p>
            <w:pPr>
              <w:spacing w:after="0"/>
              <w:rPr>
                <w:sz w:val="1"/>
                <w:szCs w:val="1"/>
                <w:color w:val="auto"/>
              </w:rPr>
            </w:pPr>
          </w:p>
        </w:tc>
      </w:tr>
      <w:tr>
        <w:trPr>
          <w:trHeight w:val="296"/>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the annual interest rate [thereafter]</w:t>
            </w:r>
          </w:p>
        </w:tc>
        <w:tc>
          <w:tcPr>
            <w:tcW w:w="1460" w:type="dxa"/>
            <w:vAlign w:val="bottom"/>
          </w:tcPr>
          <w:p>
            <w:pPr>
              <w:spacing w:after="0"/>
              <w:rPr>
                <w:sz w:val="20"/>
                <w:szCs w:val="20"/>
                <w:color w:val="auto"/>
              </w:rPr>
            </w:pPr>
            <w:r>
              <w:rPr>
                <w:rFonts w:ascii="Courier New" w:cs="Courier New" w:eastAsia="Courier New" w:hAnsi="Courier New"/>
                <w:sz w:val="18"/>
                <w:szCs w:val="18"/>
                <w:color w:val="auto"/>
              </w:rPr>
              <w:t>[from</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through</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will be the interest yield equivalent of the weekly average</w:t>
      </w:r>
    </w:p>
    <w:p>
      <w:pPr>
        <w:spacing w:after="0" w:line="3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per annum market discount rate for -month Treasury bills plus % of Interest Differential (the excess, if any, of (i) then current weekly average per annum secondary market yield for</w:t>
      </w:r>
    </w:p>
    <w:p>
      <w:pPr>
        <w:spacing w:after="0" w:line="1" w:lineRule="exact"/>
        <w:rPr>
          <w:sz w:val="20"/>
          <w:szCs w:val="20"/>
          <w:color w:val="auto"/>
        </w:rPr>
      </w:pPr>
    </w:p>
    <w:p>
      <w:pPr>
        <w:jc w:val="both"/>
        <w:ind w:right="3479" w:firstLine="8"/>
        <w:spacing w:after="0" w:line="268" w:lineRule="auto"/>
        <w:tabs>
          <w:tab w:leader="none" w:pos="21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 certificates of deposit over (ii) then current interest yield equivalent of the weekly average per annum market discount</w:t>
      </w:r>
    </w:p>
    <w:p>
      <w:pPr>
        <w:spacing w:after="0"/>
        <w:tabs>
          <w:tab w:leader="none" w:pos="1360" w:val="left"/>
        </w:tabs>
        <w:rPr>
          <w:sz w:val="20"/>
          <w:szCs w:val="20"/>
          <w:color w:val="auto"/>
        </w:rPr>
      </w:pPr>
      <w:r>
        <w:rPr>
          <w:rFonts w:ascii="Courier New" w:cs="Courier New" w:eastAsia="Courier New" w:hAnsi="Courier New"/>
          <w:sz w:val="18"/>
          <w:szCs w:val="18"/>
          <w:color w:val="auto"/>
        </w:rPr>
        <w:t>rate for</w:t>
      </w:r>
      <w:r>
        <w:rPr>
          <w:sz w:val="20"/>
          <w:szCs w:val="20"/>
          <w:color w:val="auto"/>
        </w:rPr>
        <w:tab/>
      </w:r>
      <w:r>
        <w:rPr>
          <w:rFonts w:ascii="Courier New" w:cs="Courier New" w:eastAsia="Courier New" w:hAnsi="Courier New"/>
          <w:sz w:val="16"/>
          <w:szCs w:val="16"/>
          <w:color w:val="auto"/>
        </w:rPr>
        <w:t>-month Treasury bills); [from</w:t>
      </w:r>
    </w:p>
    <w:p>
      <w:pPr>
        <w:spacing w:after="0" w:line="238" w:lineRule="auto"/>
        <w:rPr>
          <w:sz w:val="20"/>
          <w:szCs w:val="20"/>
          <w:color w:val="auto"/>
        </w:rPr>
      </w:pPr>
      <w:r>
        <w:rPr>
          <w:rFonts w:ascii="Courier New" w:cs="Courier New" w:eastAsia="Courier New" w:hAnsi="Courier New"/>
          <w:sz w:val="18"/>
          <w:szCs w:val="18"/>
          <w:color w:val="auto"/>
        </w:rPr>
        <w:t>and thereafter the rate will be the then current interest yield</w:t>
      </w:r>
    </w:p>
    <w:p>
      <w:pPr>
        <w:spacing w:after="0"/>
        <w:tabs>
          <w:tab w:leader="none" w:pos="1980" w:val="left"/>
        </w:tabs>
        <w:rPr>
          <w:sz w:val="20"/>
          <w:szCs w:val="20"/>
          <w:color w:val="auto"/>
        </w:rPr>
      </w:pPr>
      <w:r>
        <w:rPr>
          <w:rFonts w:ascii="Courier New" w:cs="Courier New" w:eastAsia="Courier New" w:hAnsi="Courier New"/>
          <w:sz w:val="18"/>
          <w:szCs w:val="18"/>
          <w:color w:val="auto"/>
        </w:rPr>
        <w:t>equivalent plus</w:t>
      </w:r>
      <w:r>
        <w:rPr>
          <w:sz w:val="20"/>
          <w:szCs w:val="20"/>
          <w:color w:val="auto"/>
        </w:rPr>
        <w:tab/>
      </w:r>
      <w:r>
        <w:rPr>
          <w:rFonts w:ascii="Courier New" w:cs="Courier New" w:eastAsia="Courier New" w:hAnsi="Courier New"/>
          <w:sz w:val="16"/>
          <w:szCs w:val="16"/>
          <w:color w:val="auto"/>
        </w:rPr>
        <w:t>% of Interest Differential].]</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provisions:</w:t>
      </w:r>
    </w:p>
    <w:p>
      <w:pPr>
        <w:sectPr>
          <w:pgSz w:w="11900" w:h="16838" w:orient="portrait"/>
          <w:cols w:equalWidth="0" w:num="1">
            <w:col w:w="10219"/>
          </w:cols>
          <w:pgMar w:left="240" w:top="312" w:right="1440" w:bottom="361" w:gutter="0" w:footer="0" w:header="0"/>
        </w:sectPr>
      </w:pPr>
    </w:p>
    <w:bookmarkStart w:id="97" w:name="page98"/>
    <w:bookmarkEnd w:id="97"/>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and addresses of Representatives: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Designated Representatives: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Address for Notices, etc.: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firstLine="632"/>
        <w:spacing w:after="0" w:line="292" w:lineRule="auto"/>
        <w:rPr>
          <w:sz w:val="20"/>
          <w:szCs w:val="20"/>
          <w:color w:val="auto"/>
        </w:rPr>
      </w:pPr>
      <w:r>
        <w:rPr>
          <w:rFonts w:ascii="Courier New" w:cs="Courier New" w:eastAsia="Courier New" w:hAnsi="Courier New"/>
          <w:sz w:val="18"/>
          <w:szCs w:val="18"/>
          <w:color w:val="auto"/>
        </w:rPr>
        <w:t>Pursuant to Section 7(d) of the Underwriting Agreement, the accountants shall furnish letters to the Underwriters to the effect that:</w:t>
      </w:r>
    </w:p>
    <w:p>
      <w:pPr>
        <w:spacing w:after="0" w:line="66" w:lineRule="exact"/>
        <w:rPr>
          <w:sz w:val="20"/>
          <w:szCs w:val="20"/>
          <w:color w:val="auto"/>
        </w:rPr>
      </w:pPr>
    </w:p>
    <w:p>
      <w:pPr>
        <w:ind w:right="3479" w:firstLine="1061"/>
        <w:spacing w:after="0" w:line="274" w:lineRule="auto"/>
        <w:tabs>
          <w:tab w:leader="none" w:pos="15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are independent certified public accountants with respect to the Issuers and their subsidiaries within the meaning of the Act and the applicable published rules and regulations thereunder;</w:t>
      </w:r>
    </w:p>
    <w:p>
      <w:pPr>
        <w:spacing w:after="0" w:line="81" w:lineRule="exact"/>
        <w:rPr>
          <w:rFonts w:ascii="Courier New" w:cs="Courier New" w:eastAsia="Courier New" w:hAnsi="Courier New"/>
          <w:sz w:val="18"/>
          <w:szCs w:val="18"/>
          <w:color w:val="auto"/>
        </w:rPr>
      </w:pPr>
    </w:p>
    <w:p>
      <w:pPr>
        <w:ind w:right="3359" w:firstLine="956"/>
        <w:spacing w:after="0" w:line="276" w:lineRule="auto"/>
        <w:tabs>
          <w:tab w:leader="none" w:pos="15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audited (and, if applicable, prospective financial statements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prospective financial statements and/or condensed financial statements derived from audited financial statements of the Company for the periods specified in such letter, as indicated in their reports thereon, copies of which have been furnished to the representatives of the Underwriters (the "Representatives") such term to include an Underwriter or Underwriters who act without any firm being designated as its or their representatives;</w:t>
      </w:r>
    </w:p>
    <w:p>
      <w:pPr>
        <w:spacing w:after="0" w:line="200" w:lineRule="exact"/>
        <w:rPr>
          <w:rFonts w:ascii="Courier New" w:cs="Courier New" w:eastAsia="Courier New" w:hAnsi="Courier New"/>
          <w:sz w:val="16"/>
          <w:szCs w:val="16"/>
          <w:color w:val="auto"/>
        </w:rPr>
      </w:pPr>
    </w:p>
    <w:p>
      <w:pPr>
        <w:spacing w:after="0" w:line="302" w:lineRule="exact"/>
        <w:rPr>
          <w:rFonts w:ascii="Courier New" w:cs="Courier New" w:eastAsia="Courier New" w:hAnsi="Courier New"/>
          <w:sz w:val="16"/>
          <w:szCs w:val="16"/>
          <w:color w:val="auto"/>
        </w:rPr>
      </w:pPr>
    </w:p>
    <w:p>
      <w:pPr>
        <w:ind w:right="3359" w:firstLine="851"/>
        <w:spacing w:after="0" w:line="275" w:lineRule="auto"/>
        <w:tabs>
          <w:tab w:leader="none" w:pos="15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or in the Company's Current Reports on Forms 8-K and 8-K/A incorporated by reference into the Prospectus as indicated in their reports thereon copies of which have been furnished to the Representatives;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303" w:lineRule="exact"/>
        <w:rPr>
          <w:rFonts w:ascii="Courier New" w:cs="Courier New" w:eastAsia="Courier New" w:hAnsi="Courier New"/>
          <w:sz w:val="16"/>
          <w:szCs w:val="16"/>
          <w:color w:val="auto"/>
        </w:rPr>
      </w:pPr>
    </w:p>
    <w:p>
      <w:pPr>
        <w:ind w:right="3479" w:firstLine="956"/>
        <w:spacing w:after="0" w:line="420" w:lineRule="auto"/>
        <w:tabs>
          <w:tab w:leader="none" w:pos="15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selected financial information with respect to the consolidated results of operations and financial</w:t>
      </w:r>
    </w:p>
    <w:p>
      <w:pPr>
        <w:sectPr>
          <w:pgSz w:w="11900" w:h="16948" w:orient="portrait"/>
          <w:cols w:equalWidth="0" w:num="1">
            <w:col w:w="10219"/>
          </w:cols>
          <w:pgMar w:left="240" w:top="312" w:right="1440" w:bottom="0" w:gutter="0" w:footer="0" w:header="0"/>
        </w:sectPr>
      </w:pPr>
    </w:p>
    <w:bookmarkStart w:id="98" w:name="page99"/>
    <w:bookmarkEnd w:id="98"/>
    <w:p>
      <w:pPr>
        <w:ind w:right="3359"/>
        <w:spacing w:after="0" w:line="253" w:lineRule="auto"/>
        <w:rPr>
          <w:sz w:val="20"/>
          <w:szCs w:val="20"/>
          <w:color w:val="auto"/>
        </w:rPr>
      </w:pPr>
      <w:r>
        <w:rPr>
          <w:rFonts w:ascii="Courier New" w:cs="Courier New" w:eastAsia="Courier New" w:hAnsi="Courier New"/>
          <w:sz w:val="18"/>
          <w:szCs w:val="18"/>
          <w:color w:val="auto"/>
        </w:rPr>
        <w:t>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104" w:lineRule="exact"/>
        <w:rPr>
          <w:sz w:val="20"/>
          <w:szCs w:val="20"/>
          <w:color w:val="auto"/>
        </w:rPr>
      </w:pPr>
    </w:p>
    <w:p>
      <w:pPr>
        <w:ind w:right="4099" w:firstLine="1061"/>
        <w:spacing w:after="0" w:line="265" w:lineRule="auto"/>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compared the information in the Prospectus under selected captions with the disclosure requirements of Regulation S-K and on the basis of limited procedures specified in such letter nothing came to their attention as a result of the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1"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8"/>
          <w:szCs w:val="18"/>
          <w:color w:val="auto"/>
        </w:rPr>
        <w:t>foregoing procedures that caused them to believe that this information does not conform in all material respects with the disclosure requirements of Items 301, 302, 402 and 503(d) respectively, of Regulation S-K;</w:t>
      </w:r>
    </w:p>
    <w:p>
      <w:pPr>
        <w:spacing w:after="0" w:line="82" w:lineRule="exact"/>
        <w:rPr>
          <w:sz w:val="20"/>
          <w:szCs w:val="20"/>
          <w:color w:val="auto"/>
        </w:rPr>
      </w:pPr>
    </w:p>
    <w:p>
      <w:pPr>
        <w:ind w:right="3359" w:firstLine="956"/>
        <w:spacing w:after="0" w:line="247" w:lineRule="auto"/>
        <w:tabs>
          <w:tab w:leader="none" w:pos="158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basis of limited procedures, not constituting an audit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07" w:lineRule="exact"/>
        <w:rPr>
          <w:rFonts w:ascii="Courier New" w:cs="Courier New" w:eastAsia="Courier New" w:hAnsi="Courier New"/>
          <w:sz w:val="18"/>
          <w:szCs w:val="18"/>
          <w:color w:val="auto"/>
        </w:rPr>
      </w:pPr>
    </w:p>
    <w:p>
      <w:pPr>
        <w:ind w:left="2440" w:hanging="536"/>
        <w:spacing w:after="0"/>
        <w:tabs>
          <w:tab w:leader="none" w:pos="2440"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condensed consolidated</w:t>
      </w:r>
    </w:p>
    <w:p>
      <w:pPr>
        <w:spacing w:after="0" w:line="53" w:lineRule="exact"/>
        <w:rPr>
          <w:rFonts w:ascii="Courier New" w:cs="Courier New" w:eastAsia="Courier New" w:hAnsi="Courier New"/>
          <w:sz w:val="16"/>
          <w:szCs w:val="16"/>
          <w:color w:val="auto"/>
        </w:rPr>
      </w:pPr>
    </w:p>
    <w:p>
      <w:pPr>
        <w:ind w:right="3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of cash flows included or incorporated by reference in the Company's Quarterly Reports on Forms 10-Q or in the Company's Current Reports on Forms 8-K or 8-K/A incorporated by reference in the Prospectus do not comply as to form in all material respects with the applicable accounting requirements of the Exchange Act and the related published rules and regulations,</w:t>
      </w:r>
    </w:p>
    <w:p>
      <w:pPr>
        <w:spacing w:after="0" w:line="1" w:lineRule="exact"/>
        <w:rPr>
          <w:rFonts w:ascii="Courier New" w:cs="Courier New" w:eastAsia="Courier New" w:hAnsi="Courier New"/>
          <w:sz w:val="16"/>
          <w:szCs w:val="16"/>
          <w:color w:val="auto"/>
        </w:rPr>
      </w:pPr>
    </w:p>
    <w:p>
      <w:pPr>
        <w:ind w:right="3579"/>
        <w:spacing w:after="0" w:line="24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(ii) any material modifications should be made to the unaudited condensed consolidated statements of income, consolidated balance sheets and consolidated statements of cash flows included in the Prospectus or included in the Company's Quarterly Reports on Form 10-Q or in the Company's Current Reports on Forms 8-K or 8-K/A incorporated by reference in the Prospectus for them to be in conformity with generally accepted accounting principles;</w:t>
      </w:r>
    </w:p>
    <w:p>
      <w:pPr>
        <w:spacing w:after="0" w:line="105" w:lineRule="exact"/>
        <w:rPr>
          <w:rFonts w:ascii="Courier New" w:cs="Courier New" w:eastAsia="Courier New" w:hAnsi="Courier New"/>
          <w:sz w:val="16"/>
          <w:szCs w:val="16"/>
          <w:color w:val="auto"/>
        </w:rPr>
      </w:pPr>
    </w:p>
    <w:p>
      <w:pPr>
        <w:ind w:right="3359" w:firstLine="1904"/>
        <w:spacing w:after="0" w:line="287" w:lineRule="auto"/>
        <w:tabs>
          <w:tab w:leader="none" w:pos="2423"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75" w:lineRule="exact"/>
        <w:rPr>
          <w:rFonts w:ascii="Courier New" w:cs="Courier New" w:eastAsia="Courier New" w:hAnsi="Courier New"/>
          <w:sz w:val="16"/>
          <w:szCs w:val="16"/>
          <w:color w:val="auto"/>
        </w:rPr>
      </w:pPr>
    </w:p>
    <w:p>
      <w:pPr>
        <w:ind w:right="3479" w:firstLine="1904"/>
        <w:spacing w:after="0" w:line="276" w:lineRule="auto"/>
        <w:tabs>
          <w:tab w:leader="none" w:pos="2423"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w:t>
      </w:r>
    </w:p>
    <w:p>
      <w:pPr>
        <w:spacing w:after="0" w:line="2" w:lineRule="exact"/>
        <w:rPr>
          <w:rFonts w:ascii="Courier New" w:cs="Courier New" w:eastAsia="Courier New" w:hAnsi="Courier New"/>
          <w:sz w:val="16"/>
          <w:szCs w:val="16"/>
          <w:color w:val="auto"/>
        </w:rPr>
      </w:pPr>
    </w:p>
    <w:p>
      <w:pPr>
        <w:ind w:right="3479" w:firstLine="8"/>
        <w:spacing w:after="0" w:line="262" w:lineRule="auto"/>
        <w:tabs>
          <w:tab w:leader="none" w:pos="42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were not determined on a basis substantially consistent with the basis for the audited financial statements included or incorporated by reference in the Company's Annual Report on Form 10-K for the most recent fiscal year;</w:t>
      </w:r>
    </w:p>
    <w:p>
      <w:pPr>
        <w:spacing w:after="0" w:line="90" w:lineRule="exact"/>
        <w:rPr>
          <w:rFonts w:ascii="Courier New" w:cs="Courier New" w:eastAsia="Courier New" w:hAnsi="Courier New"/>
          <w:sz w:val="18"/>
          <w:szCs w:val="18"/>
          <w:color w:val="auto"/>
        </w:rPr>
      </w:pPr>
    </w:p>
    <w:p>
      <w:pPr>
        <w:ind w:left="2440" w:hanging="536"/>
        <w:spacing w:after="0"/>
        <w:tabs>
          <w:tab w:leader="none" w:pos="2440" w:val="left"/>
        </w:tabs>
        <w:numPr>
          <w:ilvl w:val="2"/>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unaudited pro forma consolidated</w:t>
      </w:r>
    </w:p>
    <w:p>
      <w:pPr>
        <w:spacing w:after="0" w:line="30" w:lineRule="exact"/>
        <w:rPr>
          <w:rFonts w:ascii="Courier New" w:cs="Courier New" w:eastAsia="Courier New" w:hAnsi="Courier New"/>
          <w:sz w:val="18"/>
          <w:szCs w:val="18"/>
          <w:color w:val="auto"/>
        </w:rPr>
      </w:pPr>
    </w:p>
    <w:p>
      <w:pPr>
        <w:ind w:right="335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110" w:right="1440" w:bottom="0" w:gutter="0" w:footer="0" w:header="0"/>
        </w:sectPr>
      </w:pPr>
    </w:p>
    <w:bookmarkStart w:id="99" w:name="page100"/>
    <w:bookmarkEnd w:id="99"/>
    <w:p>
      <w:pPr>
        <w:ind w:left="2440" w:hanging="536"/>
        <w:spacing w:after="0"/>
        <w:tabs>
          <w:tab w:leader="none" w:pos="244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five</w:t>
      </w:r>
    </w:p>
    <w:p>
      <w:pPr>
        <w:spacing w:after="0" w:line="53" w:lineRule="exact"/>
        <w:rPr>
          <w:rFonts w:ascii="Courier New" w:cs="Courier New" w:eastAsia="Courier New" w:hAnsi="Courier New"/>
          <w:sz w:val="16"/>
          <w:szCs w:val="16"/>
          <w:color w:val="auto"/>
        </w:rPr>
      </w:pPr>
    </w:p>
    <w:p>
      <w:pPr>
        <w:ind w:right="3359"/>
        <w:spacing w:after="0" w:line="24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latest balance sheet included or incorporated by reference in the Prospectus) or any increase in the consolidated long-term debt of an Issuer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08" w:lineRule="exact"/>
        <w:rPr>
          <w:rFonts w:ascii="Courier New" w:cs="Courier New" w:eastAsia="Courier New" w:hAnsi="Courier New"/>
          <w:sz w:val="16"/>
          <w:szCs w:val="16"/>
          <w:color w:val="auto"/>
        </w:rPr>
      </w:pPr>
    </w:p>
    <w:p>
      <w:pPr>
        <w:ind w:right="3359" w:firstLine="1904"/>
        <w:spacing w:after="0" w:line="282" w:lineRule="auto"/>
        <w:tabs>
          <w:tab w:leader="none" w:pos="2423"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290" w:lineRule="exact"/>
        <w:rPr>
          <w:rFonts w:ascii="Courier New" w:cs="Courier New" w:eastAsia="Courier New" w:hAnsi="Courier New"/>
          <w:sz w:val="16"/>
          <w:szCs w:val="16"/>
          <w:color w:val="auto"/>
        </w:rPr>
      </w:pPr>
    </w:p>
    <w:p>
      <w:pPr>
        <w:ind w:right="3359" w:firstLine="851"/>
        <w:spacing w:after="0" w:line="277" w:lineRule="auto"/>
        <w:tabs>
          <w:tab w:leader="none" w:pos="15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audit referred to in their report(s)included or incorporated by reference in the Prospectus and the limited procedures, inspection of minute books, inquiries and other procedures referred to in paragraphs (iii) and (vi) 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299" w:lineRule="exact"/>
        <w:rPr>
          <w:sz w:val="20"/>
          <w:szCs w:val="20"/>
          <w:color w:val="auto"/>
        </w:rPr>
      </w:pPr>
    </w:p>
    <w:p>
      <w:pPr>
        <w:ind w:right="3359" w:firstLine="632"/>
        <w:spacing w:after="0" w:line="287" w:lineRule="auto"/>
        <w:rPr>
          <w:sz w:val="20"/>
          <w:szCs w:val="20"/>
          <w:color w:val="auto"/>
        </w:rPr>
      </w:pPr>
      <w:r>
        <w:rPr>
          <w:rFonts w:ascii="Courier New" w:cs="Courier New" w:eastAsia="Courier New" w:hAnsi="Courier New"/>
          <w:sz w:val="16"/>
          <w:szCs w:val="16"/>
          <w:color w:val="auto"/>
        </w:rPr>
        <w:t>All references in this Annex II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Draft of June 16,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312" w:right="1440" w:bottom="0" w:gutter="0" w:footer="0" w:header="0"/>
        </w:sectPr>
      </w:pPr>
    </w:p>
    <w:bookmarkStart w:id="100" w:name="page101"/>
    <w:bookmarkEnd w:id="100"/>
    <w:p>
      <w:pPr>
        <w:ind w:left="1800"/>
        <w:spacing w:after="0"/>
        <w:rPr>
          <w:sz w:val="20"/>
          <w:szCs w:val="20"/>
          <w:color w:val="auto"/>
        </w:rPr>
      </w:pPr>
      <w:r>
        <w:rPr>
          <w:rFonts w:ascii="Courier New" w:cs="Courier New" w:eastAsia="Courier New" w:hAnsi="Courier New"/>
          <w:sz w:val="18"/>
          <w:szCs w:val="18"/>
          <w:color w:val="auto"/>
        </w:rPr>
        <w:t>THE O.M. SCOTT &amp; SONS COMPANY</w:t>
      </w:r>
    </w:p>
    <w:p>
      <w:pPr>
        <w:spacing w:after="0" w:line="3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Issuers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CHEMICAL BANK</w:t>
      </w:r>
    </w:p>
    <w:p>
      <w:pPr>
        <w:spacing w:after="0" w:line="3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37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______________</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Dated as of June 1, 1994</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(PAGE) 2</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Courier New" w:cs="Courier New" w:eastAsia="Courier New" w:hAnsi="Courier New"/>
                <w:sz w:val="18"/>
                <w:szCs w:val="18"/>
                <w:color w:val="auto"/>
              </w:rPr>
              <w:t>The</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Scotts Company</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The O.M. Scotts &amp; Sons Company</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Certain Sections of this Indenture relating to Sections 310</w:t>
            </w:r>
          </w:p>
        </w:tc>
        <w:tc>
          <w:tcPr>
            <w:tcW w:w="0" w:type="dxa"/>
            <w:vAlign w:val="bottom"/>
          </w:tcPr>
          <w:p>
            <w:pPr>
              <w:spacing w:after="0"/>
              <w:rPr>
                <w:sz w:val="1"/>
                <w:szCs w:val="1"/>
                <w:color w:val="auto"/>
              </w:rPr>
            </w:pPr>
          </w:p>
        </w:tc>
      </w:tr>
      <w:tr>
        <w:trPr>
          <w:trHeight w:val="296"/>
        </w:trPr>
        <w:tc>
          <w:tcPr>
            <w:tcW w:w="27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through 318, inclusive,</w:t>
            </w:r>
          </w:p>
        </w:tc>
        <w:tc>
          <w:tcPr>
            <w:tcW w:w="3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the Trust Indenture Act of 1939:</w:t>
            </w:r>
          </w:p>
        </w:tc>
        <w:tc>
          <w:tcPr>
            <w:tcW w:w="0" w:type="dxa"/>
            <w:vAlign w:val="bottom"/>
          </w:tcPr>
          <w:p>
            <w:pPr>
              <w:spacing w:after="0"/>
              <w:rPr>
                <w:sz w:val="1"/>
                <w:szCs w:val="1"/>
                <w:color w:val="auto"/>
              </w:rPr>
            </w:pPr>
          </w:p>
        </w:tc>
      </w:tr>
      <w:tr>
        <w:trPr>
          <w:trHeight w:val="311"/>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Trust Indenture</w:t>
            </w: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Indenture Section</w:t>
            </w:r>
          </w:p>
        </w:tc>
        <w:tc>
          <w:tcPr>
            <w:tcW w:w="0" w:type="dxa"/>
            <w:vAlign w:val="bottom"/>
          </w:tcPr>
          <w:p>
            <w:pPr>
              <w:spacing w:after="0"/>
              <w:rPr>
                <w:sz w:val="1"/>
                <w:szCs w:val="1"/>
                <w:color w:val="auto"/>
              </w:rPr>
            </w:pPr>
          </w:p>
        </w:tc>
      </w:tr>
      <w:tr>
        <w:trPr>
          <w:trHeight w:val="296"/>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w w:val="95"/>
              </w:rPr>
              <w:t>Act Section</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sec. 310 (a)</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w:t>
            </w:r>
          </w:p>
        </w:tc>
        <w:tc>
          <w:tcPr>
            <w:tcW w:w="100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rPr>
                <w:sz w:val="20"/>
                <w:szCs w:val="20"/>
                <w:color w:val="auto"/>
              </w:rPr>
            </w:pPr>
            <w:r>
              <w:rPr>
                <w:rFonts w:ascii="Courier New" w:cs="Courier New" w:eastAsia="Courier New" w:hAnsi="Courier New"/>
                <w:sz w:val="18"/>
                <w:szCs w:val="18"/>
                <w:color w:val="auto"/>
              </w:rPr>
              <w:t>609</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609</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608</w:t>
            </w: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sec. 311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610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613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613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sec. 312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701</w:t>
            </w: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702</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702</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702</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sec. 313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sec. 314 (a)</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(4)</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704</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w:t>
            </w: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1004</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w:t>
            </w:r>
          </w:p>
        </w:tc>
        <w:tc>
          <w:tcPr>
            <w:tcW w:w="100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sec. 315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602</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601</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514</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sec. 316 (a)</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(A)</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502</w:t>
            </w:r>
          </w:p>
        </w:tc>
        <w:tc>
          <w:tcPr>
            <w:tcW w:w="0" w:type="dxa"/>
            <w:vAlign w:val="bottom"/>
          </w:tcPr>
          <w:p>
            <w:pPr>
              <w:spacing w:after="0"/>
              <w:rPr>
                <w:sz w:val="1"/>
                <w:szCs w:val="1"/>
                <w:color w:val="auto"/>
              </w:rPr>
            </w:pPr>
          </w:p>
        </w:tc>
      </w:tr>
      <w:tr>
        <w:trPr>
          <w:trHeight w:val="203"/>
        </w:trPr>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(a)</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(B)</w:t>
            </w:r>
          </w:p>
        </w:tc>
        <w:tc>
          <w:tcPr>
            <w:tcW w:w="21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512</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513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508</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104</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sec. 317 (a)</w:t>
            </w:r>
          </w:p>
        </w:tc>
        <w:tc>
          <w:tcPr>
            <w:tcW w:w="3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503</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504</w:t>
            </w:r>
          </w:p>
        </w:tc>
        <w:tc>
          <w:tcPr>
            <w:tcW w:w="0" w:type="dxa"/>
            <w:vAlign w:val="bottom"/>
          </w:tcPr>
          <w:p>
            <w:pPr>
              <w:spacing w:after="0"/>
              <w:rPr>
                <w:sz w:val="1"/>
                <w:szCs w:val="1"/>
                <w:color w:val="auto"/>
              </w:rPr>
            </w:pP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1003</w:t>
            </w:r>
          </w:p>
        </w:tc>
        <w:tc>
          <w:tcPr>
            <w:tcW w:w="0" w:type="dxa"/>
            <w:vAlign w:val="bottom"/>
          </w:tcPr>
          <w:p>
            <w:pPr>
              <w:spacing w:after="0"/>
              <w:rPr>
                <w:sz w:val="1"/>
                <w:szCs w:val="1"/>
                <w:color w:val="auto"/>
              </w:rPr>
            </w:pPr>
          </w:p>
        </w:tc>
      </w:tr>
      <w:tr>
        <w:trPr>
          <w:trHeight w:val="296"/>
        </w:trPr>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sec. 318 (a)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 . . . . . . . .</w:t>
            </w:r>
          </w:p>
        </w:tc>
        <w:tc>
          <w:tcPr>
            <w:tcW w:w="1780" w:type="dxa"/>
            <w:vAlign w:val="bottom"/>
          </w:tcPr>
          <w:p>
            <w:pPr>
              <w:ind w:left="200"/>
              <w:spacing w:after="0"/>
              <w:rPr>
                <w:sz w:val="20"/>
                <w:szCs w:val="20"/>
                <w:color w:val="auto"/>
              </w:rPr>
            </w:pPr>
            <w:r>
              <w:rPr>
                <w:rFonts w:ascii="Courier New" w:cs="Courier New" w:eastAsia="Courier New" w:hAnsi="Courier New"/>
                <w:sz w:val="18"/>
                <w:szCs w:val="18"/>
                <w:color w:val="auto"/>
              </w:rPr>
              <w:t>107</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line="31" w:lineRule="exact"/>
        <w:rPr>
          <w:sz w:val="20"/>
          <w:szCs w:val="20"/>
          <w:color w:val="auto"/>
        </w:rPr>
      </w:pPr>
    </w:p>
    <w:p>
      <w:pPr>
        <w:ind w:right="3679"/>
        <w:spacing w:after="0" w:line="309" w:lineRule="auto"/>
        <w:rPr>
          <w:sz w:val="20"/>
          <w:szCs w:val="20"/>
          <w:color w:val="auto"/>
        </w:rPr>
      </w:pPr>
      <w:r>
        <w:rPr>
          <w:rFonts w:ascii="Courier New" w:cs="Courier New" w:eastAsia="Courier New" w:hAnsi="Courier New"/>
          <w:sz w:val="18"/>
          <w:szCs w:val="18"/>
          <w:color w:val="auto"/>
        </w:rPr>
        <w:t>NOTE: This reconciliation and tie shall not, for any purpose, be deemed to be a part of the Indenture.</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INDENTURE, dated as of June 1, 1994, between The Scotts</w:t>
      </w:r>
    </w:p>
    <w:p>
      <w:pPr>
        <w:sectPr>
          <w:pgSz w:w="11900" w:h="16838" w:orient="portrait"/>
          <w:cols w:equalWidth="0" w:num="1">
            <w:col w:w="10219"/>
          </w:cols>
          <w:pgMar w:left="240" w:top="110" w:right="1440" w:bottom="0" w:gutter="0" w:footer="0" w:header="0"/>
        </w:sectPr>
      </w:pPr>
    </w:p>
    <w:bookmarkStart w:id="101" w:name="page102"/>
    <w:bookmarkEnd w:id="101"/>
    <w:p>
      <w:pPr>
        <w:spacing w:after="0" w:line="23" w:lineRule="exact"/>
        <w:rPr>
          <w:sz w:val="20"/>
          <w:szCs w:val="20"/>
          <w:color w:val="auto"/>
        </w:rPr>
      </w:pPr>
    </w:p>
    <w:p>
      <w:pPr>
        <w:ind w:right="3899"/>
        <w:spacing w:after="0" w:line="285" w:lineRule="auto"/>
        <w:rPr>
          <w:sz w:val="20"/>
          <w:szCs w:val="20"/>
          <w:color w:val="auto"/>
        </w:rPr>
      </w:pPr>
      <w:r>
        <w:rPr>
          <w:rFonts w:ascii="Courier New" w:cs="Courier New" w:eastAsia="Courier New" w:hAnsi="Courier New"/>
          <w:sz w:val="16"/>
          <w:szCs w:val="16"/>
          <w:color w:val="auto"/>
        </w:rPr>
        <w:t>Company, a corporation duly organized and existing under the laws of the State of Delaware (herein called "Scotts"), and The O.M. Scott &amp; Sons Company, a corporation duly organized and existing under the laws of the State of Delaware (herein called "OMS"), as joint and several obligors (collectively, herein called the "Issuers" ), each having its principal office at 14111 Scottslawn Road, Marysville, Ohio 43043, and Chemical Bank, a banking corporation duly organized and existing under the laws of the State of New York, as Trustee (herein called the "Trustee").</w:t>
      </w:r>
    </w:p>
    <w:p>
      <w:pPr>
        <w:spacing w:after="0" w:line="200" w:lineRule="exact"/>
        <w:rPr>
          <w:sz w:val="20"/>
          <w:szCs w:val="20"/>
          <w:color w:val="auto"/>
        </w:rPr>
      </w:pPr>
    </w:p>
    <w:p>
      <w:pPr>
        <w:spacing w:after="0" w:line="29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RECITALS OF THE ISSUERS</w:t>
      </w:r>
    </w:p>
    <w:p>
      <w:pPr>
        <w:spacing w:after="0" w:line="201" w:lineRule="exact"/>
        <w:rPr>
          <w:sz w:val="20"/>
          <w:szCs w:val="20"/>
          <w:color w:val="auto"/>
        </w:rPr>
      </w:pPr>
    </w:p>
    <w:p>
      <w:pPr>
        <w:ind w:right="3679" w:firstLine="316"/>
        <w:spacing w:after="0" w:line="306" w:lineRule="auto"/>
        <w:rPr>
          <w:sz w:val="20"/>
          <w:szCs w:val="20"/>
          <w:color w:val="auto"/>
        </w:rPr>
      </w:pPr>
      <w:r>
        <w:rPr>
          <w:rFonts w:ascii="Courier New" w:cs="Courier New" w:eastAsia="Courier New" w:hAnsi="Courier New"/>
          <w:sz w:val="16"/>
          <w:szCs w:val="16"/>
          <w:color w:val="auto"/>
        </w:rPr>
        <w:t>The Issuers have duly authorized the execution and delivery of this Indenture to provide for the issuance from time to time of their unsecured senior debentures, notes or other evidences of indebtedness (herein called the "Securities"), to be issued in one or more series as in this Indenture provided.</w:t>
      </w:r>
    </w:p>
    <w:p>
      <w:pPr>
        <w:spacing w:after="0" w:line="60" w:lineRule="exact"/>
        <w:rPr>
          <w:sz w:val="20"/>
          <w:szCs w:val="20"/>
          <w:color w:val="auto"/>
        </w:rPr>
      </w:pPr>
    </w:p>
    <w:p>
      <w:pPr>
        <w:ind w:right="3899" w:firstLine="316"/>
        <w:spacing w:after="0" w:line="292" w:lineRule="auto"/>
        <w:rPr>
          <w:sz w:val="20"/>
          <w:szCs w:val="20"/>
          <w:color w:val="auto"/>
        </w:rPr>
      </w:pPr>
      <w:r>
        <w:rPr>
          <w:rFonts w:ascii="Courier New" w:cs="Courier New" w:eastAsia="Courier New" w:hAnsi="Courier New"/>
          <w:sz w:val="18"/>
          <w:szCs w:val="18"/>
          <w:color w:val="auto"/>
        </w:rPr>
        <w:t>All things necessary to make this Indenture a valid agreement of the Issuers, in accordance with its terms, have been done.</w:t>
      </w:r>
    </w:p>
    <w:p>
      <w:pPr>
        <w:spacing w:after="0" w:line="6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1" w:lineRule="exact"/>
        <w:rPr>
          <w:sz w:val="20"/>
          <w:szCs w:val="20"/>
          <w:color w:val="auto"/>
        </w:rPr>
      </w:pPr>
    </w:p>
    <w:p>
      <w:pPr>
        <w:ind w:right="3679" w:firstLine="316"/>
        <w:spacing w:after="0" w:line="274" w:lineRule="auto"/>
        <w:rPr>
          <w:sz w:val="20"/>
          <w:szCs w:val="20"/>
          <w:color w:val="auto"/>
        </w:rPr>
      </w:pPr>
      <w:r>
        <w:rPr>
          <w:rFonts w:ascii="Courier New" w:cs="Courier New" w:eastAsia="Courier New" w:hAnsi="Courier New"/>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284"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DEFINITIONS AND OTHER PROVISIONS</w:t>
      </w:r>
    </w:p>
    <w:p>
      <w:pPr>
        <w:spacing w:after="0" w:line="3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OF GENERAL APPLICATION</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right="3899" w:firstLine="316"/>
        <w:spacing w:after="0" w:line="402"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 w:lineRule="exact"/>
        <w:rPr>
          <w:sz w:val="20"/>
          <w:szCs w:val="20"/>
          <w:color w:val="auto"/>
        </w:rPr>
      </w:pPr>
    </w:p>
    <w:p>
      <w:pPr>
        <w:ind w:left="220" w:right="3779" w:firstLine="315"/>
        <w:spacing w:after="0" w:line="292" w:lineRule="auto"/>
        <w:tabs>
          <w:tab w:leader="none" w:pos="106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defined in this Article have the meanings assigned to them in this Article and include the plural as well as the singular;</w:t>
      </w:r>
    </w:p>
    <w:p>
      <w:pPr>
        <w:spacing w:after="0" w:line="66" w:lineRule="exact"/>
        <w:rPr>
          <w:rFonts w:ascii="Courier New" w:cs="Courier New" w:eastAsia="Courier New" w:hAnsi="Courier New"/>
          <w:sz w:val="18"/>
          <w:szCs w:val="18"/>
          <w:color w:val="auto"/>
        </w:rPr>
      </w:pPr>
    </w:p>
    <w:p>
      <w:pPr>
        <w:ind w:left="220" w:right="3679" w:firstLine="315"/>
        <w:spacing w:after="0" w:line="292" w:lineRule="auto"/>
        <w:tabs>
          <w:tab w:leader="none" w:pos="106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terms used herein which are defined in the Trust Indenture Act, either directly or by reference therein, have the meanings assigned to them therein;</w:t>
      </w:r>
    </w:p>
    <w:p>
      <w:pPr>
        <w:spacing w:after="0" w:line="66" w:lineRule="exact"/>
        <w:rPr>
          <w:rFonts w:ascii="Courier New" w:cs="Courier New" w:eastAsia="Courier New" w:hAnsi="Courier New"/>
          <w:sz w:val="18"/>
          <w:szCs w:val="18"/>
          <w:color w:val="auto"/>
        </w:rPr>
      </w:pPr>
    </w:p>
    <w:p>
      <w:pPr>
        <w:ind w:left="220" w:right="3779" w:firstLine="315"/>
        <w:spacing w:after="0" w:line="253" w:lineRule="auto"/>
        <w:tabs>
          <w:tab w:leader="none" w:pos="106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this instrument;</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4" w:lineRule="exact"/>
        <w:rPr>
          <w:sz w:val="20"/>
          <w:szCs w:val="20"/>
          <w:color w:val="auto"/>
        </w:rPr>
      </w:pPr>
    </w:p>
    <w:p>
      <w:pPr>
        <w:ind w:left="220" w:right="3679" w:firstLine="315"/>
        <w:spacing w:after="0" w:line="344" w:lineRule="auto"/>
        <w:tabs>
          <w:tab w:leader="none" w:pos="1063"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any reference to an "Article" or a "Section" refers to an Article or a Section, as the case may be, of this Indenture; and</w:t>
      </w:r>
    </w:p>
    <w:p>
      <w:pPr>
        <w:spacing w:after="0" w:line="30" w:lineRule="exact"/>
        <w:rPr>
          <w:rFonts w:ascii="Courier New" w:cs="Courier New" w:eastAsia="Courier New" w:hAnsi="Courier New"/>
          <w:sz w:val="16"/>
          <w:szCs w:val="16"/>
          <w:color w:val="auto"/>
        </w:rPr>
      </w:pPr>
    </w:p>
    <w:p>
      <w:pPr>
        <w:ind w:left="220" w:right="3899" w:firstLine="315"/>
        <w:spacing w:after="0" w:line="274" w:lineRule="auto"/>
        <w:tabs>
          <w:tab w:leader="none" w:pos="106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Indenture as a whole and not to any particular Article, Section or other subdivision.</w:t>
      </w:r>
    </w:p>
    <w:p>
      <w:pPr>
        <w:spacing w:after="0" w:line="82" w:lineRule="exact"/>
        <w:rPr>
          <w:sz w:val="20"/>
          <w:szCs w:val="20"/>
          <w:color w:val="auto"/>
        </w:rPr>
      </w:pPr>
    </w:p>
    <w:p>
      <w:pPr>
        <w:ind w:right="4419" w:firstLine="316"/>
        <w:spacing w:after="0" w:line="347" w:lineRule="auto"/>
        <w:rPr>
          <w:sz w:val="20"/>
          <w:szCs w:val="20"/>
          <w:color w:val="auto"/>
        </w:rPr>
      </w:pPr>
      <w:r>
        <w:rPr>
          <w:rFonts w:ascii="Courier New" w:cs="Courier New" w:eastAsia="Courier New" w:hAnsi="Courier New"/>
          <w:sz w:val="18"/>
          <w:szCs w:val="18"/>
          <w:color w:val="auto"/>
        </w:rPr>
        <w:t>"Act", when used with respect to any Holder, has the meaning specified in Section 104.</w:t>
      </w:r>
    </w:p>
    <w:p>
      <w:pPr>
        <w:spacing w:after="0" w:line="18" w:lineRule="exact"/>
        <w:rPr>
          <w:sz w:val="20"/>
          <w:szCs w:val="20"/>
          <w:color w:val="auto"/>
        </w:rPr>
      </w:pPr>
    </w:p>
    <w:p>
      <w:pPr>
        <w:ind w:right="3779" w:firstLine="316"/>
        <w:spacing w:after="0" w:line="306"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w:t>
      </w:r>
    </w:p>
    <w:p>
      <w:pPr>
        <w:sectPr>
          <w:pgSz w:w="11900" w:h="16862" w:orient="portrait"/>
          <w:cols w:equalWidth="0" w:num="1">
            <w:col w:w="10219"/>
          </w:cols>
          <w:pgMar w:left="240" w:top="110" w:right="1440" w:bottom="0" w:gutter="0" w:footer="0" w:header="0"/>
        </w:sectPr>
      </w:pPr>
    </w:p>
    <w:bookmarkStart w:id="102" w:name="page103"/>
    <w:bookmarkEnd w:id="102"/>
    <w:p>
      <w:pPr>
        <w:ind w:right="3999"/>
        <w:spacing w:after="0" w:line="265" w:lineRule="auto"/>
        <w:rPr>
          <w:sz w:val="20"/>
          <w:szCs w:val="20"/>
          <w:color w:val="auto"/>
        </w:rPr>
      </w:pPr>
      <w:r>
        <w:rPr>
          <w:rFonts w:ascii="Courier New" w:cs="Courier New" w:eastAsia="Courier New" w:hAnsi="Courier New"/>
          <w:sz w:val="18"/>
          <w:szCs w:val="18"/>
          <w:color w:val="auto"/>
        </w:rPr>
        <w:t>management and policies of such Person, directly or indirectly, whether through the ownership of voting securities, by contract or otherwise; and the terms "controlling" and "controlled" have meanings correlative to the foregoing.</w:t>
      </w:r>
    </w:p>
    <w:p>
      <w:pPr>
        <w:spacing w:after="0" w:line="90" w:lineRule="exact"/>
        <w:rPr>
          <w:sz w:val="20"/>
          <w:szCs w:val="20"/>
          <w:color w:val="auto"/>
        </w:rPr>
      </w:pPr>
    </w:p>
    <w:p>
      <w:pPr>
        <w:ind w:right="3899" w:firstLine="316"/>
        <w:spacing w:after="0" w:line="344" w:lineRule="auto"/>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31" w:lineRule="exact"/>
        <w:rPr>
          <w:sz w:val="20"/>
          <w:szCs w:val="20"/>
          <w:color w:val="auto"/>
        </w:rPr>
      </w:pPr>
    </w:p>
    <w:p>
      <w:pPr>
        <w:ind w:right="3679" w:firstLine="316"/>
        <w:spacing w:after="0" w:line="250" w:lineRule="auto"/>
        <w:rPr>
          <w:sz w:val="20"/>
          <w:szCs w:val="20"/>
          <w:color w:val="auto"/>
        </w:rPr>
      </w:pPr>
      <w:r>
        <w:rPr>
          <w:rFonts w:ascii="Courier New" w:cs="Courier New" w:eastAsia="Courier New" w:hAnsi="Courier New"/>
          <w:sz w:val="18"/>
          <w:szCs w:val="18"/>
          <w:color w:val="auto"/>
        </w:rPr>
        <w:t>"Bank Agreement" means the Third Amended and Restated Credit Agreement, dated as of April 7, 1992, among the Issuers, the lenders identified therein (the "Banks"), and Chemical Bank (as successor to Manufacturers Hanover Trust Company), as Agent for the Banks, as amended by the First Amendment thereto, dated as of November 19, 1992, the Second Amendment thereto, dated as of February 23, 1993, and the Third Amendment thereto, dated as of December 15, 1993, as such agreement may be amended, extended, restated or otherwise modified.</w:t>
      </w:r>
    </w:p>
    <w:p>
      <w:pPr>
        <w:spacing w:after="0" w:line="104" w:lineRule="exact"/>
        <w:rPr>
          <w:sz w:val="20"/>
          <w:szCs w:val="20"/>
          <w:color w:val="auto"/>
        </w:rPr>
      </w:pPr>
    </w:p>
    <w:p>
      <w:pPr>
        <w:ind w:right="3779" w:firstLine="316"/>
        <w:spacing w:after="0" w:line="344" w:lineRule="auto"/>
        <w:rPr>
          <w:sz w:val="20"/>
          <w:szCs w:val="20"/>
          <w:color w:val="auto"/>
        </w:rPr>
      </w:pPr>
      <w:r>
        <w:rPr>
          <w:rFonts w:ascii="Courier New" w:cs="Courier New" w:eastAsia="Courier New" w:hAnsi="Courier New"/>
          <w:sz w:val="16"/>
          <w:szCs w:val="16"/>
          <w:color w:val="auto"/>
        </w:rPr>
        <w:t>"Board of Directors" means, when used with respect to Scotts or OMS, the board of directors of Scotts or OMS, respectively, or any duly authorized committee of that board.</w:t>
      </w:r>
    </w:p>
    <w:p>
      <w:pPr>
        <w:spacing w:after="0" w:line="31"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"Board Resolution" means, when used with respect to Scotts or OMS, a copy of a resolution certified by the Secretary or an Assistant Secretary of Scotts or OMS, as the case may be, to have been duly adopted by such Board of Directors and to be in full force and effect on the date of such certification, and delivered to the Trustee.</w:t>
      </w:r>
    </w:p>
    <w:p>
      <w:pPr>
        <w:spacing w:after="0" w:line="93" w:lineRule="exact"/>
        <w:rPr>
          <w:sz w:val="20"/>
          <w:szCs w:val="20"/>
          <w:color w:val="auto"/>
        </w:rPr>
      </w:pPr>
    </w:p>
    <w:p>
      <w:pPr>
        <w:ind w:right="3679" w:firstLine="316"/>
        <w:spacing w:after="0" w:line="289" w:lineRule="auto"/>
        <w:rPr>
          <w:sz w:val="20"/>
          <w:szCs w:val="20"/>
          <w:color w:val="auto"/>
        </w:rPr>
      </w:pPr>
      <w:r>
        <w:rPr>
          <w:rFonts w:ascii="Courier New" w:cs="Courier New" w:eastAsia="Courier New" w:hAnsi="Courier New"/>
          <w:sz w:val="16"/>
          <w:szCs w:val="16"/>
          <w:color w:val="auto"/>
        </w:rPr>
        <w:t>"Business Day", when used with respect to any Place of Payment, means each Monday, Tuesday, Wednesday, Thursday and Friday which is not a day on which banking institutions in that Place of Payment are authorized or obligated by law or executive order to close, and when otherwise used, means each Monday, Tuesday, Wednesday, Thursday and Friday which is not a day on which banking institutions in The City of New York are authorized or obligated by law or executive order to close.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0"/>
          <w:szCs w:val="20"/>
          <w:color w:val="auto"/>
        </w:rPr>
      </w:pPr>
    </w:p>
    <w:p>
      <w:pPr>
        <w:ind w:right="4099" w:firstLine="316"/>
        <w:spacing w:after="0" w:line="292" w:lineRule="auto"/>
        <w:rPr>
          <w:sz w:val="20"/>
          <w:szCs w:val="20"/>
          <w:color w:val="auto"/>
        </w:rPr>
      </w:pPr>
      <w:r>
        <w:rPr>
          <w:rFonts w:ascii="Courier New" w:cs="Courier New" w:eastAsia="Courier New" w:hAnsi="Courier New"/>
          <w:sz w:val="18"/>
          <w:szCs w:val="18"/>
          <w:color w:val="auto"/>
        </w:rPr>
        <w:t>"Capital Stock" of any Person means any and all shares, interests, participation or other equivalents (however designated) of corporate stock of such Person.</w:t>
      </w:r>
    </w:p>
    <w:p>
      <w:pPr>
        <w:spacing w:after="0" w:line="66" w:lineRule="exact"/>
        <w:rPr>
          <w:sz w:val="20"/>
          <w:szCs w:val="20"/>
          <w:color w:val="auto"/>
        </w:rPr>
      </w:pPr>
    </w:p>
    <w:p>
      <w:pPr>
        <w:ind w:right="3679" w:firstLine="316"/>
        <w:spacing w:after="0" w:line="298" w:lineRule="auto"/>
        <w:rPr>
          <w:sz w:val="20"/>
          <w:szCs w:val="20"/>
          <w:color w:val="auto"/>
        </w:rPr>
      </w:pPr>
      <w:r>
        <w:rPr>
          <w:rFonts w:ascii="Courier New" w:cs="Courier New" w:eastAsia="Courier New" w:hAnsi="Courier New"/>
          <w:sz w:val="16"/>
          <w:szCs w:val="16"/>
          <w:color w:val="auto"/>
        </w:rPr>
        <w:t>"Commission"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68"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"Corporate Trust Office" means the principal office of the Trustee in The City of New York at which at any particular time its corporate trust business shall be administered, which office at the date hereof is located at 450 West 33rd Street, 15th Floor, New York, New York 10001.</w:t>
      </w:r>
    </w:p>
    <w:p>
      <w:pPr>
        <w:spacing w:after="0" w:line="90" w:lineRule="exact"/>
        <w:rPr>
          <w:sz w:val="20"/>
          <w:szCs w:val="20"/>
          <w:color w:val="auto"/>
        </w:rPr>
      </w:pPr>
    </w:p>
    <w:p>
      <w:pPr>
        <w:ind w:right="3999" w:firstLine="316"/>
        <w:spacing w:after="0" w:line="347" w:lineRule="auto"/>
        <w:rPr>
          <w:sz w:val="20"/>
          <w:szCs w:val="20"/>
          <w:color w:val="auto"/>
        </w:rPr>
      </w:pPr>
      <w:r>
        <w:rPr>
          <w:rFonts w:ascii="Courier New" w:cs="Courier New" w:eastAsia="Courier New" w:hAnsi="Courier New"/>
          <w:sz w:val="18"/>
          <w:szCs w:val="18"/>
          <w:color w:val="auto"/>
        </w:rPr>
        <w:t>"corporation" means a corporation, association, company, joint-stock company or business trust.</w:t>
      </w:r>
    </w:p>
    <w:p>
      <w:pPr>
        <w:spacing w:after="0" w:line="18" w:lineRule="exact"/>
        <w:rPr>
          <w:sz w:val="20"/>
          <w:szCs w:val="20"/>
          <w:color w:val="auto"/>
        </w:rPr>
      </w:pPr>
    </w:p>
    <w:p>
      <w:pPr>
        <w:ind w:right="4619" w:firstLine="316"/>
        <w:spacing w:after="0" w:line="347" w:lineRule="auto"/>
        <w:rPr>
          <w:sz w:val="20"/>
          <w:szCs w:val="20"/>
          <w:color w:val="auto"/>
        </w:rPr>
      </w:pPr>
      <w:r>
        <w:rPr>
          <w:rFonts w:ascii="Courier New" w:cs="Courier New" w:eastAsia="Courier New" w:hAnsi="Courier New"/>
          <w:sz w:val="18"/>
          <w:szCs w:val="18"/>
          <w:color w:val="auto"/>
        </w:rPr>
        <w:t>"Covenant Defeasance" has the meaning specified in Section 1303.</w:t>
      </w:r>
    </w:p>
    <w:p>
      <w:pPr>
        <w:spacing w:after="0" w:line="18" w:lineRule="exact"/>
        <w:rPr>
          <w:sz w:val="20"/>
          <w:szCs w:val="20"/>
          <w:color w:val="auto"/>
        </w:rPr>
      </w:pPr>
    </w:p>
    <w:p>
      <w:pPr>
        <w:ind w:right="4739" w:firstLine="316"/>
        <w:spacing w:after="0" w:line="347" w:lineRule="auto"/>
        <w:rPr>
          <w:sz w:val="20"/>
          <w:szCs w:val="20"/>
          <w:color w:val="auto"/>
        </w:rPr>
      </w:pPr>
      <w:r>
        <w:rPr>
          <w:rFonts w:ascii="Courier New" w:cs="Courier New" w:eastAsia="Courier New" w:hAnsi="Courier New"/>
          <w:sz w:val="18"/>
          <w:szCs w:val="18"/>
          <w:color w:val="auto"/>
        </w:rPr>
        <w:t>"Defaulted Interest" has the meaning specified in Section 307.</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"Defeasance" has the meaning specified in Section 1302.</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90" w:lineRule="exact"/>
        <w:rPr>
          <w:sz w:val="20"/>
          <w:szCs w:val="20"/>
          <w:color w:val="auto"/>
        </w:rPr>
      </w:pPr>
    </w:p>
    <w:p>
      <w:pPr>
        <w:ind w:right="4939" w:firstLine="316"/>
        <w:spacing w:after="0" w:line="347" w:lineRule="auto"/>
        <w:rPr>
          <w:sz w:val="20"/>
          <w:szCs w:val="20"/>
          <w:color w:val="auto"/>
        </w:rPr>
      </w:pPr>
      <w:r>
        <w:rPr>
          <w:rFonts w:ascii="Courier New" w:cs="Courier New" w:eastAsia="Courier New" w:hAnsi="Courier New"/>
          <w:sz w:val="18"/>
          <w:szCs w:val="18"/>
          <w:color w:val="auto"/>
        </w:rPr>
        <w:t>"Event of Default" has the meaning specified in Section 501.</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"Exchange Act" means the Securities Exchange Act of 1934</w:t>
      </w:r>
    </w:p>
    <w:p>
      <w:pPr>
        <w:sectPr>
          <w:pgSz w:w="11900" w:h="16838" w:orient="portrait"/>
          <w:cols w:equalWidth="0" w:num="1">
            <w:col w:w="10219"/>
          </w:cols>
          <w:pgMar w:left="240" w:top="110" w:right="1440" w:bottom="0" w:gutter="0" w:footer="0" w:header="0"/>
        </w:sectPr>
      </w:pPr>
    </w:p>
    <w:bookmarkStart w:id="103" w:name="page104"/>
    <w:bookmarkEnd w:id="103"/>
    <w:p>
      <w:pPr>
        <w:ind w:right="4099"/>
        <w:spacing w:after="0" w:line="347" w:lineRule="auto"/>
        <w:rPr>
          <w:sz w:val="20"/>
          <w:szCs w:val="20"/>
          <w:color w:val="auto"/>
        </w:rPr>
      </w:pPr>
      <w:r>
        <w:rPr>
          <w:rFonts w:ascii="Courier New" w:cs="Courier New" w:eastAsia="Courier New" w:hAnsi="Courier New"/>
          <w:sz w:val="18"/>
          <w:szCs w:val="18"/>
          <w:color w:val="auto"/>
        </w:rPr>
        <w:t>and any statute successor thereto, in each case as amended from time to time.</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"Expiration Date" has the meaning specified in Section 104.</w:t>
      </w:r>
    </w:p>
    <w:p>
      <w:pPr>
        <w:spacing w:after="0" w:line="224" w:lineRule="exact"/>
        <w:rPr>
          <w:sz w:val="20"/>
          <w:szCs w:val="20"/>
          <w:color w:val="auto"/>
        </w:rPr>
      </w:pPr>
    </w:p>
    <w:p>
      <w:pPr>
        <w:ind w:right="3779" w:firstLine="316"/>
        <w:spacing w:after="0" w:line="318" w:lineRule="auto"/>
        <w:rPr>
          <w:sz w:val="20"/>
          <w:szCs w:val="20"/>
          <w:color w:val="auto"/>
        </w:rPr>
      </w:pPr>
      <w:r>
        <w:rPr>
          <w:rFonts w:ascii="Courier New" w:cs="Courier New" w:eastAsia="Courier New" w:hAnsi="Courier New"/>
          <w:sz w:val="16"/>
          <w:szCs w:val="16"/>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52" w:lineRule="exact"/>
        <w:rPr>
          <w:sz w:val="20"/>
          <w:szCs w:val="20"/>
          <w:color w:val="auto"/>
        </w:rPr>
      </w:pPr>
    </w:p>
    <w:p>
      <w:pPr>
        <w:ind w:right="4519" w:firstLine="316"/>
        <w:spacing w:after="0" w:line="347" w:lineRule="auto"/>
        <w:rPr>
          <w:sz w:val="20"/>
          <w:szCs w:val="20"/>
          <w:color w:val="auto"/>
        </w:rPr>
      </w:pPr>
      <w:r>
        <w:rPr>
          <w:rFonts w:ascii="Courier New" w:cs="Courier New" w:eastAsia="Courier New" w:hAnsi="Courier New"/>
          <w:sz w:val="18"/>
          <w:szCs w:val="18"/>
          <w:color w:val="auto"/>
        </w:rPr>
        <w:t>"Holder" means a Person in whose name a Security is registered in the Security Register.</w:t>
      </w:r>
    </w:p>
    <w:p>
      <w:pPr>
        <w:spacing w:after="0" w:line="18" w:lineRule="exact"/>
        <w:rPr>
          <w:sz w:val="20"/>
          <w:szCs w:val="20"/>
          <w:color w:val="auto"/>
        </w:rPr>
      </w:pPr>
    </w:p>
    <w:p>
      <w:pPr>
        <w:ind w:right="3679" w:firstLine="316"/>
        <w:spacing w:after="0" w:line="293" w:lineRule="auto"/>
        <w:rPr>
          <w:sz w:val="20"/>
          <w:szCs w:val="20"/>
          <w:color w:val="auto"/>
        </w:rPr>
      </w:pPr>
      <w:r>
        <w:rPr>
          <w:rFonts w:ascii="Courier New" w:cs="Courier New" w:eastAsia="Courier New" w:hAnsi="Courier New"/>
          <w:sz w:val="16"/>
          <w:szCs w:val="16"/>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pacing w:after="0" w:line="201" w:lineRule="exact"/>
        <w:rPr>
          <w:sz w:val="20"/>
          <w:szCs w:val="20"/>
          <w:color w:val="auto"/>
        </w:rPr>
      </w:pPr>
    </w:p>
    <w:p>
      <w:pPr>
        <w:jc w:val="both"/>
        <w:ind w:right="4099"/>
        <w:spacing w:after="0" w:line="344" w:lineRule="auto"/>
        <w:rPr>
          <w:sz w:val="20"/>
          <w:szCs w:val="20"/>
          <w:color w:val="auto"/>
        </w:rPr>
      </w:pPr>
      <w:r>
        <w:rPr>
          <w:rFonts w:ascii="Courier New" w:cs="Courier New" w:eastAsia="Courier New" w:hAnsi="Courier New"/>
          <w:sz w:val="16"/>
          <w:szCs w:val="16"/>
          <w:color w:val="auto"/>
        </w:rPr>
        <w:t>supplemental indenture, respectively. The term "Indenture" shall also include the terms of particular series of Secu-rities established as contemplated by Section 301.</w:t>
      </w:r>
    </w:p>
    <w:p>
      <w:pPr>
        <w:spacing w:after="0" w:line="31" w:lineRule="exact"/>
        <w:rPr>
          <w:sz w:val="20"/>
          <w:szCs w:val="20"/>
          <w:color w:val="auto"/>
        </w:rPr>
      </w:pPr>
    </w:p>
    <w:p>
      <w:pPr>
        <w:ind w:right="3679" w:firstLine="316"/>
        <w:spacing w:after="0" w:line="292" w:lineRule="auto"/>
        <w:rPr>
          <w:sz w:val="20"/>
          <w:szCs w:val="20"/>
          <w:color w:val="auto"/>
        </w:rPr>
      </w:pPr>
      <w:r>
        <w:rPr>
          <w:rFonts w:ascii="Courier New" w:cs="Courier New" w:eastAsia="Courier New" w:hAnsi="Courier New"/>
          <w:sz w:val="18"/>
          <w:szCs w:val="18"/>
          <w:color w:val="auto"/>
        </w:rPr>
        <w:t>"interest", when used with respect to an Original Issue Discount Security which by its terms bears interest only after Maturity, means interest payable after Maturity.</w:t>
      </w:r>
    </w:p>
    <w:p>
      <w:pPr>
        <w:spacing w:after="0" w:line="66" w:lineRule="exact"/>
        <w:rPr>
          <w:sz w:val="20"/>
          <w:szCs w:val="20"/>
          <w:color w:val="auto"/>
        </w:rPr>
      </w:pPr>
    </w:p>
    <w:p>
      <w:pPr>
        <w:ind w:right="4199" w:firstLine="316"/>
        <w:spacing w:after="0" w:line="292" w:lineRule="auto"/>
        <w:rPr>
          <w:sz w:val="20"/>
          <w:szCs w:val="20"/>
          <w:color w:val="auto"/>
        </w:rPr>
      </w:pPr>
      <w:r>
        <w:rPr>
          <w:rFonts w:ascii="Courier New" w:cs="Courier New" w:eastAsia="Courier New" w:hAnsi="Courier New"/>
          <w:sz w:val="18"/>
          <w:szCs w:val="18"/>
          <w:color w:val="auto"/>
        </w:rPr>
        <w:t>"Interest Payment Date", when used with respect to any Security, means the Stated Maturity of an instalment of interest on such Security.</w:t>
      </w:r>
    </w:p>
    <w:p>
      <w:pPr>
        <w:spacing w:after="0" w:line="66" w:lineRule="exact"/>
        <w:rPr>
          <w:sz w:val="20"/>
          <w:szCs w:val="20"/>
          <w:color w:val="auto"/>
        </w:rPr>
      </w:pPr>
    </w:p>
    <w:p>
      <w:pPr>
        <w:ind w:right="3899" w:firstLine="316"/>
        <w:spacing w:after="0" w:line="292" w:lineRule="auto"/>
        <w:rPr>
          <w:sz w:val="20"/>
          <w:szCs w:val="20"/>
          <w:color w:val="auto"/>
        </w:rPr>
      </w:pPr>
      <w:r>
        <w:rPr>
          <w:rFonts w:ascii="Courier New" w:cs="Courier New" w:eastAsia="Courier New" w:hAnsi="Courier New"/>
          <w:sz w:val="18"/>
          <w:szCs w:val="18"/>
          <w:color w:val="auto"/>
        </w:rPr>
        <w:t>"Investment Company Act" means the Investment Company Act of 1940 and any statute successor thereto, in each case as amended from time to time.</w:t>
      </w:r>
    </w:p>
    <w:p>
      <w:pPr>
        <w:spacing w:after="0" w:line="66" w:lineRule="exact"/>
        <w:rPr>
          <w:sz w:val="20"/>
          <w:szCs w:val="20"/>
          <w:color w:val="auto"/>
        </w:rPr>
      </w:pPr>
    </w:p>
    <w:p>
      <w:pPr>
        <w:ind w:right="3679" w:firstLine="316"/>
        <w:spacing w:after="0" w:line="347" w:lineRule="auto"/>
        <w:rPr>
          <w:sz w:val="20"/>
          <w:szCs w:val="20"/>
          <w:color w:val="auto"/>
        </w:rPr>
      </w:pPr>
      <w:r>
        <w:rPr>
          <w:rFonts w:ascii="Courier New" w:cs="Courier New" w:eastAsia="Courier New" w:hAnsi="Courier New"/>
          <w:sz w:val="18"/>
          <w:szCs w:val="18"/>
          <w:color w:val="auto"/>
        </w:rPr>
        <w:t>"Issuer Board Resolutions" means a Board Resolution of each of the Issuers.</w:t>
      </w:r>
    </w:p>
    <w:p>
      <w:pPr>
        <w:spacing w:after="0" w:line="18" w:lineRule="exact"/>
        <w:rPr>
          <w:sz w:val="20"/>
          <w:szCs w:val="20"/>
          <w:color w:val="auto"/>
        </w:rPr>
      </w:pPr>
    </w:p>
    <w:p>
      <w:pPr>
        <w:ind w:right="3779" w:firstLine="316"/>
        <w:spacing w:after="0" w:line="260" w:lineRule="auto"/>
        <w:rPr>
          <w:sz w:val="20"/>
          <w:szCs w:val="20"/>
          <w:color w:val="auto"/>
        </w:rPr>
      </w:pPr>
      <w:r>
        <w:rPr>
          <w:rFonts w:ascii="Courier New" w:cs="Courier New" w:eastAsia="Courier New" w:hAnsi="Courier New"/>
          <w:sz w:val="18"/>
          <w:szCs w:val="18"/>
          <w:color w:val="auto"/>
        </w:rPr>
        <w:t>"Issuer Request" or "Issuer Order" means a written request or order signed in the name of each of the Issuers by its respective Chairman of the Board, its Vice Chairman of the Board, its President or a Vice President, and by its Treasurer, its Assistant Treasurer, Secretary or an Assistant Secretary, and delivered to the Trustee.</w:t>
      </w:r>
    </w:p>
    <w:p>
      <w:pPr>
        <w:spacing w:after="0" w:line="93" w:lineRule="exact"/>
        <w:rPr>
          <w:sz w:val="20"/>
          <w:szCs w:val="20"/>
          <w:color w:val="auto"/>
        </w:rPr>
      </w:pPr>
    </w:p>
    <w:p>
      <w:pPr>
        <w:ind w:right="3679" w:firstLine="316"/>
        <w:spacing w:after="0" w:line="306"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instalment of principal becomes due and payable as therein or herein provided, whether at the Stated Maturity or by declaration of acceleration, call for redemption or otherwise.</w:t>
      </w:r>
    </w:p>
    <w:p>
      <w:pPr>
        <w:spacing w:after="0" w:line="60" w:lineRule="exact"/>
        <w:rPr>
          <w:sz w:val="20"/>
          <w:szCs w:val="20"/>
          <w:color w:val="auto"/>
        </w:rPr>
      </w:pPr>
    </w:p>
    <w:p>
      <w:pPr>
        <w:ind w:right="4199" w:firstLine="316"/>
        <w:spacing w:after="0" w:line="347" w:lineRule="auto"/>
        <w:rPr>
          <w:sz w:val="20"/>
          <w:szCs w:val="20"/>
          <w:color w:val="auto"/>
        </w:rPr>
      </w:pPr>
      <w:r>
        <w:rPr>
          <w:rFonts w:ascii="Courier New" w:cs="Courier New" w:eastAsia="Courier New" w:hAnsi="Courier New"/>
          <w:sz w:val="18"/>
          <w:szCs w:val="18"/>
          <w:color w:val="auto"/>
        </w:rPr>
        <w:t>"Notice of Default" means a written notice of the kind specified in Section 501(4) or 501(5).</w:t>
      </w:r>
    </w:p>
    <w:p>
      <w:pPr>
        <w:spacing w:after="0" w:line="18" w:lineRule="exact"/>
        <w:rPr>
          <w:sz w:val="20"/>
          <w:szCs w:val="20"/>
          <w:color w:val="auto"/>
        </w:rPr>
      </w:pPr>
    </w:p>
    <w:p>
      <w:pPr>
        <w:ind w:right="3779" w:firstLine="316"/>
        <w:spacing w:after="0" w:line="347" w:lineRule="auto"/>
        <w:rPr>
          <w:sz w:val="20"/>
          <w:szCs w:val="20"/>
          <w:color w:val="auto"/>
        </w:rPr>
      </w:pPr>
      <w:r>
        <w:rPr>
          <w:rFonts w:ascii="Courier New" w:cs="Courier New" w:eastAsia="Courier New" w:hAnsi="Courier New"/>
          <w:sz w:val="18"/>
          <w:szCs w:val="18"/>
          <w:color w:val="auto"/>
        </w:rPr>
        <w:t>"Offer" shall have the meaning specified in the definition of Offer to Purchase.</w:t>
      </w:r>
    </w:p>
    <w:p>
      <w:pPr>
        <w:spacing w:after="0" w:line="18" w:lineRule="exact"/>
        <w:rPr>
          <w:sz w:val="20"/>
          <w:szCs w:val="20"/>
          <w:color w:val="auto"/>
        </w:rPr>
      </w:pPr>
    </w:p>
    <w:p>
      <w:pPr>
        <w:ind w:right="3679" w:firstLine="316"/>
        <w:spacing w:after="0" w:line="276" w:lineRule="auto"/>
        <w:rPr>
          <w:sz w:val="20"/>
          <w:szCs w:val="20"/>
          <w:color w:val="auto"/>
        </w:rPr>
      </w:pPr>
      <w:r>
        <w:rPr>
          <w:rFonts w:ascii="Courier New" w:cs="Courier New" w:eastAsia="Courier New" w:hAnsi="Courier New"/>
          <w:sz w:val="16"/>
          <w:szCs w:val="16"/>
          <w:color w:val="auto"/>
        </w:rPr>
        <w:t>"Offer to Purchase" means a written offer (the "Offer") sent by the Issuers by first class mail, postage prepaid, to each Holder at its address appearing in the Security Register on the date of the Offer offering to purchase up to the principal amount of Securities specified in such Offer at the purchase price specified in such Offer (as determined pursuant to the Applicable Indenture). Unless otherwise required by applicable law, the Offer shall specify an expiration date (the "Expiration Date") of the Offer to Purchase which shall be, subject to any contrary requirements of applicable law, not less than 30 days or more than 60 days after the date of such Offer and a settlement date (the "Purchase Date") for purchase of Securities within five Business Days after the Expiration Date. The Issuers shall notify the Trustee at least 15 Business Days (or such shorter period as is acceptable to the Trustee) prior to the mailing of the Offer of the Issuers' obligation to make an Offer to Purchase, and the Offer shall be mailed by the Issuers or, at the Issuers' request, by the Trustee in the name and at the expense of the Issuers. The Offer shall contain information concerning the</w:t>
      </w:r>
    </w:p>
    <w:p>
      <w:pPr>
        <w:sectPr>
          <w:pgSz w:w="11900" w:h="16838" w:orient="portrait"/>
          <w:cols w:equalWidth="0" w:num="1">
            <w:col w:w="10219"/>
          </w:cols>
          <w:pgMar w:left="240" w:top="110" w:right="1440" w:bottom="55" w:gutter="0" w:footer="0" w:header="0"/>
        </w:sectPr>
      </w:pPr>
    </w:p>
    <w:bookmarkStart w:id="104" w:name="page105"/>
    <w:bookmarkEnd w:id="104"/>
    <w:p>
      <w:pPr>
        <w:spacing w:after="0" w:line="6"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8"/>
          <w:szCs w:val="18"/>
          <w:color w:val="auto"/>
        </w:rPr>
        <w:t>business of the Issuers and their Subsidiaries which the Issuers in good faith believe will enable such Holders to make an informed decision with respect to the Offer to Purchase (which at a minimum will include (i) the most recent annual and quarterly financial statements and "Management's Discussion and Analysis of Financial Condition and Results of Opera-</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pacing w:after="0" w:line="201" w:lineRule="exact"/>
        <w:rPr>
          <w:sz w:val="20"/>
          <w:szCs w:val="20"/>
          <w:color w:val="auto"/>
        </w:rPr>
      </w:pPr>
    </w:p>
    <w:p>
      <w:pPr>
        <w:ind w:right="3679"/>
        <w:spacing w:after="0" w:line="272" w:lineRule="auto"/>
        <w:rPr>
          <w:sz w:val="20"/>
          <w:szCs w:val="20"/>
          <w:color w:val="auto"/>
        </w:rPr>
      </w:pPr>
      <w:r>
        <w:rPr>
          <w:rFonts w:ascii="Courier New" w:cs="Courier New" w:eastAsia="Courier New" w:hAnsi="Courier New"/>
          <w:sz w:val="16"/>
          <w:szCs w:val="16"/>
          <w:color w:val="auto"/>
        </w:rPr>
        <w:t>tions" contained in the documents required to be filed with the Trustee pursuant to the Indenture (which requirements may be satisfied by delivery of such documents together with the Offer), (ii) a description of material developments in the Issuers' business subsequent to the date of the latest of such financial statements referred to in clause (i) (including a description of the events requiring the Issuers to make the Offer to Purchase), (iii) if applicable, appropriate pro forma financial information concerning the Offer to Purchase and the events requiring the Issuers to make the Offer to Purchase and</w:t>
      </w:r>
    </w:p>
    <w:p>
      <w:pPr>
        <w:spacing w:after="0" w:line="4" w:lineRule="exact"/>
        <w:rPr>
          <w:sz w:val="20"/>
          <w:szCs w:val="20"/>
          <w:color w:val="auto"/>
        </w:rPr>
      </w:pPr>
    </w:p>
    <w:p>
      <w:pPr>
        <w:ind w:right="3679" w:firstLine="8"/>
        <w:spacing w:after="0" w:line="256" w:lineRule="auto"/>
        <w:tabs>
          <w:tab w:leader="none" w:pos="527"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information required by applicable law to be included therein). The Offer shall contain all instructions and materials necessary to enable such Holders to tender Securities pursuant to the Offer to Purchase. The Offer shall also state:</w:t>
      </w:r>
    </w:p>
    <w:p>
      <w:pPr>
        <w:spacing w:after="0" w:line="95" w:lineRule="exact"/>
        <w:rPr>
          <w:rFonts w:ascii="Courier New" w:cs="Courier New" w:eastAsia="Courier New" w:hAnsi="Courier New"/>
          <w:sz w:val="18"/>
          <w:szCs w:val="18"/>
          <w:color w:val="auto"/>
        </w:rPr>
      </w:pPr>
    </w:p>
    <w:p>
      <w:pPr>
        <w:ind w:left="220" w:right="3899" w:firstLine="104"/>
        <w:spacing w:after="0" w:line="347" w:lineRule="auto"/>
        <w:tabs>
          <w:tab w:leader="none" w:pos="85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Section of this Indenture or Indentures pursuant to which the Offer to Purchase is being made;</w:t>
      </w:r>
    </w:p>
    <w:p>
      <w:pPr>
        <w:spacing w:after="0" w:line="18" w:lineRule="exact"/>
        <w:rPr>
          <w:rFonts w:ascii="Courier New" w:cs="Courier New" w:eastAsia="Courier New" w:hAnsi="Courier New"/>
          <w:sz w:val="18"/>
          <w:szCs w:val="18"/>
          <w:color w:val="auto"/>
        </w:rPr>
      </w:pPr>
    </w:p>
    <w:p>
      <w:pPr>
        <w:ind w:left="860" w:hanging="536"/>
        <w:spacing w:after="0"/>
        <w:tabs>
          <w:tab w:leader="none" w:pos="86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Expiration Date and the Purchase Date;</w:t>
      </w:r>
    </w:p>
    <w:p>
      <w:pPr>
        <w:spacing w:after="0" w:line="201" w:lineRule="exact"/>
        <w:rPr>
          <w:rFonts w:ascii="Courier New" w:cs="Courier New" w:eastAsia="Courier New" w:hAnsi="Courier New"/>
          <w:sz w:val="18"/>
          <w:szCs w:val="18"/>
          <w:color w:val="auto"/>
        </w:rPr>
      </w:pPr>
    </w:p>
    <w:p>
      <w:pPr>
        <w:ind w:left="220" w:right="3779" w:firstLine="104"/>
        <w:spacing w:after="0" w:line="260" w:lineRule="auto"/>
        <w:tabs>
          <w:tab w:leader="none" w:pos="85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the Outstanding Securities offered to be purchased by the Issuers pursuant to the Offer to Purchase (including, if less than 100%, the manner by which such has been determined pursuant to the Section of this Indenture requiring the Offer to Purchase) (the "Purchase Amount");</w:t>
      </w:r>
    </w:p>
    <w:p>
      <w:pPr>
        <w:spacing w:after="0" w:line="92" w:lineRule="exact"/>
        <w:rPr>
          <w:rFonts w:ascii="Courier New" w:cs="Courier New" w:eastAsia="Courier New" w:hAnsi="Courier New"/>
          <w:sz w:val="18"/>
          <w:szCs w:val="18"/>
          <w:color w:val="auto"/>
        </w:rPr>
      </w:pPr>
    </w:p>
    <w:p>
      <w:pPr>
        <w:ind w:left="220" w:right="3679" w:firstLine="104"/>
        <w:spacing w:after="0" w:line="274" w:lineRule="auto"/>
        <w:tabs>
          <w:tab w:leader="none" w:pos="85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to be paid by the Issuers for each $1,000 aggregate principal amount of Securities accepted for payment (as specified pursuant to this Indenture) (the "Purchase Price");</w:t>
      </w:r>
    </w:p>
    <w:p>
      <w:pPr>
        <w:spacing w:after="0" w:line="81" w:lineRule="exact"/>
        <w:rPr>
          <w:rFonts w:ascii="Courier New" w:cs="Courier New" w:eastAsia="Courier New" w:hAnsi="Courier New"/>
          <w:sz w:val="18"/>
          <w:szCs w:val="18"/>
          <w:color w:val="auto"/>
        </w:rPr>
      </w:pPr>
    </w:p>
    <w:p>
      <w:pPr>
        <w:ind w:left="220" w:right="3899" w:firstLine="104"/>
        <w:spacing w:after="0" w:line="274" w:lineRule="auto"/>
        <w:tabs>
          <w:tab w:leader="none" w:pos="85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Holder may tender all or any portion of the Securities registered in the name of such Holder and that any portion of a Security tendered must be tendered in an integral multiple of $1,000 principal amount;</w:t>
      </w:r>
    </w:p>
    <w:p>
      <w:pPr>
        <w:spacing w:after="0" w:line="81" w:lineRule="exact"/>
        <w:rPr>
          <w:rFonts w:ascii="Courier New" w:cs="Courier New" w:eastAsia="Courier New" w:hAnsi="Courier New"/>
          <w:sz w:val="18"/>
          <w:szCs w:val="18"/>
          <w:color w:val="auto"/>
        </w:rPr>
      </w:pPr>
    </w:p>
    <w:p>
      <w:pPr>
        <w:ind w:left="220" w:right="3999" w:firstLine="104"/>
        <w:spacing w:after="0" w:line="402" w:lineRule="auto"/>
        <w:tabs>
          <w:tab w:leader="none" w:pos="852"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Securities are to be surrendered for tender pursuant to the Offer to Purchase;</w:t>
      </w:r>
    </w:p>
    <w:p>
      <w:pPr>
        <w:ind w:left="220" w:right="3679" w:firstLine="104"/>
        <w:spacing w:after="0" w:line="292" w:lineRule="auto"/>
        <w:tabs>
          <w:tab w:leader="none" w:pos="85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interest on any Security not tendered or tendered but not purchased by the Issuers pursuant to the Offer to Purchase will continue to accrue;</w:t>
      </w:r>
    </w:p>
    <w:p>
      <w:pPr>
        <w:spacing w:after="0" w:line="66" w:lineRule="exact"/>
        <w:rPr>
          <w:rFonts w:ascii="Courier New" w:cs="Courier New" w:eastAsia="Courier New" w:hAnsi="Courier New"/>
          <w:sz w:val="18"/>
          <w:szCs w:val="18"/>
          <w:color w:val="auto"/>
        </w:rPr>
      </w:pPr>
    </w:p>
    <w:p>
      <w:pPr>
        <w:ind w:left="220" w:right="3679" w:firstLine="104"/>
        <w:spacing w:after="0" w:line="265" w:lineRule="auto"/>
        <w:tabs>
          <w:tab w:leader="none" w:pos="85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on the Purchase Date the Purchase Price will become due and payable upon each Security being accepted for payment pursuant to the Offer to Purchase and that interest thereon shall cease to accrue on and after the Purchase Date;</w:t>
      </w:r>
    </w:p>
    <w:p>
      <w:pPr>
        <w:spacing w:after="0" w:line="89" w:lineRule="exact"/>
        <w:rPr>
          <w:rFonts w:ascii="Courier New" w:cs="Courier New" w:eastAsia="Courier New" w:hAnsi="Courier New"/>
          <w:sz w:val="18"/>
          <w:szCs w:val="18"/>
          <w:color w:val="auto"/>
        </w:rPr>
      </w:pPr>
    </w:p>
    <w:p>
      <w:pPr>
        <w:ind w:left="220" w:right="3779" w:firstLine="104"/>
        <w:spacing w:after="0" w:line="252" w:lineRule="auto"/>
        <w:tabs>
          <w:tab w:leader="none" w:pos="85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each Holder electing to tender a Security pursuant to the Offer to Purchase will be required to surrender such Security at the place or places specified in the Offer prior to the close of business on the Offer Expiration Date (such Security being, if the Issuers or the Trustee so requires, duly endorsed by, or accompanied by a written instrument of transfer in form satisfactory to Scotts and the Trustee duly executed by, the Holder thereof or his attorney duly authorized in writing);</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pacing w:after="0" w:line="201" w:lineRule="exact"/>
        <w:rPr>
          <w:sz w:val="20"/>
          <w:szCs w:val="20"/>
          <w:color w:val="auto"/>
        </w:rPr>
      </w:pPr>
    </w:p>
    <w:p>
      <w:pPr>
        <w:ind w:left="220" w:right="3679" w:firstLine="104"/>
        <w:spacing w:after="0" w:line="289" w:lineRule="auto"/>
        <w:tabs>
          <w:tab w:leader="none" w:pos="95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will be entitled to withdraw all or any portion of Securities tendered if the Issuers (or their Paying Agent) receive, not later than the close of business on the Offer Expiration Date, a telegram, telex, facsimile transmission or letter setting forth the name of the Holder, the principal amount of the Securities the Holder tendered, the certificate number of the Security the Holder tendered and a statement that such Holder is withdrawing all or a</w:t>
      </w:r>
    </w:p>
    <w:p>
      <w:pPr>
        <w:sectPr>
          <w:pgSz w:w="11900" w:h="16845" w:orient="portrait"/>
          <w:cols w:equalWidth="0" w:num="1">
            <w:col w:w="10219"/>
          </w:cols>
          <w:pgMar w:left="240" w:top="110" w:right="1440" w:bottom="0" w:gutter="0" w:footer="0" w:header="0"/>
        </w:sectPr>
      </w:pPr>
    </w:p>
    <w:bookmarkStart w:id="105" w:name="page106"/>
    <w:bookmarkEnd w:id="105"/>
    <w:p>
      <w:pPr>
        <w:spacing w:after="0" w:line="1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portion of its tender;</w:t>
      </w:r>
    </w:p>
    <w:p>
      <w:pPr>
        <w:spacing w:after="0" w:line="201" w:lineRule="exact"/>
        <w:rPr>
          <w:sz w:val="20"/>
          <w:szCs w:val="20"/>
          <w:color w:val="auto"/>
        </w:rPr>
      </w:pPr>
    </w:p>
    <w:p>
      <w:pPr>
        <w:ind w:left="220" w:right="3679" w:firstLine="104"/>
        <w:spacing w:after="0" w:line="278" w:lineRule="auto"/>
        <w:tabs>
          <w:tab w:leader="none" w:pos="957"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 if Securities in an aggregate principal amount less than or equal to the Purchase Amount are duly tendered and not withdrawn pursuant to the Offer to Purchase, the Issuers shall purchase all such Securities and</w:t>
      </w:r>
    </w:p>
    <w:p>
      <w:pPr>
        <w:spacing w:after="0" w:line="2" w:lineRule="exact"/>
        <w:rPr>
          <w:rFonts w:ascii="Courier New" w:cs="Courier New" w:eastAsia="Courier New" w:hAnsi="Courier New"/>
          <w:sz w:val="16"/>
          <w:szCs w:val="16"/>
          <w:color w:val="auto"/>
        </w:rPr>
      </w:pPr>
    </w:p>
    <w:p>
      <w:pPr>
        <w:ind w:left="220" w:right="3679" w:hanging="1"/>
        <w:spacing w:after="0" w:line="247" w:lineRule="auto"/>
        <w:tabs>
          <w:tab w:leader="none" w:pos="64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Securities in an aggregate principal amount in excess of the Purchase Amount are tendered and not withdrawn pursuant to the Offer to Purchase, the Issuers shall purchase Securities having an aggregate principal amount equal to the Purchase Amount on a pro rata basis (with such adjustments as may be deemed appropriate by the Issuers and the Trustee so that only Securities in denominations of $1,000 or integral multiples thereof shall be purchased); and</w:t>
      </w:r>
    </w:p>
    <w:p>
      <w:pPr>
        <w:spacing w:after="0" w:line="105" w:lineRule="exact"/>
        <w:rPr>
          <w:rFonts w:ascii="Courier New" w:cs="Courier New" w:eastAsia="Courier New" w:hAnsi="Courier New"/>
          <w:sz w:val="18"/>
          <w:szCs w:val="18"/>
          <w:color w:val="auto"/>
        </w:rPr>
      </w:pPr>
    </w:p>
    <w:p>
      <w:pPr>
        <w:ind w:left="220" w:right="3679" w:firstLine="104"/>
        <w:spacing w:after="0" w:line="253" w:lineRule="auto"/>
        <w:tabs>
          <w:tab w:leader="none" w:pos="957"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the case of any Holder whose Security is purchased only in part, the Issuers shall execute, and the Trustee shall authenticate and deliver to the Holder of such Security without service charge, a new Security or Securities, of any authorized denomination as requested by such Holder, in an aggregate principal amount equal to and in exchange for the unpurchased portion of the Security so tendered.</w:t>
      </w:r>
    </w:p>
    <w:p>
      <w:pPr>
        <w:spacing w:after="0" w:line="104" w:lineRule="exact"/>
        <w:rPr>
          <w:sz w:val="20"/>
          <w:szCs w:val="20"/>
          <w:color w:val="auto"/>
        </w:rPr>
      </w:pPr>
    </w:p>
    <w:p>
      <w:pPr>
        <w:ind w:right="4099"/>
        <w:spacing w:after="0" w:line="347" w:lineRule="auto"/>
        <w:rPr>
          <w:sz w:val="20"/>
          <w:szCs w:val="20"/>
          <w:color w:val="auto"/>
        </w:rPr>
      </w:pPr>
      <w:r>
        <w:rPr>
          <w:rFonts w:ascii="Courier New" w:cs="Courier New" w:eastAsia="Courier New" w:hAnsi="Courier New"/>
          <w:sz w:val="18"/>
          <w:szCs w:val="18"/>
          <w:color w:val="auto"/>
        </w:rPr>
        <w:t>Any Offer to Purchase shall be governed by and effected in accordance with the Offer for such Offer to Purchase.</w:t>
      </w:r>
    </w:p>
    <w:p>
      <w:pPr>
        <w:spacing w:after="0" w:line="18" w:lineRule="exact"/>
        <w:rPr>
          <w:sz w:val="20"/>
          <w:szCs w:val="20"/>
          <w:color w:val="auto"/>
        </w:rPr>
      </w:pPr>
    </w:p>
    <w:p>
      <w:pPr>
        <w:ind w:right="3899" w:firstLine="316"/>
        <w:spacing w:after="0" w:line="252" w:lineRule="auto"/>
        <w:rPr>
          <w:sz w:val="20"/>
          <w:szCs w:val="20"/>
          <w:color w:val="auto"/>
        </w:rPr>
      </w:pPr>
      <w:r>
        <w:rPr>
          <w:rFonts w:ascii="Courier New" w:cs="Courier New" w:eastAsia="Courier New" w:hAnsi="Courier New"/>
          <w:sz w:val="18"/>
          <w:szCs w:val="18"/>
          <w:color w:val="auto"/>
        </w:rPr>
        <w:t>"Officers' Certificate" means a certificate signed by the Chairman of the Board, a Vice Chairman of the Board, the President or a Vice President, and by the Treasurer, an Assistant Treasurer, the Secretary or an Assistant Secretary of each of the Issuers, and delivered to the Trustee. One of the officers of each of the Issuers signing an Officers' Certificate given pursuant to Section 1004 shall be the principal executive, financial or accounting officer of such Issuer.</w:t>
      </w:r>
    </w:p>
    <w:p>
      <w:pPr>
        <w:spacing w:after="0" w:line="99"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"OMS" means the Person named as "OMS" in the first paragraph of this instrument until a successor Person shall have become such pursuant to the applicable provisions of this Indenture, and thereafter "OMS" shall mean such successor Person.</w:t>
      </w:r>
    </w:p>
    <w:p>
      <w:pPr>
        <w:spacing w:after="0" w:line="90" w:lineRule="exact"/>
        <w:rPr>
          <w:sz w:val="20"/>
          <w:szCs w:val="20"/>
          <w:color w:val="auto"/>
        </w:rPr>
      </w:pPr>
    </w:p>
    <w:p>
      <w:pPr>
        <w:ind w:right="3999" w:firstLine="316"/>
        <w:spacing w:after="0" w:line="292" w:lineRule="auto"/>
        <w:rPr>
          <w:sz w:val="20"/>
          <w:szCs w:val="20"/>
          <w:color w:val="auto"/>
        </w:rPr>
      </w:pPr>
      <w:r>
        <w:rPr>
          <w:rFonts w:ascii="Courier New" w:cs="Courier New" w:eastAsia="Courier New" w:hAnsi="Courier New"/>
          <w:sz w:val="18"/>
          <w:szCs w:val="18"/>
          <w:color w:val="auto"/>
        </w:rPr>
        <w:t>"Opinion of Counsel" means a written opinion of counsel, who may be counsel for the Issuers, and who shall be acceptable to the Trustee.</w:t>
      </w:r>
    </w:p>
    <w:p>
      <w:pPr>
        <w:spacing w:after="0" w:line="66" w:lineRule="exact"/>
        <w:rPr>
          <w:sz w:val="20"/>
          <w:szCs w:val="20"/>
          <w:color w:val="auto"/>
        </w:rPr>
      </w:pPr>
    </w:p>
    <w:p>
      <w:pPr>
        <w:ind w:right="3679" w:firstLine="316"/>
        <w:spacing w:after="0" w:line="318" w:lineRule="auto"/>
        <w:rPr>
          <w:sz w:val="20"/>
          <w:szCs w:val="20"/>
          <w:color w:val="auto"/>
        </w:rPr>
      </w:pPr>
      <w:r>
        <w:rPr>
          <w:rFonts w:ascii="Courier New" w:cs="Courier New" w:eastAsia="Courier New" w:hAnsi="Courier New"/>
          <w:sz w:val="16"/>
          <w:szCs w:val="16"/>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pacing w:after="0" w:line="201" w:lineRule="exact"/>
        <w:rPr>
          <w:sz w:val="20"/>
          <w:szCs w:val="20"/>
          <w:color w:val="auto"/>
        </w:rPr>
      </w:pPr>
    </w:p>
    <w:p>
      <w:pPr>
        <w:ind w:right="3679" w:firstLine="316"/>
        <w:spacing w:after="0" w:line="344" w:lineRule="auto"/>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31" w:lineRule="exact"/>
        <w:rPr>
          <w:sz w:val="20"/>
          <w:szCs w:val="20"/>
          <w:color w:val="auto"/>
        </w:rPr>
      </w:pPr>
    </w:p>
    <w:p>
      <w:pPr>
        <w:ind w:left="220" w:right="3899" w:firstLine="315"/>
        <w:spacing w:after="0" w:line="347" w:lineRule="auto"/>
        <w:tabs>
          <w:tab w:leader="none" w:pos="106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cancelled by the Trustee or delivered to the Trustee for cancellation;</w:t>
      </w:r>
    </w:p>
    <w:p>
      <w:pPr>
        <w:spacing w:after="0" w:line="18" w:lineRule="exact"/>
        <w:rPr>
          <w:rFonts w:ascii="Courier New" w:cs="Courier New" w:eastAsia="Courier New" w:hAnsi="Courier New"/>
          <w:sz w:val="18"/>
          <w:szCs w:val="18"/>
          <w:color w:val="auto"/>
        </w:rPr>
      </w:pPr>
    </w:p>
    <w:p>
      <w:pPr>
        <w:ind w:left="220" w:right="3679" w:firstLine="315"/>
        <w:spacing w:after="0" w:line="288" w:lineRule="auto"/>
        <w:tabs>
          <w:tab w:leader="none" w:pos="1063"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an Issuer) in trust or set aside and segregated in trust by the Issuers (if an Issuer shall act as Paying Agent) for the Holders of such Securities; provided that, if such Securities are to be redeemed, notice of such redemption has been duly given pursuant to this Indenture or provision therefor satis-factory to the Trustee has been made;</w:t>
      </w:r>
    </w:p>
    <w:p>
      <w:pPr>
        <w:spacing w:after="0" w:line="285" w:lineRule="exact"/>
        <w:rPr>
          <w:rFonts w:ascii="Courier New" w:cs="Courier New" w:eastAsia="Courier New" w:hAnsi="Courier New"/>
          <w:sz w:val="16"/>
          <w:szCs w:val="16"/>
          <w:color w:val="auto"/>
        </w:rPr>
      </w:pPr>
    </w:p>
    <w:p>
      <w:pPr>
        <w:ind w:left="220" w:right="3779" w:firstLine="315"/>
        <w:spacing w:after="0" w:line="347" w:lineRule="auto"/>
        <w:tabs>
          <w:tab w:leader="none" w:pos="106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as to which Defeasance has been effected pursuant to Section 1302; and</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which have been paid pursuant to</w:t>
      </w:r>
    </w:p>
    <w:p>
      <w:pPr>
        <w:spacing w:after="0" w:line="31" w:lineRule="exact"/>
        <w:rPr>
          <w:sz w:val="20"/>
          <w:szCs w:val="20"/>
          <w:color w:val="auto"/>
        </w:rPr>
      </w:pPr>
    </w:p>
    <w:p>
      <w:pPr>
        <w:ind w:left="220" w:right="3679"/>
        <w:spacing w:after="0" w:line="295" w:lineRule="auto"/>
        <w:rPr>
          <w:sz w:val="20"/>
          <w:szCs w:val="20"/>
          <w:color w:val="auto"/>
        </w:rPr>
      </w:pPr>
      <w:r>
        <w:rPr>
          <w:rFonts w:ascii="Courier New" w:cs="Courier New" w:eastAsia="Courier New" w:hAnsi="Courier New"/>
          <w:sz w:val="16"/>
          <w:szCs w:val="16"/>
          <w:color w:val="auto"/>
        </w:rPr>
        <w:t>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w:t>
      </w:r>
    </w:p>
    <w:p>
      <w:pPr>
        <w:sectPr>
          <w:pgSz w:w="11900" w:h="16852" w:orient="portrait"/>
          <w:cols w:equalWidth="0" w:num="1">
            <w:col w:w="10219"/>
          </w:cols>
          <w:pgMar w:left="240" w:top="110" w:right="1440" w:bottom="0" w:gutter="0" w:footer="0" w:header="0"/>
        </w:sectPr>
      </w:pPr>
    </w:p>
    <w:bookmarkStart w:id="106" w:name="page107"/>
    <w:bookmarkEnd w:id="106"/>
    <w:p>
      <w:pPr>
        <w:ind w:left="220" w:right="4199"/>
        <w:spacing w:after="0" w:line="347" w:lineRule="auto"/>
        <w:rPr>
          <w:sz w:val="20"/>
          <w:szCs w:val="20"/>
          <w:color w:val="auto"/>
        </w:rPr>
      </w:pPr>
      <w:r>
        <w:rPr>
          <w:rFonts w:ascii="Courier New" w:cs="Courier New" w:eastAsia="Courier New" w:hAnsi="Courier New"/>
          <w:sz w:val="18"/>
          <w:szCs w:val="18"/>
          <w:color w:val="auto"/>
        </w:rPr>
        <w:t>fide purchaser in whose hands such Securities are valid obligations of the Issuers;</w:t>
      </w:r>
    </w:p>
    <w:p>
      <w:pPr>
        <w:spacing w:after="0" w:line="18" w:lineRule="exact"/>
        <w:rPr>
          <w:sz w:val="20"/>
          <w:szCs w:val="20"/>
          <w:color w:val="auto"/>
        </w:rPr>
      </w:pPr>
    </w:p>
    <w:p>
      <w:pPr>
        <w:ind w:right="3679"/>
        <w:spacing w:after="0" w:line="272"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either of the Issuers or any other obligor upon the Securities or any Affiliate of either of the Issuers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either of the Issuers or any other obligor upon the Securities or any Affiliate of either of the Issuers or of such other obligor.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04" w:lineRule="exact"/>
        <w:rPr>
          <w:sz w:val="20"/>
          <w:szCs w:val="20"/>
          <w:color w:val="auto"/>
        </w:rPr>
      </w:pPr>
    </w:p>
    <w:p>
      <w:pPr>
        <w:ind w:right="3899" w:firstLine="316"/>
        <w:spacing w:after="0" w:line="292" w:lineRule="auto"/>
        <w:rPr>
          <w:sz w:val="20"/>
          <w:szCs w:val="20"/>
          <w:color w:val="auto"/>
        </w:rPr>
      </w:pPr>
      <w:r>
        <w:rPr>
          <w:rFonts w:ascii="Courier New" w:cs="Courier New" w:eastAsia="Courier New" w:hAnsi="Courier New"/>
          <w:sz w:val="18"/>
          <w:szCs w:val="18"/>
          <w:color w:val="auto"/>
        </w:rPr>
        <w:t>"Paying Agent" means any Person authorized by the Issuers to pay the principal of or any premium or interest on any Securities on behalf of the Issuers.</w:t>
      </w:r>
    </w:p>
    <w:p>
      <w:pPr>
        <w:spacing w:after="0" w:line="66" w:lineRule="exact"/>
        <w:rPr>
          <w:sz w:val="20"/>
          <w:szCs w:val="20"/>
          <w:color w:val="auto"/>
        </w:rPr>
      </w:pPr>
    </w:p>
    <w:p>
      <w:pPr>
        <w:ind w:right="4099" w:firstLine="316"/>
        <w:spacing w:after="0" w:line="274" w:lineRule="auto"/>
        <w:rPr>
          <w:sz w:val="20"/>
          <w:szCs w:val="20"/>
          <w:color w:val="auto"/>
        </w:rPr>
      </w:pPr>
      <w:r>
        <w:rPr>
          <w:rFonts w:ascii="Courier New" w:cs="Courier New" w:eastAsia="Courier New" w:hAnsi="Courier New"/>
          <w:sz w:val="18"/>
          <w:szCs w:val="18"/>
          <w:color w:val="auto"/>
        </w:rPr>
        <w:t>"Person" means any individual, corporation, limited liability company, partnership, joint venture, trust, unincorporated organization or government or any agency or political subdivision thereof.</w:t>
      </w:r>
    </w:p>
    <w:p>
      <w:pPr>
        <w:spacing w:after="0" w:line="82"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90" w:lineRule="exact"/>
        <w:rPr>
          <w:sz w:val="20"/>
          <w:szCs w:val="20"/>
          <w:color w:val="auto"/>
        </w:rPr>
      </w:pPr>
    </w:p>
    <w:p>
      <w:pPr>
        <w:ind w:right="3779" w:firstLine="316"/>
        <w:spacing w:after="0" w:line="253" w:lineRule="auto"/>
        <w:rPr>
          <w:sz w:val="20"/>
          <w:szCs w:val="20"/>
          <w:color w:val="auto"/>
        </w:rPr>
      </w:pPr>
      <w:r>
        <w:rPr>
          <w:rFonts w:ascii="Courier New" w:cs="Courier New" w:eastAsia="Courier New" w:hAnsi="Courier New"/>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04" w:lineRule="exact"/>
        <w:rPr>
          <w:sz w:val="20"/>
          <w:szCs w:val="20"/>
          <w:color w:val="auto"/>
        </w:rPr>
      </w:pPr>
    </w:p>
    <w:p>
      <w:pPr>
        <w:ind w:right="3899" w:firstLine="316"/>
        <w:spacing w:after="0" w:line="347" w:lineRule="auto"/>
        <w:rPr>
          <w:sz w:val="20"/>
          <w:szCs w:val="20"/>
          <w:color w:val="auto"/>
        </w:rPr>
      </w:pPr>
      <w:r>
        <w:rPr>
          <w:rFonts w:ascii="Courier New" w:cs="Courier New" w:eastAsia="Courier New" w:hAnsi="Courier New"/>
          <w:sz w:val="18"/>
          <w:szCs w:val="18"/>
          <w:color w:val="auto"/>
        </w:rPr>
        <w:t>"Purchase Amount" shall have the meaning specified in the definition of Offer to Purchase.</w:t>
      </w:r>
    </w:p>
    <w:p>
      <w:pPr>
        <w:spacing w:after="0" w:line="18" w:lineRule="exact"/>
        <w:rPr>
          <w:sz w:val="20"/>
          <w:szCs w:val="20"/>
          <w:color w:val="auto"/>
        </w:rPr>
      </w:pPr>
    </w:p>
    <w:p>
      <w:pPr>
        <w:ind w:right="4099" w:firstLine="316"/>
        <w:spacing w:after="0" w:line="347" w:lineRule="auto"/>
        <w:rPr>
          <w:sz w:val="20"/>
          <w:szCs w:val="20"/>
          <w:color w:val="auto"/>
        </w:rPr>
      </w:pPr>
      <w:r>
        <w:rPr>
          <w:rFonts w:ascii="Courier New" w:cs="Courier New" w:eastAsia="Courier New" w:hAnsi="Courier New"/>
          <w:sz w:val="18"/>
          <w:szCs w:val="18"/>
          <w:color w:val="auto"/>
        </w:rPr>
        <w:t>"Purchase Date" shall have the meaning specified in the definition of Offer to Purchase.</w:t>
      </w:r>
    </w:p>
    <w:p>
      <w:pPr>
        <w:spacing w:after="0" w:line="18" w:lineRule="exact"/>
        <w:rPr>
          <w:sz w:val="20"/>
          <w:szCs w:val="20"/>
          <w:color w:val="auto"/>
        </w:rPr>
      </w:pPr>
    </w:p>
    <w:p>
      <w:pPr>
        <w:ind w:right="3999" w:firstLine="316"/>
        <w:spacing w:after="0" w:line="347" w:lineRule="auto"/>
        <w:rPr>
          <w:sz w:val="20"/>
          <w:szCs w:val="20"/>
          <w:color w:val="auto"/>
        </w:rPr>
      </w:pPr>
      <w:r>
        <w:rPr>
          <w:rFonts w:ascii="Courier New" w:cs="Courier New" w:eastAsia="Courier New" w:hAnsi="Courier New"/>
          <w:sz w:val="18"/>
          <w:szCs w:val="18"/>
          <w:color w:val="auto"/>
        </w:rPr>
        <w:t>"Purchase Price" shall have the meaning specified in the definition of Offer to Purchase.</w:t>
      </w:r>
    </w:p>
    <w:p>
      <w:pPr>
        <w:spacing w:after="0" w:line="18" w:lineRule="exact"/>
        <w:rPr>
          <w:sz w:val="20"/>
          <w:szCs w:val="20"/>
          <w:color w:val="auto"/>
        </w:rPr>
      </w:pPr>
    </w:p>
    <w:p>
      <w:pPr>
        <w:ind w:right="3779" w:firstLine="316"/>
        <w:spacing w:after="0" w:line="260" w:lineRule="auto"/>
        <w:rPr>
          <w:sz w:val="20"/>
          <w:szCs w:val="20"/>
          <w:color w:val="auto"/>
        </w:rPr>
      </w:pPr>
      <w:r>
        <w:rPr>
          <w:rFonts w:ascii="Courier New" w:cs="Courier New" w:eastAsia="Courier New" w:hAnsi="Courier New"/>
          <w:sz w:val="18"/>
          <w:szCs w:val="18"/>
          <w:color w:val="auto"/>
        </w:rPr>
        <w:t>"Redeemable Stock" of any Person means any equity security of such Person that by its terms or otherwise is required to be redeemed prior to the final Stated Maturity of the Securities or is redeemable at the option of the holder thereof at any time prior to the final Stated Maturity of the Securities.</w:t>
      </w:r>
    </w:p>
    <w:p>
      <w:pPr>
        <w:sectPr>
          <w:pgSz w:w="11900" w:h="16838" w:orient="portrait"/>
          <w:cols w:equalWidth="0" w:num="1">
            <w:col w:w="10219"/>
          </w:cols>
          <w:pgMar w:left="240" w:top="110" w:right="1440" w:bottom="0" w:gutter="0" w:footer="0" w:header="0"/>
        </w:sectPr>
      </w:pPr>
    </w:p>
    <w:bookmarkStart w:id="107" w:name="page108"/>
    <w:bookmarkEnd w:id="107"/>
    <w:p>
      <w:pPr>
        <w:ind w:right="3679" w:firstLine="316"/>
        <w:spacing w:after="0" w:line="292" w:lineRule="auto"/>
        <w:rPr>
          <w:sz w:val="20"/>
          <w:szCs w:val="20"/>
          <w:color w:val="auto"/>
        </w:rPr>
      </w:pPr>
      <w:r>
        <w:rPr>
          <w:rFonts w:ascii="Courier New" w:cs="Courier New" w:eastAsia="Courier New" w:hAnsi="Courier New"/>
          <w:sz w:val="18"/>
          <w:szCs w:val="18"/>
          <w:color w:val="auto"/>
        </w:rPr>
        <w:t>"Redemption Date", when used with respect to any Security to be redeemed, means the date fixed for such redemption by or pursuant to this Indenture.</w:t>
      </w:r>
    </w:p>
    <w:p>
      <w:pPr>
        <w:spacing w:after="0" w:line="66" w:lineRule="exact"/>
        <w:rPr>
          <w:sz w:val="20"/>
          <w:szCs w:val="20"/>
          <w:color w:val="auto"/>
        </w:rPr>
      </w:pPr>
    </w:p>
    <w:p>
      <w:pPr>
        <w:jc w:val="both"/>
        <w:ind w:right="3779" w:firstLine="316"/>
        <w:spacing w:after="0" w:line="292" w:lineRule="auto"/>
        <w:rPr>
          <w:sz w:val="20"/>
          <w:szCs w:val="20"/>
          <w:color w:val="auto"/>
        </w:rPr>
      </w:pPr>
      <w:r>
        <w:rPr>
          <w:rFonts w:ascii="Courier New" w:cs="Courier New" w:eastAsia="Courier New" w:hAnsi="Courier New"/>
          <w:sz w:val="18"/>
          <w:szCs w:val="18"/>
          <w:color w:val="auto"/>
        </w:rPr>
        <w:t>"Redemption Price", when used with respect to any Security to be redeemed, means the price at which it is to be redeemed pursuant to this Indenture.</w:t>
      </w:r>
    </w:p>
    <w:p>
      <w:pPr>
        <w:spacing w:after="0" w:line="66" w:lineRule="exact"/>
        <w:rPr>
          <w:sz w:val="20"/>
          <w:szCs w:val="20"/>
          <w:color w:val="auto"/>
        </w:rPr>
      </w:pPr>
    </w:p>
    <w:p>
      <w:pPr>
        <w:ind w:right="3999" w:firstLine="316"/>
        <w:spacing w:after="0" w:line="274" w:lineRule="auto"/>
        <w:rPr>
          <w:sz w:val="20"/>
          <w:szCs w:val="20"/>
          <w:color w:val="auto"/>
        </w:rPr>
      </w:pPr>
      <w:r>
        <w:rPr>
          <w:rFonts w:ascii="Courier New" w:cs="Courier New" w:eastAsia="Courier New" w:hAnsi="Courier New"/>
          <w:sz w:val="18"/>
          <w:szCs w:val="18"/>
          <w:color w:val="auto"/>
        </w:rPr>
        <w:t>"Regular Record Date" for the interest payable on any Interest Payment Date on the Securities of any series means the date specified for that purpose as contemplated by Section 301.</w:t>
      </w:r>
    </w:p>
    <w:p>
      <w:pPr>
        <w:spacing w:after="0" w:line="82" w:lineRule="exact"/>
        <w:rPr>
          <w:sz w:val="20"/>
          <w:szCs w:val="20"/>
          <w:color w:val="auto"/>
        </w:rPr>
      </w:pPr>
    </w:p>
    <w:p>
      <w:pPr>
        <w:ind w:right="3999" w:firstLine="316"/>
        <w:spacing w:after="0" w:line="256" w:lineRule="auto"/>
        <w:rPr>
          <w:sz w:val="20"/>
          <w:szCs w:val="20"/>
          <w:color w:val="auto"/>
        </w:rPr>
      </w:pPr>
      <w:r>
        <w:rPr>
          <w:rFonts w:ascii="Courier New" w:cs="Courier New" w:eastAsia="Courier New" w:hAnsi="Courier New"/>
          <w:sz w:val="18"/>
          <w:szCs w:val="18"/>
          <w:color w:val="auto"/>
        </w:rPr>
        <w:t>"Responsible Officer", when used with respect to the Trustee, means any officer of the Trustee with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"Scotts" means the Person named as "Scotts" in the first paragraph of this instrument until a successor Person shall have become such pursuant to the applicable provisions of this Indenture, and thereafter "Scotts" shall mean such successor Person.</w:t>
      </w:r>
    </w:p>
    <w:p>
      <w:pPr>
        <w:spacing w:after="0" w:line="90" w:lineRule="exact"/>
        <w:rPr>
          <w:sz w:val="20"/>
          <w:szCs w:val="20"/>
          <w:color w:val="auto"/>
        </w:rPr>
      </w:pPr>
    </w:p>
    <w:p>
      <w:pPr>
        <w:ind w:right="3679" w:firstLine="316"/>
        <w:spacing w:after="0" w:line="292" w:lineRule="auto"/>
        <w:rPr>
          <w:sz w:val="20"/>
          <w:szCs w:val="20"/>
          <w:color w:val="auto"/>
        </w:rPr>
      </w:pPr>
      <w:r>
        <w:rPr>
          <w:rFonts w:ascii="Courier New" w:cs="Courier New" w:eastAsia="Courier New" w:hAnsi="Courier New"/>
          <w:sz w:val="18"/>
          <w:szCs w:val="18"/>
          <w:color w:val="auto"/>
        </w:rPr>
        <w:t>"Securities" has the meaning stated in the first recital of this Indenture and more particularly means any Securities authenticated and delivered under this Indenture.</w:t>
      </w:r>
    </w:p>
    <w:p>
      <w:pPr>
        <w:spacing w:after="0" w:line="66" w:lineRule="exact"/>
        <w:rPr>
          <w:sz w:val="20"/>
          <w:szCs w:val="20"/>
          <w:color w:val="auto"/>
        </w:rPr>
      </w:pPr>
    </w:p>
    <w:p>
      <w:pPr>
        <w:jc w:val="both"/>
        <w:ind w:right="3899" w:firstLine="316"/>
        <w:spacing w:after="0" w:line="292" w:lineRule="auto"/>
        <w:rPr>
          <w:sz w:val="20"/>
          <w:szCs w:val="20"/>
          <w:color w:val="auto"/>
        </w:rPr>
      </w:pPr>
      <w:r>
        <w:rPr>
          <w:rFonts w:ascii="Courier New" w:cs="Courier New" w:eastAsia="Courier New" w:hAnsi="Courier New"/>
          <w:sz w:val="18"/>
          <w:szCs w:val="18"/>
          <w:color w:val="auto"/>
        </w:rPr>
        <w:t>"Securities Act" means the Securities Act of 1933 and any statute successor thereto, in each case as amended from time to time.</w:t>
      </w:r>
    </w:p>
    <w:p>
      <w:pPr>
        <w:spacing w:after="0" w:line="66" w:lineRule="exact"/>
        <w:rPr>
          <w:sz w:val="20"/>
          <w:szCs w:val="20"/>
          <w:color w:val="auto"/>
        </w:rPr>
      </w:pPr>
    </w:p>
    <w:p>
      <w:pPr>
        <w:ind w:right="4319" w:firstLine="316"/>
        <w:spacing w:after="0" w:line="347" w:lineRule="auto"/>
        <w:rPr>
          <w:sz w:val="20"/>
          <w:szCs w:val="20"/>
          <w:color w:val="auto"/>
        </w:rPr>
      </w:pPr>
      <w:r>
        <w:rPr>
          <w:rFonts w:ascii="Courier New" w:cs="Courier New" w:eastAsia="Courier New" w:hAnsi="Courier New"/>
          <w:sz w:val="18"/>
          <w:szCs w:val="18"/>
          <w:color w:val="auto"/>
        </w:rPr>
        <w:t>"Security Register" and "Security Registrar" have the respective meanings specified in Section 305.</w:t>
      </w:r>
    </w:p>
    <w:p>
      <w:pPr>
        <w:spacing w:after="0" w:line="18" w:lineRule="exact"/>
        <w:rPr>
          <w:sz w:val="20"/>
          <w:szCs w:val="20"/>
          <w:color w:val="auto"/>
        </w:rPr>
      </w:pPr>
    </w:p>
    <w:p>
      <w:pPr>
        <w:ind w:right="4199" w:firstLine="316"/>
        <w:spacing w:after="0" w:line="292" w:lineRule="auto"/>
        <w:rPr>
          <w:sz w:val="20"/>
          <w:szCs w:val="20"/>
          <w:color w:val="auto"/>
        </w:rPr>
      </w:pPr>
      <w:r>
        <w:rPr>
          <w:rFonts w:ascii="Courier New" w:cs="Courier New" w:eastAsia="Courier New" w:hAnsi="Courier New"/>
          <w:sz w:val="18"/>
          <w:szCs w:val="18"/>
          <w:color w:val="auto"/>
        </w:rPr>
        <w:t>"Special Record Date" for the payment of any Defaulted Interest means a date fixed by the Trustee pursuant to Section 307.</w:t>
      </w:r>
    </w:p>
    <w:p>
      <w:pPr>
        <w:spacing w:after="0" w:line="66"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"Stated Maturity", when used with respect to any Security or any instalment of principal thereof or interest thereon, means the date specified in such Security as the fixed date on which the principal of such Security or such instalment of principal or interest is due and payable.</w:t>
      </w:r>
    </w:p>
    <w:p>
      <w:pPr>
        <w:spacing w:after="0" w:line="90" w:lineRule="exact"/>
        <w:rPr>
          <w:sz w:val="20"/>
          <w:szCs w:val="20"/>
          <w:color w:val="auto"/>
        </w:rPr>
      </w:pPr>
    </w:p>
    <w:p>
      <w:pPr>
        <w:ind w:right="3679" w:firstLine="316"/>
        <w:spacing w:after="0" w:line="252" w:lineRule="auto"/>
        <w:rPr>
          <w:sz w:val="20"/>
          <w:szCs w:val="20"/>
          <w:color w:val="auto"/>
        </w:rPr>
      </w:pPr>
      <w:r>
        <w:rPr>
          <w:rFonts w:ascii="Courier New" w:cs="Courier New" w:eastAsia="Courier New" w:hAnsi="Courier New"/>
          <w:sz w:val="18"/>
          <w:szCs w:val="18"/>
          <w:color w:val="auto"/>
        </w:rPr>
        <w:t>"Subsidiary" of any Person means a corporation more than 50% of the outstanding voting stock of which is owned, directly or indirectly, by such Person or by one or more other Subsidiaries, or by such Person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99"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93"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04" w:lineRule="exact"/>
        <w:rPr>
          <w:sz w:val="20"/>
          <w:szCs w:val="20"/>
          <w:color w:val="auto"/>
        </w:rPr>
      </w:pPr>
    </w:p>
    <w:p>
      <w:pPr>
        <w:ind w:right="3899" w:firstLine="316"/>
        <w:spacing w:after="0" w:line="347" w:lineRule="auto"/>
        <w:rPr>
          <w:sz w:val="20"/>
          <w:szCs w:val="20"/>
          <w:color w:val="auto"/>
        </w:rPr>
      </w:pPr>
      <w:r>
        <w:rPr>
          <w:rFonts w:ascii="Courier New" w:cs="Courier New" w:eastAsia="Courier New" w:hAnsi="Courier New"/>
          <w:sz w:val="18"/>
          <w:szCs w:val="18"/>
          <w:color w:val="auto"/>
        </w:rPr>
        <w:t>"U.S. Government Obligation" has the meaning specified in Section 1304.</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"Vice President", when used with respect to either of the</w:t>
      </w:r>
    </w:p>
    <w:p>
      <w:pPr>
        <w:sectPr>
          <w:pgSz w:w="11900" w:h="16838" w:orient="portrait"/>
          <w:cols w:equalWidth="0" w:num="1">
            <w:col w:w="10219"/>
          </w:cols>
          <w:pgMar w:left="240" w:top="312" w:right="1440" w:bottom="0" w:gutter="0" w:footer="0" w:header="0"/>
        </w:sectPr>
      </w:pPr>
    </w:p>
    <w:bookmarkStart w:id="108" w:name="page109"/>
    <w:bookmarkEnd w:id="108"/>
    <w:p>
      <w:pPr>
        <w:ind w:right="3779"/>
        <w:spacing w:after="0" w:line="292" w:lineRule="auto"/>
        <w:rPr>
          <w:sz w:val="20"/>
          <w:szCs w:val="20"/>
          <w:color w:val="auto"/>
        </w:rPr>
      </w:pPr>
      <w:r>
        <w:rPr>
          <w:rFonts w:ascii="Courier New" w:cs="Courier New" w:eastAsia="Courier New" w:hAnsi="Courier New"/>
          <w:sz w:val="18"/>
          <w:szCs w:val="18"/>
          <w:color w:val="auto"/>
        </w:rPr>
        <w:t>Issuers or the Trustee, means any vice president, whether or not designated by a number or a word or words added before or after the title "vice president".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w:t>
      </w:r>
    </w:p>
    <w:p>
      <w:pPr>
        <w:spacing w:after="0" w:line="201"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3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102.</w:t>
      </w:r>
      <w:r>
        <w:rPr>
          <w:sz w:val="20"/>
          <w:szCs w:val="20"/>
          <w:color w:val="auto"/>
        </w:rPr>
        <w:tab/>
      </w:r>
      <w:r>
        <w:rPr>
          <w:rFonts w:ascii="Courier New" w:cs="Courier New" w:eastAsia="Courier New" w:hAnsi="Courier New"/>
          <w:sz w:val="16"/>
          <w:szCs w:val="16"/>
          <w:color w:val="auto"/>
        </w:rPr>
        <w:t>Compliance Certificates and Opinions.</w:t>
      </w:r>
    </w:p>
    <w:p>
      <w:pPr>
        <w:spacing w:after="0" w:line="201" w:lineRule="exact"/>
        <w:rPr>
          <w:sz w:val="20"/>
          <w:szCs w:val="20"/>
          <w:color w:val="auto"/>
        </w:rPr>
      </w:pPr>
    </w:p>
    <w:p>
      <w:pPr>
        <w:ind w:right="3679" w:firstLine="316"/>
        <w:spacing w:after="0" w:line="250" w:lineRule="auto"/>
        <w:rPr>
          <w:sz w:val="20"/>
          <w:szCs w:val="20"/>
          <w:color w:val="auto"/>
        </w:rPr>
      </w:pPr>
      <w:r>
        <w:rPr>
          <w:rFonts w:ascii="Courier New" w:cs="Courier New" w:eastAsia="Courier New" w:hAnsi="Courier New"/>
          <w:sz w:val="18"/>
          <w:szCs w:val="18"/>
          <w:color w:val="auto"/>
        </w:rPr>
        <w:t>Upon any application or request by the Issuers to the Trustee to take any action under any provision of this Indenture, the Issuers shall furnish to the Trustee such certificates and opinions as may be required under the Trust Indenture Act. Each such certificate or opinion shall be given in the form of an Officers' Certificate, if to be given by officers of the Issuers, or an Opinion of Counsel, if to be given by counsel, and shall comply with the requirements of the Trust Indenture Act and any other requirements set forth in this Indenture.</w:t>
      </w:r>
    </w:p>
    <w:p>
      <w:pPr>
        <w:spacing w:after="0" w:line="104" w:lineRule="exact"/>
        <w:rPr>
          <w:sz w:val="20"/>
          <w:szCs w:val="20"/>
          <w:color w:val="auto"/>
        </w:rPr>
      </w:pPr>
    </w:p>
    <w:p>
      <w:pPr>
        <w:ind w:right="3999" w:firstLine="316"/>
        <w:spacing w:after="0" w:line="292" w:lineRule="auto"/>
        <w:rPr>
          <w:sz w:val="20"/>
          <w:szCs w:val="20"/>
          <w:color w:val="auto"/>
        </w:rPr>
      </w:pPr>
      <w:r>
        <w:rPr>
          <w:rFonts w:ascii="Courier New" w:cs="Courier New" w:eastAsia="Courier New" w:hAnsi="Courier New"/>
          <w:sz w:val="18"/>
          <w:szCs w:val="18"/>
          <w:color w:val="auto"/>
        </w:rPr>
        <w:t>Every certificate or opinion with respect to compliance with a condition or covenant provided for in this Indenture shall include,</w:t>
      </w:r>
    </w:p>
    <w:p>
      <w:pPr>
        <w:spacing w:after="0" w:line="66" w:lineRule="exact"/>
        <w:rPr>
          <w:sz w:val="20"/>
          <w:szCs w:val="20"/>
          <w:color w:val="auto"/>
        </w:rPr>
      </w:pPr>
    </w:p>
    <w:p>
      <w:pPr>
        <w:ind w:left="220" w:right="3899" w:firstLine="315"/>
        <w:spacing w:after="0" w:line="292" w:lineRule="auto"/>
        <w:tabs>
          <w:tab w:leader="none" w:pos="106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each individual signing such certificate or opinion has read such covenant or condition and the definitions herein relating thereto;</w:t>
      </w:r>
    </w:p>
    <w:p>
      <w:pPr>
        <w:spacing w:after="0" w:line="66" w:lineRule="exact"/>
        <w:rPr>
          <w:rFonts w:ascii="Courier New" w:cs="Courier New" w:eastAsia="Courier New" w:hAnsi="Courier New"/>
          <w:sz w:val="18"/>
          <w:szCs w:val="18"/>
          <w:color w:val="auto"/>
        </w:rPr>
      </w:pPr>
    </w:p>
    <w:p>
      <w:pPr>
        <w:ind w:left="220" w:right="3679" w:firstLine="315"/>
        <w:spacing w:after="0" w:line="344" w:lineRule="auto"/>
        <w:tabs>
          <w:tab w:leader="none" w:pos="1063"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30" w:lineRule="exact"/>
        <w:rPr>
          <w:rFonts w:ascii="Courier New" w:cs="Courier New" w:eastAsia="Courier New" w:hAnsi="Courier New"/>
          <w:sz w:val="16"/>
          <w:szCs w:val="16"/>
          <w:color w:val="auto"/>
        </w:rPr>
      </w:pPr>
    </w:p>
    <w:p>
      <w:pPr>
        <w:ind w:left="220" w:right="3899" w:firstLine="315"/>
        <w:spacing w:after="0" w:line="265" w:lineRule="auto"/>
        <w:tabs>
          <w:tab w:leader="none" w:pos="106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each such individual, such individual has made such examination or investigation as is necessary to enable such individual to express an informed opinion as to whether or not such covenant or condition has been complied with; and</w:t>
      </w:r>
    </w:p>
    <w:p>
      <w:pPr>
        <w:spacing w:after="0" w:line="89" w:lineRule="exact"/>
        <w:rPr>
          <w:rFonts w:ascii="Courier New" w:cs="Courier New" w:eastAsia="Courier New" w:hAnsi="Courier New"/>
          <w:sz w:val="18"/>
          <w:szCs w:val="18"/>
          <w:color w:val="auto"/>
        </w:rPr>
      </w:pPr>
    </w:p>
    <w:p>
      <w:pPr>
        <w:ind w:left="220" w:right="3999" w:firstLine="315"/>
        <w:spacing w:after="0" w:line="292" w:lineRule="auto"/>
        <w:tabs>
          <w:tab w:leader="none" w:pos="106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as to whether, in the opinion of each such individual, such condition or covenant has been complied with.</w:t>
      </w:r>
    </w:p>
    <w:p>
      <w:pPr>
        <w:spacing w:after="0" w:line="2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103.</w:t>
      </w:r>
      <w:r>
        <w:rPr>
          <w:sz w:val="20"/>
          <w:szCs w:val="20"/>
          <w:color w:val="auto"/>
        </w:rPr>
        <w:tab/>
      </w:r>
      <w:r>
        <w:rPr>
          <w:rFonts w:ascii="Courier New" w:cs="Courier New" w:eastAsia="Courier New" w:hAnsi="Courier New"/>
          <w:sz w:val="16"/>
          <w:szCs w:val="16"/>
          <w:color w:val="auto"/>
        </w:rPr>
        <w:t>Form of Documents Delivered to Trustee.</w:t>
      </w:r>
    </w:p>
    <w:p>
      <w:pPr>
        <w:spacing w:after="0" w:line="201" w:lineRule="exact"/>
        <w:rPr>
          <w:sz w:val="20"/>
          <w:szCs w:val="20"/>
          <w:color w:val="auto"/>
        </w:rPr>
      </w:pPr>
    </w:p>
    <w:p>
      <w:pPr>
        <w:ind w:right="3679" w:firstLine="316"/>
        <w:spacing w:after="0" w:line="288"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w:t>
      </w:r>
    </w:p>
    <w:p>
      <w:pPr>
        <w:spacing w:after="0" w:line="201" w:lineRule="exact"/>
        <w:rPr>
          <w:sz w:val="20"/>
          <w:szCs w:val="20"/>
          <w:color w:val="auto"/>
        </w:rPr>
      </w:pPr>
    </w:p>
    <w:p>
      <w:pPr>
        <w:ind w:right="3679" w:firstLine="316"/>
        <w:spacing w:after="0" w:line="245" w:lineRule="auto"/>
        <w:rPr>
          <w:sz w:val="20"/>
          <w:szCs w:val="20"/>
          <w:color w:val="auto"/>
        </w:rPr>
      </w:pPr>
      <w:r>
        <w:rPr>
          <w:rFonts w:ascii="Courier New" w:cs="Courier New" w:eastAsia="Courier New" w:hAnsi="Courier New"/>
          <w:sz w:val="18"/>
          <w:szCs w:val="18"/>
          <w:color w:val="auto"/>
        </w:rPr>
        <w:t>Any certificate or opinion of officers of the Issuers may be based, insofar as it relates to legal matters, upon a certificate or opinion of, or representations by, counsel, unless such officers know, or in the exercise of reasonable care should know, that the certificate or opinion or representations with respect to the matters upon which such certificate or opinion is based are erroneous. Any such certificate or opinion of counsel may be based, insofar as it relates to factual matters, upon a certificate or opinion of, or representations by, an officer or officers of an Issuer or of each of the Issuers, as the case may be, stating that the information with respect to such factual matters is in the possession of such Issuer or Issuers, unless such counsel knows, or in the exercise of reasonable care should know, that the certificate or opinion or representations with respect to such matters are erroneous.</w:t>
      </w:r>
    </w:p>
    <w:p>
      <w:pPr>
        <w:sectPr>
          <w:pgSz w:w="11900" w:h="16838" w:orient="portrait"/>
          <w:cols w:equalWidth="0" w:num="1">
            <w:col w:w="10219"/>
          </w:cols>
          <w:pgMar w:left="240" w:top="110" w:right="1440" w:bottom="0" w:gutter="0" w:footer="0" w:header="0"/>
        </w:sectPr>
      </w:pPr>
    </w:p>
    <w:bookmarkStart w:id="109" w:name="page110"/>
    <w:bookmarkEnd w:id="109"/>
    <w:p>
      <w:pPr>
        <w:ind w:right="3899" w:firstLine="316"/>
        <w:spacing w:after="0" w:line="265" w:lineRule="auto"/>
        <w:rPr>
          <w:sz w:val="20"/>
          <w:szCs w:val="20"/>
          <w:color w:val="auto"/>
        </w:rPr>
      </w:pPr>
      <w:r>
        <w:rPr>
          <w:rFonts w:ascii="Courier New" w:cs="Courier New" w:eastAsia="Courier New" w:hAnsi="Courier New"/>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6"/>
          <w:szCs w:val="16"/>
          <w:color w:val="auto"/>
        </w:rPr>
        <w:t>Acts of Holders; Record Dates.</w:t>
      </w:r>
    </w:p>
    <w:p>
      <w:pPr>
        <w:spacing w:after="0" w:line="201"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or agents duly appointed in writing; and, except as herein otherwise expressly provided, such action shall become effective when such instrument or instruments are delivered to the Trustee and, where it is hereby expressly required, to the Issuers.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Issuers, if made in the manner provided in this Section.</w:t>
      </w:r>
    </w:p>
    <w:p>
      <w:pPr>
        <w:spacing w:after="0" w:line="299" w:lineRule="exact"/>
        <w:rPr>
          <w:sz w:val="20"/>
          <w:szCs w:val="20"/>
          <w:color w:val="auto"/>
        </w:rPr>
      </w:pPr>
    </w:p>
    <w:p>
      <w:pPr>
        <w:ind w:right="3679" w:firstLine="316"/>
        <w:spacing w:after="0" w:line="281" w:lineRule="auto"/>
        <w:rPr>
          <w:sz w:val="20"/>
          <w:szCs w:val="20"/>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290" w:lineRule="exact"/>
        <w:rPr>
          <w:sz w:val="20"/>
          <w:szCs w:val="20"/>
          <w:color w:val="auto"/>
        </w:rPr>
      </w:pPr>
    </w:p>
    <w:p>
      <w:pPr>
        <w:ind w:right="3679" w:firstLine="316"/>
        <w:spacing w:after="0" w:line="347" w:lineRule="auto"/>
        <w:rPr>
          <w:sz w:val="20"/>
          <w:szCs w:val="20"/>
          <w:color w:val="auto"/>
        </w:rPr>
      </w:pPr>
      <w:r>
        <w:rPr>
          <w:rFonts w:ascii="Courier New" w:cs="Courier New" w:eastAsia="Courier New" w:hAnsi="Courier New"/>
          <w:sz w:val="18"/>
          <w:szCs w:val="18"/>
          <w:color w:val="auto"/>
        </w:rPr>
        <w:t>The ownership of Securities shall be proved by the Security Register.</w:t>
      </w:r>
    </w:p>
    <w:p>
      <w:pPr>
        <w:spacing w:after="0" w:line="18" w:lineRule="exact"/>
        <w:rPr>
          <w:sz w:val="20"/>
          <w:szCs w:val="20"/>
          <w:color w:val="auto"/>
        </w:rPr>
      </w:pPr>
    </w:p>
    <w:p>
      <w:pPr>
        <w:ind w:right="3999" w:firstLine="316"/>
        <w:spacing w:after="0" w:line="265" w:lineRule="auto"/>
        <w:rPr>
          <w:sz w:val="20"/>
          <w:szCs w:val="20"/>
          <w:color w:val="auto"/>
        </w:rPr>
      </w:pPr>
      <w:r>
        <w:rPr>
          <w:rFonts w:ascii="Courier New" w:cs="Courier New" w:eastAsia="Courier New" w:hAnsi="Courier New"/>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w:t>
      </w:r>
    </w:p>
    <w:p>
      <w:pPr>
        <w:spacing w:after="0" w:line="201" w:lineRule="exact"/>
        <w:rPr>
          <w:sz w:val="20"/>
          <w:szCs w:val="20"/>
          <w:color w:val="auto"/>
        </w:rPr>
      </w:pPr>
    </w:p>
    <w:p>
      <w:pPr>
        <w:ind w:right="3779"/>
        <w:spacing w:after="0" w:line="274" w:lineRule="auto"/>
        <w:rPr>
          <w:sz w:val="20"/>
          <w:szCs w:val="20"/>
          <w:color w:val="auto"/>
        </w:rPr>
      </w:pPr>
      <w:r>
        <w:rPr>
          <w:rFonts w:ascii="Courier New" w:cs="Courier New" w:eastAsia="Courier New" w:hAnsi="Courier New"/>
          <w:sz w:val="18"/>
          <w:szCs w:val="18"/>
          <w:color w:val="auto"/>
        </w:rPr>
        <w:t>therefor or in lieu thereof in respect of anything done, omitted or suffered to be done by the Trustee or an Issuer in reliance thereon, whether or not notation of such action is made upon such Security.</w:t>
      </w:r>
    </w:p>
    <w:p>
      <w:pPr>
        <w:spacing w:after="0" w:line="82" w:lineRule="exact"/>
        <w:rPr>
          <w:sz w:val="20"/>
          <w:szCs w:val="20"/>
          <w:color w:val="auto"/>
        </w:rPr>
      </w:pPr>
    </w:p>
    <w:p>
      <w:pPr>
        <w:ind w:right="3779" w:firstLine="316"/>
        <w:spacing w:after="0" w:line="272" w:lineRule="auto"/>
        <w:rPr>
          <w:sz w:val="20"/>
          <w:szCs w:val="20"/>
          <w:color w:val="auto"/>
        </w:rPr>
      </w:pPr>
      <w:r>
        <w:rPr>
          <w:rFonts w:ascii="Courier New" w:cs="Courier New" w:eastAsia="Courier New" w:hAnsi="Courier New"/>
          <w:sz w:val="16"/>
          <w:szCs w:val="16"/>
          <w:color w:val="auto"/>
        </w:rPr>
        <w:t>The Issuers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Issuers may not set a record date for, and the provisions of this paragraph shall not apply with respect to, the giving or making of (i) any Notice of Default,</w:t>
      </w:r>
    </w:p>
    <w:p>
      <w:pPr>
        <w:spacing w:after="0" w:line="6" w:lineRule="exact"/>
        <w:rPr>
          <w:sz w:val="20"/>
          <w:szCs w:val="20"/>
          <w:color w:val="auto"/>
        </w:rPr>
      </w:pPr>
    </w:p>
    <w:p>
      <w:pPr>
        <w:ind w:right="3679" w:firstLine="8"/>
        <w:spacing w:after="0" w:line="276" w:lineRule="auto"/>
        <w:tabs>
          <w:tab w:leader="none" w:pos="527"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of acceleration referred to in Section 502, (iii) any request to institute proceedings referred to in Section 507(2) or (iv) any direction referred to in Section 512.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Issuers from setting a new record date for any action for which a record date has previously been set</w:t>
      </w:r>
    </w:p>
    <w:p>
      <w:pPr>
        <w:sectPr>
          <w:pgSz w:w="11900" w:h="16838" w:orient="portrait"/>
          <w:cols w:equalWidth="0" w:num="1">
            <w:col w:w="10219"/>
          </w:cols>
          <w:pgMar w:left="240" w:top="312" w:right="1440" w:bottom="0" w:gutter="0" w:footer="0" w:header="0"/>
        </w:sectPr>
      </w:pPr>
    </w:p>
    <w:bookmarkStart w:id="110" w:name="page111"/>
    <w:bookmarkEnd w:id="110"/>
    <w:p>
      <w:pPr>
        <w:spacing w:after="0" w:line="52" w:lineRule="exact"/>
        <w:rPr>
          <w:sz w:val="20"/>
          <w:szCs w:val="20"/>
          <w:color w:val="auto"/>
        </w:rPr>
      </w:pPr>
    </w:p>
    <w:p>
      <w:pPr>
        <w:ind w:right="3679"/>
        <w:spacing w:after="0" w:line="282" w:lineRule="auto"/>
        <w:rPr>
          <w:sz w:val="20"/>
          <w:szCs w:val="20"/>
          <w:color w:val="auto"/>
        </w:rPr>
      </w:pPr>
      <w:r>
        <w:rPr>
          <w:rFonts w:ascii="Courier New" w:cs="Courier New" w:eastAsia="Courier New" w:hAnsi="Courier New"/>
          <w:sz w:val="16"/>
          <w:szCs w:val="16"/>
          <w:color w:val="auto"/>
        </w:rPr>
        <w:t>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Issuers, at their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291" w:lineRule="exact"/>
        <w:rPr>
          <w:sz w:val="20"/>
          <w:szCs w:val="20"/>
          <w:color w:val="auto"/>
        </w:rPr>
      </w:pPr>
    </w:p>
    <w:p>
      <w:pPr>
        <w:ind w:right="3899" w:firstLine="316"/>
        <w:spacing w:after="0" w:line="282" w:lineRule="auto"/>
        <w:rPr>
          <w:sz w:val="20"/>
          <w:szCs w:val="20"/>
          <w:color w:val="auto"/>
        </w:rPr>
      </w:pPr>
      <w:r>
        <w:rPr>
          <w:rFonts w:ascii="Courier New" w:cs="Courier New" w:eastAsia="Courier New" w:hAnsi="Courier New"/>
          <w:sz w:val="16"/>
          <w:szCs w:val="16"/>
          <w:color w:val="auto"/>
        </w:rPr>
        <w:t>The Trustee may set any day as a record date for the purpose of determining the Holders of Outstanding Securities of any series entitled to join in the giving or making of</w:t>
      </w:r>
    </w:p>
    <w:p>
      <w:pPr>
        <w:spacing w:after="0" w:line="1" w:lineRule="exact"/>
        <w:rPr>
          <w:sz w:val="20"/>
          <w:szCs w:val="20"/>
          <w:color w:val="auto"/>
        </w:rPr>
      </w:pPr>
    </w:p>
    <w:p>
      <w:pPr>
        <w:ind w:right="3779" w:firstLine="8"/>
        <w:spacing w:after="0" w:line="238" w:lineRule="auto"/>
        <w:tabs>
          <w:tab w:leader="none" w:pos="42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Default, (ii) any declaration of acceleration referred to in Section 502, (iii) any request to institute proceedings referred to in Section 507(2) or</w:t>
      </w:r>
    </w:p>
    <w:p>
      <w:pPr>
        <w:spacing w:after="0" w:line="1" w:lineRule="exact"/>
        <w:rPr>
          <w:rFonts w:ascii="Courier New" w:cs="Courier New" w:eastAsia="Courier New" w:hAnsi="Courier New"/>
          <w:sz w:val="18"/>
          <w:szCs w:val="18"/>
          <w:color w:val="auto"/>
        </w:rPr>
      </w:pPr>
    </w:p>
    <w:p>
      <w:pPr>
        <w:ind w:right="3679" w:firstLine="8"/>
        <w:spacing w:after="0" w:line="273" w:lineRule="auto"/>
        <w:tabs>
          <w:tab w:leader="none" w:pos="527"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Issuers'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w:t>
      </w:r>
    </w:p>
    <w:p>
      <w:pPr>
        <w:spacing w:after="0" w:line="201" w:lineRule="exact"/>
        <w:rPr>
          <w:sz w:val="20"/>
          <w:szCs w:val="20"/>
          <w:color w:val="auto"/>
        </w:rPr>
      </w:pPr>
    </w:p>
    <w:p>
      <w:pPr>
        <w:ind w:right="3779"/>
        <w:spacing w:after="0" w:line="265" w:lineRule="auto"/>
        <w:rPr>
          <w:sz w:val="20"/>
          <w:szCs w:val="20"/>
          <w:color w:val="auto"/>
        </w:rPr>
      </w:pPr>
      <w:r>
        <w:rPr>
          <w:rFonts w:ascii="Courier New" w:cs="Courier New" w:eastAsia="Courier New" w:hAnsi="Courier New"/>
          <w:sz w:val="18"/>
          <w:szCs w:val="18"/>
          <w:color w:val="auto"/>
        </w:rPr>
        <w:t>expense, shall cause notice of such record date, the proposed action by Holders and the applicable Expiration Date to be given to the Issuers in writing and to each Holder of Securities of the relevant series in the manner set forth in Section 106.</w:t>
      </w:r>
    </w:p>
    <w:p>
      <w:pPr>
        <w:spacing w:after="0" w:line="90"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With respect to any record date set pursuant to this Section, the party or parties hereto which set such record dates may designate any day as the "Expiration Date" and from time to time may change the Expiration Date to any earlier or later day; provided that no such change shall be effective unless notice of the proposed new Expiration Date is given to the other parties hereto in writing, and to each Holder of Securities of the relevant series in the manner set forth in Section 106, on or prior to the existing Expiration Date. If an Expiration Date is not designated with respect to any record date set pursuant to this Section, the party or parties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299"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3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105.</w:t>
      </w:r>
      <w:r>
        <w:rPr>
          <w:sz w:val="20"/>
          <w:szCs w:val="20"/>
          <w:color w:val="auto"/>
        </w:rPr>
        <w:tab/>
      </w:r>
      <w:r>
        <w:rPr>
          <w:rFonts w:ascii="Courier New" w:cs="Courier New" w:eastAsia="Courier New" w:hAnsi="Courier New"/>
          <w:sz w:val="16"/>
          <w:szCs w:val="16"/>
          <w:color w:val="auto"/>
        </w:rPr>
        <w:t>Notices, Etc., to Trustee and Issuers.</w:t>
      </w:r>
    </w:p>
    <w:p>
      <w:pPr>
        <w:spacing w:after="0" w:line="201" w:lineRule="exact"/>
        <w:rPr>
          <w:sz w:val="20"/>
          <w:szCs w:val="20"/>
          <w:color w:val="auto"/>
        </w:rPr>
      </w:pPr>
    </w:p>
    <w:p>
      <w:pPr>
        <w:ind w:right="3899" w:firstLine="316"/>
        <w:spacing w:after="0" w:line="344" w:lineRule="auto"/>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w:t>
      </w:r>
    </w:p>
    <w:p>
      <w:pPr>
        <w:sectPr>
          <w:pgSz w:w="11900" w:h="16891" w:orient="portrait"/>
          <w:cols w:equalWidth="0" w:num="1">
            <w:col w:w="10219"/>
          </w:cols>
          <w:pgMar w:left="240" w:top="110" w:right="1440" w:bottom="0"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furnished to, or filed with,</w:t>
      </w:r>
    </w:p>
    <w:p>
      <w:pPr>
        <w:spacing w:after="0" w:line="201" w:lineRule="exact"/>
        <w:rPr>
          <w:sz w:val="20"/>
          <w:szCs w:val="20"/>
          <w:color w:val="auto"/>
        </w:rPr>
      </w:pPr>
    </w:p>
    <w:p>
      <w:pPr>
        <w:ind w:left="220" w:right="3679" w:firstLine="315"/>
        <w:spacing w:after="0" w:line="265" w:lineRule="auto"/>
        <w:tabs>
          <w:tab w:leader="none" w:pos="106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by any Holder or by the Issuers shall be sufficient for every purpose hereunder if made, given, furnished or filed in writing to or with the Trustee at its Corporate Trust Office, Attention: Corporate Trust Department, or</w:t>
      </w:r>
    </w:p>
    <w:p>
      <w:pPr>
        <w:spacing w:after="0" w:line="89" w:lineRule="exact"/>
        <w:rPr>
          <w:rFonts w:ascii="Courier New" w:cs="Courier New" w:eastAsia="Courier New" w:hAnsi="Courier New"/>
          <w:sz w:val="18"/>
          <w:szCs w:val="18"/>
          <w:color w:val="auto"/>
        </w:rPr>
      </w:pPr>
    </w:p>
    <w:p>
      <w:pPr>
        <w:ind w:left="220" w:right="3679" w:firstLine="315"/>
        <w:spacing w:after="0" w:line="291" w:lineRule="auto"/>
        <w:tabs>
          <w:tab w:leader="none" w:pos="106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by the Trustee or by any Holder shall be sufficient for every purpose hereunder (unless otherwise herein expressly provided) if in writing and mailed, first-class postage prepaid, to the Issuers addressed to each of them at the address of their principal office specified in the first paragraph of this instrument or at any other address or addresses previously furnished in writing to the Trustee by an Issuer or the Issuers.</w:t>
      </w:r>
    </w:p>
    <w:p>
      <w:pPr>
        <w:spacing w:after="0" w:line="200" w:lineRule="exact"/>
        <w:rPr>
          <w:sz w:val="20"/>
          <w:szCs w:val="20"/>
          <w:color w:val="auto"/>
        </w:rPr>
      </w:pPr>
    </w:p>
    <w:p>
      <w:pPr>
        <w:spacing w:after="0" w:line="28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106.</w:t>
      </w:r>
      <w:r>
        <w:rPr>
          <w:sz w:val="20"/>
          <w:szCs w:val="20"/>
          <w:color w:val="auto"/>
        </w:rPr>
        <w:tab/>
      </w:r>
      <w:r>
        <w:rPr>
          <w:rFonts w:ascii="Courier New" w:cs="Courier New" w:eastAsia="Courier New" w:hAnsi="Courier New"/>
          <w:sz w:val="16"/>
          <w:szCs w:val="16"/>
          <w:color w:val="auto"/>
        </w:rPr>
        <w:t>Notice to Holders; Waiver.</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Where this Indenture provides for notice to Holders of any event, such notice shall be sufficiently given (unless otherwise herein expressly provided) if in writing and mailed, first-class postage prepaid, to each Holder affected by such event, at his address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w:t>
      </w:r>
    </w:p>
    <w:p>
      <w:pPr>
        <w:spacing w:after="0" w:line="201" w:lineRule="exact"/>
        <w:rPr>
          <w:sz w:val="20"/>
          <w:szCs w:val="20"/>
          <w:color w:val="auto"/>
        </w:rPr>
      </w:pPr>
    </w:p>
    <w:p>
      <w:pPr>
        <w:ind w:right="3679"/>
        <w:spacing w:after="0" w:line="246" w:lineRule="auto"/>
        <w:rPr>
          <w:sz w:val="20"/>
          <w:szCs w:val="20"/>
          <w:color w:val="auto"/>
        </w:rPr>
      </w:pPr>
      <w:r>
        <w:rPr>
          <w:rFonts w:ascii="Courier New" w:cs="Courier New" w:eastAsia="Courier New" w:hAnsi="Courier New"/>
          <w:sz w:val="18"/>
          <w:szCs w:val="18"/>
          <w:color w:val="auto"/>
        </w:rPr>
        <w:t>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13" w:lineRule="exact"/>
        <w:rPr>
          <w:sz w:val="20"/>
          <w:szCs w:val="20"/>
          <w:color w:val="auto"/>
        </w:rPr>
      </w:pPr>
    </w:p>
    <w:p>
      <w:pPr>
        <w:ind w:right="3679" w:firstLine="316"/>
        <w:spacing w:after="0" w:line="306"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6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107.</w:t>
      </w:r>
      <w:r>
        <w:rPr>
          <w:sz w:val="20"/>
          <w:szCs w:val="20"/>
          <w:color w:val="auto"/>
        </w:rPr>
        <w:tab/>
      </w:r>
      <w:r>
        <w:rPr>
          <w:rFonts w:ascii="Courier New" w:cs="Courier New" w:eastAsia="Courier New" w:hAnsi="Courier New"/>
          <w:sz w:val="16"/>
          <w:szCs w:val="16"/>
          <w:color w:val="auto"/>
        </w:rPr>
        <w:t>Conflict with Trust Indenture Act.</w:t>
      </w:r>
    </w:p>
    <w:p>
      <w:pPr>
        <w:spacing w:after="0" w:line="201" w:lineRule="exact"/>
        <w:rPr>
          <w:sz w:val="20"/>
          <w:szCs w:val="20"/>
          <w:color w:val="auto"/>
        </w:rPr>
      </w:pPr>
    </w:p>
    <w:p>
      <w:pPr>
        <w:ind w:right="3679" w:firstLine="316"/>
        <w:spacing w:after="0" w:line="252" w:lineRule="auto"/>
        <w:rPr>
          <w:sz w:val="20"/>
          <w:szCs w:val="20"/>
          <w:color w:val="auto"/>
        </w:rPr>
      </w:pPr>
      <w:r>
        <w:rPr>
          <w:rFonts w:ascii="Courier New" w:cs="Courier New" w:eastAsia="Courier New" w:hAnsi="Courier New"/>
          <w:sz w:val="18"/>
          <w:szCs w:val="18"/>
          <w:color w:val="auto"/>
        </w:rPr>
        <w:t>If any provision hereof limits, qualifies or conflicts with a provision of the Trust Indenture Act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3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108.</w:t>
      </w:r>
      <w:r>
        <w:rPr>
          <w:sz w:val="20"/>
          <w:szCs w:val="20"/>
          <w:color w:val="auto"/>
        </w:rPr>
        <w:tab/>
      </w:r>
      <w:r>
        <w:rPr>
          <w:rFonts w:ascii="Courier New" w:cs="Courier New" w:eastAsia="Courier New" w:hAnsi="Courier New"/>
          <w:sz w:val="16"/>
          <w:szCs w:val="16"/>
          <w:color w:val="auto"/>
        </w:rPr>
        <w:t>Effect of Headings and Table of Contents.</w:t>
      </w:r>
    </w:p>
    <w:p>
      <w:pPr>
        <w:spacing w:after="0" w:line="201" w:lineRule="exact"/>
        <w:rPr>
          <w:sz w:val="20"/>
          <w:szCs w:val="20"/>
          <w:color w:val="auto"/>
        </w:rPr>
      </w:pPr>
    </w:p>
    <w:p>
      <w:pPr>
        <w:ind w:right="3999" w:firstLine="316"/>
        <w:spacing w:after="0" w:line="292" w:lineRule="auto"/>
        <w:rPr>
          <w:sz w:val="20"/>
          <w:szCs w:val="20"/>
          <w:color w:val="auto"/>
        </w:rPr>
      </w:pPr>
      <w:r>
        <w:rPr>
          <w:rFonts w:ascii="Courier New" w:cs="Courier New" w:eastAsia="Courier New" w:hAnsi="Courier New"/>
          <w:sz w:val="18"/>
          <w:szCs w:val="18"/>
          <w:color w:val="auto"/>
        </w:rPr>
        <w:t>The Article and Section headings herein and the Table of Contents are for convenience only and shall not affect the construction hereof.</w:t>
      </w:r>
    </w:p>
    <w:p>
      <w:pPr>
        <w:spacing w:after="0" w:line="2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109.</w:t>
      </w:r>
      <w:r>
        <w:rPr>
          <w:sz w:val="20"/>
          <w:szCs w:val="20"/>
          <w:color w:val="auto"/>
        </w:rPr>
        <w:tab/>
      </w:r>
      <w:r>
        <w:rPr>
          <w:rFonts w:ascii="Courier New" w:cs="Courier New" w:eastAsia="Courier New" w:hAnsi="Courier New"/>
          <w:sz w:val="16"/>
          <w:szCs w:val="16"/>
          <w:color w:val="auto"/>
        </w:rPr>
        <w:t>Successors and Assigns.</w:t>
      </w:r>
    </w:p>
    <w:p>
      <w:pPr>
        <w:spacing w:after="0" w:line="201" w:lineRule="exact"/>
        <w:rPr>
          <w:sz w:val="20"/>
          <w:szCs w:val="20"/>
          <w:color w:val="auto"/>
        </w:rPr>
      </w:pPr>
    </w:p>
    <w:p>
      <w:pPr>
        <w:jc w:val="both"/>
        <w:ind w:right="3679" w:firstLine="316"/>
        <w:spacing w:after="0" w:line="292" w:lineRule="auto"/>
        <w:rPr>
          <w:sz w:val="20"/>
          <w:szCs w:val="20"/>
          <w:color w:val="auto"/>
        </w:rPr>
      </w:pPr>
      <w:r>
        <w:rPr>
          <w:rFonts w:ascii="Courier New" w:cs="Courier New" w:eastAsia="Courier New" w:hAnsi="Courier New"/>
          <w:sz w:val="18"/>
          <w:szCs w:val="18"/>
          <w:color w:val="auto"/>
        </w:rPr>
        <w:t>All covenants and agreements in this Indenture by an Issuer shall bind its successors and assigns, whether so expressed or not.</w:t>
      </w:r>
    </w:p>
    <w:p>
      <w:pPr>
        <w:spacing w:after="0" w:line="2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110.</w:t>
      </w:r>
      <w:r>
        <w:rPr>
          <w:sz w:val="20"/>
          <w:szCs w:val="20"/>
          <w:color w:val="auto"/>
        </w:rPr>
        <w:tab/>
      </w:r>
      <w:r>
        <w:rPr>
          <w:rFonts w:ascii="Courier New" w:cs="Courier New" w:eastAsia="Courier New" w:hAnsi="Courier New"/>
          <w:sz w:val="16"/>
          <w:szCs w:val="16"/>
          <w:color w:val="auto"/>
        </w:rPr>
        <w:t>Separability Clause.</w:t>
      </w:r>
    </w:p>
    <w:p>
      <w:pPr>
        <w:sectPr>
          <w:pgSz w:w="11900" w:h="16838" w:orient="portrait"/>
          <w:cols w:equalWidth="0" w:num="1">
            <w:col w:w="10219"/>
          </w:cols>
          <w:pgMar w:left="240" w:top="110" w:right="1440" w:bottom="0" w:gutter="0" w:footer="0" w:header="0"/>
        </w:sectPr>
      </w:pPr>
    </w:p>
    <w:bookmarkStart w:id="112" w:name="page113"/>
    <w:bookmarkEnd w:id="112"/>
    <w:p>
      <w:pPr>
        <w:ind w:right="3779" w:firstLine="316"/>
        <w:spacing w:after="0" w:line="318" w:lineRule="auto"/>
        <w:rPr>
          <w:sz w:val="20"/>
          <w:szCs w:val="20"/>
          <w:color w:val="auto"/>
        </w:rPr>
      </w:pPr>
      <w:r>
        <w:rPr>
          <w:rFonts w:ascii="Courier New" w:cs="Courier New" w:eastAsia="Courier New" w:hAnsi="Courier New"/>
          <w:sz w:val="16"/>
          <w:szCs w:val="16"/>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111.</w:t>
      </w:r>
      <w:r>
        <w:rPr>
          <w:sz w:val="20"/>
          <w:szCs w:val="20"/>
          <w:color w:val="auto"/>
        </w:rPr>
        <w:tab/>
      </w:r>
      <w:r>
        <w:rPr>
          <w:rFonts w:ascii="Courier New" w:cs="Courier New" w:eastAsia="Courier New" w:hAnsi="Courier New"/>
          <w:sz w:val="16"/>
          <w:szCs w:val="16"/>
          <w:color w:val="auto"/>
        </w:rPr>
        <w:t>Benefits of Indenture.</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3679" w:firstLine="316"/>
        <w:spacing w:after="0" w:line="420" w:lineRule="auto"/>
        <w:rPr>
          <w:sz w:val="20"/>
          <w:szCs w:val="20"/>
          <w:color w:val="auto"/>
        </w:rPr>
      </w:pPr>
      <w:r>
        <w:rPr>
          <w:rFonts w:ascii="Courier New" w:cs="Courier New" w:eastAsia="Courier New" w:hAnsi="Courier New"/>
          <w:sz w:val="16"/>
          <w:szCs w:val="16"/>
          <w:color w:val="auto"/>
        </w:rPr>
        <w:t>This Indenture and the Securities shall be governed by and construed in accordance with the law of the State of New York.</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113.</w:t>
      </w:r>
      <w:r>
        <w:rPr>
          <w:sz w:val="20"/>
          <w:szCs w:val="20"/>
          <w:color w:val="auto"/>
        </w:rPr>
        <w:tab/>
      </w:r>
      <w:r>
        <w:rPr>
          <w:rFonts w:ascii="Courier New" w:cs="Courier New" w:eastAsia="Courier New" w:hAnsi="Courier New"/>
          <w:sz w:val="16"/>
          <w:szCs w:val="16"/>
          <w:color w:val="auto"/>
        </w:rPr>
        <w:t>Legal Holidays.</w:t>
      </w:r>
    </w:p>
    <w:p>
      <w:pPr>
        <w:spacing w:after="0" w:line="201" w:lineRule="exact"/>
        <w:rPr>
          <w:sz w:val="20"/>
          <w:szCs w:val="20"/>
          <w:color w:val="auto"/>
        </w:rPr>
      </w:pPr>
    </w:p>
    <w:p>
      <w:pPr>
        <w:ind w:right="3679" w:firstLine="316"/>
        <w:spacing w:after="0" w:line="248" w:lineRule="auto"/>
        <w:rPr>
          <w:sz w:val="20"/>
          <w:szCs w:val="20"/>
          <w:color w:val="auto"/>
        </w:rPr>
      </w:pPr>
      <w:r>
        <w:rPr>
          <w:rFonts w:ascii="Courier New" w:cs="Courier New" w:eastAsia="Courier New" w:hAnsi="Courier New"/>
          <w:sz w:val="18"/>
          <w:szCs w:val="18"/>
          <w:color w:val="auto"/>
        </w:rPr>
        <w:t>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w:t>
      </w:r>
    </w:p>
    <w:p>
      <w:pPr>
        <w:spacing w:after="0" w:line="3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SECURITY FORMS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6"/>
          <w:szCs w:val="16"/>
          <w:color w:val="auto"/>
        </w:rPr>
        <w:t>Forms Generally.</w:t>
      </w:r>
    </w:p>
    <w:p>
      <w:pPr>
        <w:spacing w:after="0" w:line="201" w:lineRule="exact"/>
        <w:rPr>
          <w:sz w:val="20"/>
          <w:szCs w:val="20"/>
          <w:color w:val="auto"/>
        </w:rPr>
      </w:pPr>
    </w:p>
    <w:p>
      <w:pPr>
        <w:ind w:right="3679" w:firstLine="316"/>
        <w:spacing w:after="0" w:line="276" w:lineRule="auto"/>
        <w:rPr>
          <w:sz w:val="20"/>
          <w:szCs w:val="20"/>
          <w:color w:val="auto"/>
        </w:rPr>
      </w:pPr>
      <w:r>
        <w:rPr>
          <w:rFonts w:ascii="Courier New" w:cs="Courier New" w:eastAsia="Courier New" w:hAnsi="Courier New"/>
          <w:sz w:val="16"/>
          <w:szCs w:val="16"/>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Issuer Board Resolutions, a copy of an appropriate record of such action shall be certified by the Secretary or an Assistant Secretary of each Issuer and delivered to the Trustee at or prior to the delivery of the Issuer Order contemplated by Section 303 for the authentication and delivery of such Securities.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16</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Form of Face of Security.</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O.M. SCOTT &amp; SONS COMPANY</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0" w:right="1440" w:bottom="0" w:gutter="0" w:footer="0" w:header="0"/>
        </w:sectPr>
      </w:pPr>
    </w:p>
    <w:bookmarkStart w:id="113" w:name="page114"/>
    <w:bookmarkEnd w:id="113"/>
    <w:p>
      <w:pPr>
        <w:spacing w:after="0" w:line="6"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No. .........</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right="3899" w:firstLine="316"/>
        <w:spacing w:after="0" w:line="242" w:lineRule="auto"/>
        <w:rPr>
          <w:sz w:val="20"/>
          <w:szCs w:val="20"/>
          <w:color w:val="auto"/>
        </w:rPr>
      </w:pPr>
      <w:r>
        <w:rPr>
          <w:rFonts w:ascii="Courier New" w:cs="Courier New" w:eastAsia="Courier New" w:hAnsi="Courier New"/>
          <w:sz w:val="18"/>
          <w:szCs w:val="18"/>
          <w:color w:val="auto"/>
        </w:rPr>
        <w:t>The Scotts Company, a corporation duly organized and existing under the laws of the State of Delaware (herein called "Scotts", which term includes any successor Person under the Indenture hereinafter referred to), and The O.M. Scott &amp; Sons Company, a corporation duly organized and existing under the laws of the State of Delaware (herein called "OMS", which term includes any successor Person under the Indenture hereinafter referred to), as joint and several obligors (collectively, herein called the "Issuers" ), for value received, hereby promise to pay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or registered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assigns, the principal sum of</w:t>
      </w:r>
    </w:p>
    <w:p>
      <w:pPr>
        <w:spacing w:after="0" w:line="238" w:lineRule="auto"/>
        <w:rPr>
          <w:sz w:val="20"/>
          <w:szCs w:val="20"/>
          <w:color w:val="auto"/>
        </w:rPr>
      </w:pPr>
      <w:r>
        <w:rPr>
          <w:rFonts w:ascii="Courier New" w:cs="Courier New" w:eastAsia="Courier New" w:hAnsi="Courier New"/>
          <w:sz w:val="18"/>
          <w:szCs w:val="18"/>
          <w:color w:val="auto"/>
        </w:rPr>
        <w:t>...................................... Dollars on</w:t>
      </w:r>
    </w:p>
    <w:p>
      <w:pPr>
        <w:spacing w:after="0"/>
        <w:rPr>
          <w:sz w:val="20"/>
          <w:szCs w:val="20"/>
          <w:color w:val="auto"/>
        </w:rPr>
      </w:pPr>
      <w:r>
        <w:rPr>
          <w:rFonts w:ascii="Courier New" w:cs="Courier New" w:eastAsia="Courier New" w:hAnsi="Courier New"/>
          <w:sz w:val="18"/>
          <w:szCs w:val="18"/>
          <w:color w:val="auto"/>
        </w:rPr>
        <w:t>........................................................ [if</w:t>
      </w:r>
    </w:p>
    <w:p>
      <w:pPr>
        <w:spacing w:after="0" w:line="238" w:lineRule="auto"/>
        <w:rPr>
          <w:sz w:val="20"/>
          <w:szCs w:val="20"/>
          <w:color w:val="auto"/>
        </w:rPr>
      </w:pPr>
      <w:r>
        <w:rPr>
          <w:rFonts w:ascii="Courier New" w:cs="Courier New" w:eastAsia="Courier New" w:hAnsi="Courier New"/>
          <w:sz w:val="18"/>
          <w:szCs w:val="18"/>
          <w:color w:val="auto"/>
        </w:rPr>
        <w:t>the Security is to bear interest prior to Maturity, insert --</w:t>
      </w:r>
    </w:p>
    <w:p>
      <w:pPr>
        <w:jc w:val="both"/>
        <w:ind w:right="3899" w:firstLine="8"/>
        <w:spacing w:after="0" w:line="268" w:lineRule="auto"/>
        <w:tabs>
          <w:tab w:leader="none" w:pos="21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to pay interest thereon from ............. or from the most recent Interest Payment Date to which interest has been paid or duly provided for, semi-annually on ............ and</w:t>
      </w:r>
    </w:p>
    <w:p>
      <w:pPr>
        <w:ind w:right="36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in each year, commencing ........., at the rate of ....% per annum, until the principal hereof is paid or made available for payment [if applicable, insert -- , provided that any principal and premium, and any such instalment of interest, which is overdue shall bear interest at the rate of</w:t>
      </w:r>
    </w:p>
    <w:p>
      <w:pPr>
        <w:ind w:right="36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 or .......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w:t>
      </w:r>
    </w:p>
    <w:p>
      <w:pPr>
        <w:spacing w:after="0" w:line="382" w:lineRule="exact"/>
        <w:rPr>
          <w:rFonts w:ascii="Courier New" w:cs="Courier New" w:eastAsia="Courier New" w:hAnsi="Courier New"/>
          <w:sz w:val="16"/>
          <w:szCs w:val="16"/>
          <w:color w:val="auto"/>
        </w:rPr>
      </w:pPr>
    </w:p>
    <w:p>
      <w:pPr>
        <w:ind w:right="377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17</w:t>
      </w:r>
    </w:p>
    <w:p>
      <w:pPr>
        <w:spacing w:after="0" w:line="200" w:lineRule="exact"/>
        <w:rPr>
          <w:sz w:val="20"/>
          <w:szCs w:val="20"/>
          <w:color w:val="auto"/>
        </w:rPr>
      </w:pPr>
    </w:p>
    <w:p>
      <w:pPr>
        <w:spacing w:after="0" w:line="204" w:lineRule="exact"/>
        <w:rPr>
          <w:sz w:val="20"/>
          <w:szCs w:val="20"/>
          <w:color w:val="auto"/>
        </w:rPr>
      </w:pPr>
    </w:p>
    <w:p>
      <w:pPr>
        <w:ind w:right="3899"/>
        <w:spacing w:after="0" w:line="275" w:lineRule="auto"/>
        <w:rPr>
          <w:sz w:val="20"/>
          <w:szCs w:val="20"/>
          <w:color w:val="auto"/>
        </w:rPr>
      </w:pPr>
      <w:r>
        <w:rPr>
          <w:rFonts w:ascii="Courier New" w:cs="Courier New" w:eastAsia="Courier New" w:hAnsi="Courier New"/>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 per</w:t>
      </w:r>
    </w:p>
    <w:p>
      <w:pPr>
        <w:spacing w:after="0" w:line="1"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w:t>
      </w:r>
    </w:p>
    <w:p>
      <w:pPr>
        <w:spacing w:after="0" w:line="1"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8"/>
          <w:szCs w:val="18"/>
          <w:color w:val="auto"/>
        </w:rPr>
        <w:t>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96" w:lineRule="exact"/>
        <w:rPr>
          <w:sz w:val="20"/>
          <w:szCs w:val="20"/>
          <w:color w:val="auto"/>
        </w:rPr>
      </w:pPr>
    </w:p>
    <w:p>
      <w:pPr>
        <w:ind w:right="3679" w:firstLine="316"/>
        <w:spacing w:after="0" w:line="289" w:lineRule="auto"/>
        <w:rPr>
          <w:sz w:val="20"/>
          <w:szCs w:val="20"/>
          <w:color w:val="auto"/>
        </w:rPr>
      </w:pPr>
      <w:r>
        <w:rPr>
          <w:rFonts w:ascii="Courier New" w:cs="Courier New" w:eastAsia="Courier New" w:hAnsi="Courier New"/>
          <w:sz w:val="16"/>
          <w:szCs w:val="16"/>
          <w:color w:val="auto"/>
        </w:rPr>
        <w:t>Payment of the principal of (and premium, if any) and [if applicable, insert -- any such] interest on this Security will be made at the office or agency of the Issuers in the Borough of Manhattan, the City of New York, the State of New York maintained for such purpose or at any other office or agency maintained by the Issuers for such purpose, in such coin or currency of the United States of America as at the time of payment is legal tender for payment of public and private</w:t>
      </w:r>
    </w:p>
    <w:p>
      <w:pPr>
        <w:sectPr>
          <w:pgSz w:w="11900" w:h="16845" w:orient="portrait"/>
          <w:cols w:equalWidth="0" w:num="1">
            <w:col w:w="10219"/>
          </w:cols>
          <w:pgMar w:left="240" w:top="312" w:right="1440" w:bottom="0" w:gutter="0" w:footer="0" w:header="0"/>
        </w:sectPr>
      </w:pPr>
    </w:p>
    <w:bookmarkStart w:id="114" w:name="page115"/>
    <w:bookmarkEnd w:id="114"/>
    <w:p>
      <w:pPr>
        <w:spacing w:after="0" w:line="52"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8"/>
          <w:szCs w:val="18"/>
          <w:color w:val="auto"/>
        </w:rPr>
        <w:t>debts; provided, however, that at the option of the Issuers payment of interest may be made by check mailed to the address of the Person entitled thereto as such address shall appear in the Security Register.</w:t>
      </w:r>
    </w:p>
    <w:p>
      <w:pPr>
        <w:spacing w:after="0" w:line="82" w:lineRule="exact"/>
        <w:rPr>
          <w:sz w:val="20"/>
          <w:szCs w:val="20"/>
          <w:color w:val="auto"/>
        </w:rPr>
      </w:pPr>
    </w:p>
    <w:p>
      <w:pPr>
        <w:ind w:right="3779" w:firstLine="316"/>
        <w:spacing w:after="0" w:line="274"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82" w:lineRule="exact"/>
        <w:rPr>
          <w:sz w:val="20"/>
          <w:szCs w:val="20"/>
          <w:color w:val="auto"/>
        </w:rPr>
      </w:pPr>
    </w:p>
    <w:p>
      <w:pPr>
        <w:ind w:right="3779" w:firstLine="316"/>
        <w:spacing w:after="0" w:line="265"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90" w:lineRule="exact"/>
        <w:rPr>
          <w:sz w:val="20"/>
          <w:szCs w:val="20"/>
          <w:color w:val="auto"/>
        </w:rPr>
      </w:pPr>
    </w:p>
    <w:p>
      <w:pPr>
        <w:ind w:right="4099" w:firstLine="316"/>
        <w:spacing w:after="0" w:line="402" w:lineRule="auto"/>
        <w:rPr>
          <w:sz w:val="20"/>
          <w:szCs w:val="20"/>
          <w:color w:val="auto"/>
        </w:rPr>
      </w:pPr>
      <w:r>
        <w:rPr>
          <w:rFonts w:ascii="Courier New" w:cs="Courier New" w:eastAsia="Courier New" w:hAnsi="Courier New"/>
          <w:sz w:val="16"/>
          <w:szCs w:val="16"/>
          <w:color w:val="auto"/>
        </w:rPr>
        <w:t>IN WITNESS WHEREOF, each of the Issuers has caused this instrument to be duly executed under its corporate seal.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By______________________________</w:t>
      </w:r>
    </w:p>
    <w:p>
      <w:pPr>
        <w:spacing w:after="0" w:line="5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By_______________________________</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203.</w:t>
      </w:r>
      <w:r>
        <w:rPr>
          <w:sz w:val="20"/>
          <w:szCs w:val="20"/>
          <w:color w:val="auto"/>
        </w:rPr>
        <w:tab/>
      </w:r>
      <w:r>
        <w:rPr>
          <w:rFonts w:ascii="Courier New" w:cs="Courier New" w:eastAsia="Courier New" w:hAnsi="Courier New"/>
          <w:sz w:val="16"/>
          <w:szCs w:val="16"/>
          <w:color w:val="auto"/>
        </w:rPr>
        <w:t>Form of Reverse of Security.</w:t>
      </w:r>
    </w:p>
    <w:p>
      <w:pPr>
        <w:spacing w:after="0" w:line="201" w:lineRule="exact"/>
        <w:rPr>
          <w:sz w:val="20"/>
          <w:szCs w:val="20"/>
          <w:color w:val="auto"/>
        </w:rPr>
      </w:pPr>
    </w:p>
    <w:p>
      <w:pPr>
        <w:ind w:right="3679" w:firstLine="316"/>
        <w:spacing w:after="0" w:line="280" w:lineRule="auto"/>
        <w:rPr>
          <w:sz w:val="20"/>
          <w:szCs w:val="20"/>
          <w:color w:val="auto"/>
        </w:rPr>
      </w:pPr>
      <w:r>
        <w:rPr>
          <w:rFonts w:ascii="Courier New" w:cs="Courier New" w:eastAsia="Courier New" w:hAnsi="Courier New"/>
          <w:sz w:val="16"/>
          <w:szCs w:val="16"/>
          <w:color w:val="auto"/>
        </w:rPr>
        <w:t>This Security is one of a duly authorized issue of securities of the Issuers (herein called the "Securities"), issued and to be issued in one or more series under an Indenture, dated as of June 1, 1994 (herein called the "Indenture", which term shall have the meaning assigned to it in such instrument), between the Issuers and Chemical Bank, as Trustee (herein called the "Trustee", which term includes any successor trustee under the Indenture), and reference is hereby made to the Indenture for a statement of the respective rights, limitations of rights, duties and immunities thereunder of the Issuers, the Trustee and the Holders of the Securities and of the terms upon which the Securities are, and are to be, authenticated and delivered. This Security is one of the series designated on the face hereof.</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gridSpan w:val="5"/>
          </w:tcPr>
          <w:p>
            <w:pPr>
              <w:jc w:val="right"/>
              <w:ind w:right="17"/>
              <w:spacing w:after="0"/>
              <w:rPr>
                <w:sz w:val="20"/>
                <w:szCs w:val="20"/>
                <w:color w:val="auto"/>
              </w:rPr>
            </w:pPr>
            <w:r>
              <w:rPr>
                <w:rFonts w:ascii="Courier New" w:cs="Courier New" w:eastAsia="Courier New" w:hAnsi="Courier New"/>
                <w:sz w:val="18"/>
                <w:szCs w:val="18"/>
                <w:color w:val="auto"/>
              </w:rPr>
              <w:t>[If applicable, insert -- The Securities</w:t>
            </w:r>
          </w:p>
        </w:tc>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of this series are</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subject to redemption</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upon not less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30</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days' notice by</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mail, [if applicable,</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insert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900" w:type="dxa"/>
            <w:vAlign w:val="bottom"/>
          </w:tcPr>
          <w:p>
            <w:pPr>
              <w:ind w:left="60"/>
              <w:spacing w:after="0"/>
              <w:rPr>
                <w:sz w:val="20"/>
                <w:szCs w:val="20"/>
                <w:color w:val="auto"/>
              </w:rPr>
            </w:pPr>
            <w:r>
              <w:rPr>
                <w:rFonts w:ascii="Courier New" w:cs="Courier New" w:eastAsia="Courier New" w:hAnsi="Courier New"/>
                <w:sz w:val="13"/>
                <w:szCs w:val="13"/>
                <w:color w:val="auto"/>
                <w:w w:val="75"/>
              </w:rPr>
              <w:t>on ...........</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in any year</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commencing with the year</w:t>
            </w:r>
          </w:p>
        </w:tc>
        <w:tc>
          <w:tcPr>
            <w:tcW w:w="740" w:type="dxa"/>
            <w:vAlign w:val="bottom"/>
            <w:vMerge w:val="restart"/>
          </w:tcPr>
          <w:p>
            <w:pPr>
              <w:jc w:val="right"/>
              <w:spacing w:after="0"/>
              <w:rPr>
                <w:sz w:val="20"/>
                <w:szCs w:val="20"/>
                <w:color w:val="auto"/>
              </w:rPr>
            </w:pPr>
            <w:r>
              <w:rPr>
                <w:rFonts w:ascii="Courier New" w:cs="Courier New" w:eastAsia="Courier New" w:hAnsi="Courier New"/>
                <w:sz w:val="23"/>
                <w:szCs w:val="23"/>
                <w:color w:val="auto"/>
                <w:w w:val="73"/>
                <w:vertAlign w:val="subscript"/>
              </w:rPr>
              <w:t>of</w:t>
            </w:r>
            <w:r>
              <w:rPr>
                <w:rFonts w:ascii="Courier New" w:cs="Courier New" w:eastAsia="Courier New" w:hAnsi="Courier New"/>
                <w:sz w:val="13"/>
                <w:szCs w:val="13"/>
                <w:color w:val="auto"/>
                <w:w w:val="73"/>
              </w:rPr>
              <w:t>......</w:t>
            </w:r>
            <w:r>
              <w:rPr>
                <w:rFonts w:ascii="Courier New" w:cs="Courier New" w:eastAsia="Courier New" w:hAnsi="Courier New"/>
                <w:sz w:val="23"/>
                <w:szCs w:val="23"/>
                <w:color w:val="auto"/>
                <w:w w:val="73"/>
                <w:vertAlign w:val="subscript"/>
              </w:rPr>
              <w:t>the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ending with the year</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through operation</w:t>
            </w:r>
          </w:p>
        </w:tc>
        <w:tc>
          <w:tcPr>
            <w:tcW w:w="740" w:type="dxa"/>
            <w:vAlign w:val="bottom"/>
            <w:vMerge w:val="continue"/>
          </w:tcPr>
          <w:p>
            <w:pPr>
              <w:spacing w:after="0"/>
              <w:rPr>
                <w:sz w:val="17"/>
                <w:szCs w:val="17"/>
                <w:color w:val="auto"/>
              </w:rPr>
            </w:pPr>
          </w:p>
        </w:tc>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sinking fund for this series</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at a Redemption Price</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equal to 100%</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 principal amount,</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and (2)] at any time [if</w:t>
            </w:r>
          </w:p>
        </w:tc>
        <w:tc>
          <w:tcPr>
            <w:tcW w:w="2060" w:type="dxa"/>
            <w:vAlign w:val="bottom"/>
            <w:gridSpan w:val="3"/>
          </w:tcPr>
          <w:p>
            <w:pPr>
              <w:jc w:val="right"/>
              <w:ind w:right="17"/>
              <w:spacing w:after="0" w:line="203" w:lineRule="exact"/>
              <w:rPr>
                <w:sz w:val="20"/>
                <w:szCs w:val="20"/>
                <w:color w:val="auto"/>
              </w:rPr>
            </w:pPr>
            <w:r>
              <w:rPr>
                <w:rFonts w:ascii="Courier New" w:cs="Courier New" w:eastAsia="Courier New" w:hAnsi="Courier New"/>
                <w:sz w:val="18"/>
                <w:szCs w:val="18"/>
                <w:color w:val="auto"/>
                <w:w w:val="99"/>
              </w:rPr>
              <w:t>applicable, insert</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on or after</w:t>
            </w:r>
          </w:p>
        </w:tc>
        <w:tc>
          <w:tcPr>
            <w:tcW w:w="0" w:type="dxa"/>
            <w:vAlign w:val="bottom"/>
          </w:tcPr>
          <w:p>
            <w:pPr>
              <w:spacing w:after="0"/>
              <w:rPr>
                <w:sz w:val="1"/>
                <w:szCs w:val="1"/>
                <w:color w:val="auto"/>
              </w:rPr>
            </w:pPr>
          </w:p>
        </w:tc>
      </w:tr>
      <w:tr>
        <w:trPr>
          <w:trHeight w:val="0"/>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 19..], as</w:t>
            </w:r>
          </w:p>
        </w:tc>
        <w:tc>
          <w:tcPr>
            <w:tcW w:w="1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a whole or in</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part, at the election of</w:t>
            </w: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3779"/>
        <w:spacing w:after="0" w:line="344" w:lineRule="auto"/>
        <w:rPr>
          <w:sz w:val="20"/>
          <w:szCs w:val="20"/>
          <w:color w:val="auto"/>
        </w:rPr>
      </w:pPr>
      <w:r>
        <w:rPr>
          <w:rFonts w:ascii="Courier New" w:cs="Courier New" w:eastAsia="Courier New" w:hAnsi="Courier New"/>
          <w:sz w:val="16"/>
          <w:szCs w:val="16"/>
          <w:color w:val="auto"/>
        </w:rPr>
        <w:t>the Issuers, at the following Redemption Prices (expressed as percentages of the principal amount): If redeemed [if applicable, insert -- on or before ..............., ...%, and</w:t>
      </w:r>
    </w:p>
    <w:p>
      <w:pPr>
        <w:sectPr>
          <w:pgSz w:w="11900" w:h="16891" w:orient="portrait"/>
          <w:cols w:equalWidth="0" w:num="1">
            <w:col w:w="10219"/>
          </w:cols>
          <w:pgMar w:left="240" w:top="110" w:right="1440" w:bottom="0" w:gutter="0" w:footer="0" w:header="0"/>
        </w:sectPr>
      </w:pPr>
    </w:p>
    <w:bookmarkStart w:id="115" w:name="page116"/>
    <w:bookmarkEnd w:id="115"/>
    <w:p>
      <w:pPr>
        <w:spacing w:after="0"/>
        <w:rPr>
          <w:sz w:val="20"/>
          <w:szCs w:val="20"/>
          <w:color w:val="auto"/>
        </w:rPr>
      </w:pPr>
      <w:r>
        <w:rPr>
          <w:rFonts w:ascii="Courier New" w:cs="Courier New" w:eastAsia="Courier New" w:hAnsi="Courier New"/>
          <w:sz w:val="18"/>
          <w:szCs w:val="18"/>
          <w:color w:val="auto"/>
        </w:rPr>
        <w:t>if redeemed] during the 12-month period beginning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of the years indicated,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840" w:type="dxa"/>
            <w:vAlign w:val="bottom"/>
            <w:vMerge w:val="restart"/>
          </w:tcPr>
          <w:p>
            <w:pPr>
              <w:spacing w:after="0"/>
              <w:rPr>
                <w:sz w:val="20"/>
                <w:szCs w:val="20"/>
                <w:color w:val="auto"/>
              </w:rPr>
            </w:pPr>
            <w:r>
              <w:rPr>
                <w:rFonts w:ascii="Courier New" w:cs="Courier New" w:eastAsia="Courier New" w:hAnsi="Courier New"/>
                <w:sz w:val="18"/>
                <w:szCs w:val="18"/>
                <w:color w:val="auto"/>
              </w:rPr>
              <w:t>Year</w:t>
            </w: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Redemption</w:t>
            </w:r>
          </w:p>
        </w:tc>
        <w:tc>
          <w:tcPr>
            <w:tcW w:w="12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Year</w:t>
            </w:r>
          </w:p>
        </w:tc>
        <w:tc>
          <w:tcPr>
            <w:tcW w:w="1580" w:type="dxa"/>
            <w:vAlign w:val="bottom"/>
          </w:tcPr>
          <w:p>
            <w:pPr>
              <w:ind w:left="540"/>
              <w:spacing w:after="0"/>
              <w:rPr>
                <w:sz w:val="20"/>
                <w:szCs w:val="20"/>
                <w:color w:val="auto"/>
              </w:rPr>
            </w:pPr>
            <w:r>
              <w:rPr>
                <w:rFonts w:ascii="Courier New" w:cs="Courier New" w:eastAsia="Courier New" w:hAnsi="Courier New"/>
                <w:sz w:val="18"/>
                <w:szCs w:val="18"/>
                <w:color w:val="auto"/>
                <w:w w:val="94"/>
              </w:rPr>
              <w:t>Redemption</w:t>
            </w:r>
          </w:p>
        </w:tc>
        <w:tc>
          <w:tcPr>
            <w:tcW w:w="0" w:type="dxa"/>
            <w:vAlign w:val="bottom"/>
          </w:tcPr>
          <w:p>
            <w:pPr>
              <w:spacing w:after="0"/>
              <w:rPr>
                <w:sz w:val="1"/>
                <w:szCs w:val="1"/>
                <w:color w:val="auto"/>
              </w:rPr>
            </w:pPr>
          </w:p>
        </w:tc>
      </w:tr>
      <w:tr>
        <w:trPr>
          <w:trHeight w:val="296"/>
        </w:trPr>
        <w:tc>
          <w:tcPr>
            <w:tcW w:w="840" w:type="dxa"/>
            <w:vAlign w:val="bottom"/>
            <w:vMerge w:val="continue"/>
          </w:tcPr>
          <w:p>
            <w:pPr>
              <w:spacing w:after="0"/>
              <w:rPr>
                <w:sz w:val="24"/>
                <w:szCs w:val="24"/>
                <w:color w:val="auto"/>
              </w:rPr>
            </w:pPr>
          </w:p>
        </w:tc>
        <w:tc>
          <w:tcPr>
            <w:tcW w:w="1740" w:type="dxa"/>
            <w:vAlign w:val="bottom"/>
          </w:tcPr>
          <w:p>
            <w:pPr>
              <w:ind w:left="620"/>
              <w:spacing w:after="0"/>
              <w:rPr>
                <w:sz w:val="20"/>
                <w:szCs w:val="20"/>
                <w:color w:val="auto"/>
              </w:rPr>
            </w:pPr>
            <w:r>
              <w:rPr>
                <w:rFonts w:ascii="Courier New" w:cs="Courier New" w:eastAsia="Courier New" w:hAnsi="Courier New"/>
                <w:sz w:val="18"/>
                <w:szCs w:val="18"/>
                <w:color w:val="auto"/>
              </w:rPr>
              <w:t>Price</w:t>
            </w:r>
          </w:p>
        </w:tc>
        <w:tc>
          <w:tcPr>
            <w:tcW w:w="1200" w:type="dxa"/>
            <w:vAlign w:val="bottom"/>
            <w:vMerge w:val="continue"/>
          </w:tcPr>
          <w:p>
            <w:pPr>
              <w:spacing w:after="0"/>
              <w:rPr>
                <w:sz w:val="24"/>
                <w:szCs w:val="24"/>
                <w:color w:val="auto"/>
              </w:rPr>
            </w:pPr>
          </w:p>
        </w:tc>
        <w:tc>
          <w:tcPr>
            <w:tcW w:w="1580" w:type="dxa"/>
            <w:vAlign w:val="bottom"/>
          </w:tcPr>
          <w:p>
            <w:pPr>
              <w:ind w:left="740"/>
              <w:spacing w:after="0"/>
              <w:rPr>
                <w:sz w:val="20"/>
                <w:szCs w:val="20"/>
                <w:color w:val="auto"/>
              </w:rPr>
            </w:pPr>
            <w:r>
              <w:rPr>
                <w:rFonts w:ascii="Courier New" w:cs="Courier New" w:eastAsia="Courier New" w:hAnsi="Courier New"/>
                <w:sz w:val="18"/>
                <w:szCs w:val="18"/>
                <w:color w:val="auto"/>
              </w:rPr>
              <w:t>Price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at a Redemption Price equal to .....% of the</w:t>
      </w:r>
    </w:p>
    <w:p>
      <w:pPr>
        <w:spacing w:after="0" w:line="31"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8"/>
          <w:szCs w:val="18"/>
          <w:color w:val="auto"/>
        </w:rPr>
        <w:t>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05" w:lineRule="exact"/>
        <w:rPr>
          <w:sz w:val="20"/>
          <w:szCs w:val="20"/>
          <w:color w:val="auto"/>
        </w:rPr>
      </w:pPr>
    </w:p>
    <w:p>
      <w:pPr>
        <w:ind w:right="3679" w:firstLine="316"/>
        <w:spacing w:after="0" w:line="282" w:lineRule="auto"/>
        <w:rPr>
          <w:sz w:val="20"/>
          <w:szCs w:val="20"/>
          <w:color w:val="auto"/>
        </w:rPr>
      </w:pPr>
      <w:r>
        <w:rPr>
          <w:rFonts w:ascii="Courier New" w:cs="Courier New" w:eastAsia="Courier New" w:hAnsi="Courier New"/>
          <w:sz w:val="16"/>
          <w:szCs w:val="16"/>
          <w:color w:val="auto"/>
        </w:rPr>
        <w:t>[If applicable, insert -- The Securities of this series are subject to redemption upon not less than 30 days' notice by mail, (1) on ............ in any year commencing with the year</w:t>
      </w:r>
    </w:p>
    <w:p>
      <w:pPr>
        <w:spacing w:after="0"/>
        <w:rPr>
          <w:sz w:val="20"/>
          <w:szCs w:val="20"/>
          <w:color w:val="auto"/>
        </w:rPr>
      </w:pPr>
      <w:r>
        <w:rPr>
          <w:rFonts w:ascii="Courier New" w:cs="Courier New" w:eastAsia="Courier New" w:hAnsi="Courier New"/>
          <w:sz w:val="18"/>
          <w:szCs w:val="18"/>
          <w:color w:val="auto"/>
        </w:rPr>
        <w:t>.... and ending with the year .... through operation of the</w:t>
      </w:r>
    </w:p>
    <w:p>
      <w:pPr>
        <w:ind w:right="3679"/>
        <w:spacing w:after="0" w:line="268" w:lineRule="auto"/>
        <w:rPr>
          <w:sz w:val="20"/>
          <w:szCs w:val="20"/>
          <w:color w:val="auto"/>
        </w:rPr>
      </w:pPr>
      <w:r>
        <w:rPr>
          <w:rFonts w:ascii="Courier New" w:cs="Courier New" w:eastAsia="Courier New" w:hAnsi="Courier New"/>
          <w:sz w:val="16"/>
          <w:szCs w:val="16"/>
          <w:color w:val="auto"/>
        </w:rPr>
        <w:t>sinking fund for this series at the Redemption Prices for redemption through operation of the sinking fund (expressed as percentages of the principal amount) set forth in the table below, and (2) at any time [if applicable, insert -- on or after ............], as a whole or in part, at the election of</w:t>
      </w: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line="171" w:lineRule="exact"/>
              <w:rPr>
                <w:sz w:val="20"/>
                <w:szCs w:val="20"/>
                <w:color w:val="auto"/>
              </w:rPr>
            </w:pPr>
            <w:r>
              <w:rPr>
                <w:rFonts w:ascii="Courier New" w:cs="Courier New" w:eastAsia="Courier New" w:hAnsi="Courier New"/>
                <w:sz w:val="18"/>
                <w:szCs w:val="18"/>
                <w:color w:val="auto"/>
                <w:w w:val="97"/>
              </w:rPr>
              <w:t>the Issuers,</w:t>
            </w:r>
          </w:p>
        </w:tc>
        <w:tc>
          <w:tcPr>
            <w:tcW w:w="5260" w:type="dxa"/>
            <w:vAlign w:val="bottom"/>
            <w:gridSpan w:val="4"/>
          </w:tcPr>
          <w:p>
            <w:pPr>
              <w:ind w:left="100"/>
              <w:spacing w:after="0" w:line="171" w:lineRule="exact"/>
              <w:rPr>
                <w:sz w:val="20"/>
                <w:szCs w:val="20"/>
                <w:color w:val="auto"/>
              </w:rPr>
            </w:pPr>
            <w:r>
              <w:rPr>
                <w:rFonts w:ascii="Courier New" w:cs="Courier New" w:eastAsia="Courier New" w:hAnsi="Courier New"/>
                <w:sz w:val="18"/>
                <w:szCs w:val="18"/>
                <w:color w:val="auto"/>
                <w:w w:val="97"/>
              </w:rPr>
              <w:t>at the Redemption Prices for redemption otherwise</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than through</w:t>
            </w: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operation of</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sinking fund (expressed as</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percentages of the</w:t>
            </w:r>
          </w:p>
        </w:tc>
        <w:tc>
          <w:tcPr>
            <w:tcW w:w="4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principal amount) set forth in the table</w:t>
            </w: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below: If redeemed</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12-month period beginning</w:t>
            </w:r>
          </w:p>
        </w:tc>
        <w:tc>
          <w:tcPr>
            <w:tcW w:w="0" w:type="dxa"/>
            <w:vAlign w:val="bottom"/>
          </w:tcPr>
          <w:p>
            <w:pPr>
              <w:spacing w:after="0"/>
              <w:rPr>
                <w:sz w:val="1"/>
                <w:szCs w:val="1"/>
                <w:color w:val="auto"/>
              </w:rPr>
            </w:pPr>
          </w:p>
        </w:tc>
      </w:tr>
      <w:tr>
        <w:trPr>
          <w:trHeight w:val="296"/>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 of the years</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indicated,</w:t>
            </w:r>
          </w:p>
        </w:tc>
        <w:tc>
          <w:tcPr>
            <w:tcW w:w="0" w:type="dxa"/>
            <w:vAlign w:val="bottom"/>
          </w:tcPr>
          <w:p>
            <w:pPr>
              <w:spacing w:after="0"/>
              <w:rPr>
                <w:sz w:val="1"/>
                <w:szCs w:val="1"/>
                <w:color w:val="auto"/>
              </w:rPr>
            </w:pPr>
          </w:p>
        </w:tc>
      </w:tr>
      <w:tr>
        <w:trPr>
          <w:trHeight w:val="717"/>
        </w:trPr>
        <w:tc>
          <w:tcPr>
            <w:tcW w:w="1280" w:type="dxa"/>
            <w:vAlign w:val="bottom"/>
          </w:tcPr>
          <w:p>
            <w:pPr>
              <w:spacing w:after="0"/>
              <w:rPr>
                <w:sz w:val="24"/>
                <w:szCs w:val="24"/>
                <w:color w:val="auto"/>
              </w:rPr>
            </w:pPr>
          </w:p>
        </w:tc>
        <w:tc>
          <w:tcPr>
            <w:tcW w:w="188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rPr>
              <w:t>Redemption Price</w:t>
            </w:r>
          </w:p>
        </w:tc>
        <w:tc>
          <w:tcPr>
            <w:tcW w:w="3380" w:type="dxa"/>
            <w:vAlign w:val="bottom"/>
          </w:tcPr>
          <w:p>
            <w:pPr>
              <w:jc w:val="center"/>
              <w:ind w:right="752"/>
              <w:spacing w:after="0"/>
              <w:rPr>
                <w:sz w:val="20"/>
                <w:szCs w:val="20"/>
                <w:color w:val="auto"/>
              </w:rPr>
            </w:pPr>
            <w:r>
              <w:rPr>
                <w:rFonts w:ascii="Courier New" w:cs="Courier New" w:eastAsia="Courier New" w:hAnsi="Courier New"/>
                <w:sz w:val="18"/>
                <w:szCs w:val="18"/>
                <w:color w:val="auto"/>
                <w:w w:val="97"/>
              </w:rPr>
              <w:t>Redemption Price for</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880" w:type="dxa"/>
            <w:vAlign w:val="bottom"/>
            <w:gridSpan w:val="3"/>
            <w:vMerge w:val="continue"/>
          </w:tcPr>
          <w:p>
            <w:pPr>
              <w:spacing w:after="0"/>
              <w:rPr>
                <w:sz w:val="17"/>
                <w:szCs w:val="17"/>
                <w:color w:val="auto"/>
              </w:rPr>
            </w:pPr>
          </w:p>
        </w:tc>
        <w:tc>
          <w:tcPr>
            <w:tcW w:w="338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Redemption Otherwise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for Redemption</w:t>
            </w:r>
          </w:p>
        </w:tc>
        <w:tc>
          <w:tcPr>
            <w:tcW w:w="338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Than Through</w:t>
            </w: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Through</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Operation</w:t>
            </w:r>
          </w:p>
        </w:tc>
        <w:tc>
          <w:tcPr>
            <w:tcW w:w="3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Operation</w:t>
            </w:r>
          </w:p>
        </w:tc>
        <w:tc>
          <w:tcPr>
            <w:tcW w:w="0" w:type="dxa"/>
            <w:vAlign w:val="bottom"/>
          </w:tcPr>
          <w:p>
            <w:pPr>
              <w:spacing w:after="0"/>
              <w:rPr>
                <w:sz w:val="1"/>
                <w:szCs w:val="1"/>
                <w:color w:val="auto"/>
              </w:rPr>
            </w:pPr>
          </w:p>
        </w:tc>
      </w:tr>
      <w:tr>
        <w:trPr>
          <w:trHeight w:val="203"/>
        </w:trPr>
        <w:tc>
          <w:tcPr>
            <w:tcW w:w="12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Year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spacing w:after="0"/>
              <w:rPr>
                <w:sz w:val="17"/>
                <w:szCs w:val="17"/>
                <w:color w:val="auto"/>
              </w:rPr>
            </w:pPr>
          </w:p>
        </w:tc>
        <w:tc>
          <w:tcPr>
            <w:tcW w:w="338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6"/>
              </w:rPr>
              <w:t>of the Sinking</w:t>
            </w:r>
          </w:p>
        </w:tc>
        <w:tc>
          <w:tcPr>
            <w:tcW w:w="0" w:type="dxa"/>
            <w:vAlign w:val="bottom"/>
          </w:tcPr>
          <w:p>
            <w:pPr>
              <w:spacing w:after="0"/>
              <w:rPr>
                <w:sz w:val="1"/>
                <w:szCs w:val="1"/>
                <w:color w:val="auto"/>
              </w:rPr>
            </w:pPr>
          </w:p>
        </w:tc>
      </w:tr>
      <w:tr>
        <w:trPr>
          <w:trHeight w:val="296"/>
        </w:trPr>
        <w:tc>
          <w:tcPr>
            <w:tcW w:w="1280" w:type="dxa"/>
            <w:vAlign w:val="bottom"/>
            <w:vMerge w:val="continue"/>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Sinking Fund</w:t>
            </w:r>
          </w:p>
        </w:tc>
        <w:tc>
          <w:tcPr>
            <w:tcW w:w="460" w:type="dxa"/>
            <w:vAlign w:val="bottom"/>
          </w:tcPr>
          <w:p>
            <w:pPr>
              <w:spacing w:after="0"/>
              <w:rPr>
                <w:sz w:val="24"/>
                <w:szCs w:val="24"/>
                <w:color w:val="auto"/>
              </w:rPr>
            </w:pPr>
          </w:p>
        </w:tc>
        <w:tc>
          <w:tcPr>
            <w:tcW w:w="3380" w:type="dxa"/>
            <w:vAlign w:val="bottom"/>
          </w:tcPr>
          <w:p>
            <w:pPr>
              <w:ind w:left="960"/>
              <w:spacing w:after="0"/>
              <w:rPr>
                <w:sz w:val="20"/>
                <w:szCs w:val="20"/>
                <w:color w:val="auto"/>
              </w:rPr>
            </w:pPr>
            <w:r>
              <w:rPr>
                <w:rFonts w:ascii="Courier New" w:cs="Courier New" w:eastAsia="Courier New" w:hAnsi="Courier New"/>
                <w:sz w:val="18"/>
                <w:szCs w:val="18"/>
                <w:color w:val="auto"/>
              </w:rPr>
              <w:t>Fund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at a Redemption Price equal to .....% of the</w:t>
      </w:r>
    </w:p>
    <w:p>
      <w:pPr>
        <w:spacing w:after="0" w:line="31" w:lineRule="exact"/>
        <w:rPr>
          <w:sz w:val="20"/>
          <w:szCs w:val="20"/>
          <w:color w:val="auto"/>
        </w:rPr>
      </w:pPr>
    </w:p>
    <w:p>
      <w:pPr>
        <w:ind w:right="3779"/>
        <w:spacing w:after="0" w:line="262" w:lineRule="auto"/>
        <w:rPr>
          <w:sz w:val="20"/>
          <w:szCs w:val="20"/>
          <w:color w:val="auto"/>
        </w:rPr>
      </w:pPr>
      <w:r>
        <w:rPr>
          <w:rFonts w:ascii="Courier New" w:cs="Courier New" w:eastAsia="Courier New" w:hAnsi="Courier New"/>
          <w:sz w:val="18"/>
          <w:szCs w:val="18"/>
          <w:color w:val="auto"/>
        </w:rPr>
        <w:t>principal amount, together in the case of any such redemption (whether through operation of the sinking fund or otherwise) with accrued interest to the Redemption Date, but interest installments whose Stated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20</w:t>
      </w:r>
    </w:p>
    <w:p>
      <w:pPr>
        <w:spacing w:after="0" w:line="201" w:lineRule="exact"/>
        <w:rPr>
          <w:sz w:val="20"/>
          <w:szCs w:val="20"/>
          <w:color w:val="auto"/>
        </w:rPr>
      </w:pPr>
    </w:p>
    <w:p>
      <w:pPr>
        <w:ind w:right="3779"/>
        <w:spacing w:after="0" w:line="265" w:lineRule="auto"/>
        <w:rPr>
          <w:sz w:val="20"/>
          <w:szCs w:val="20"/>
          <w:color w:val="auto"/>
        </w:rPr>
      </w:pPr>
      <w:r>
        <w:rPr>
          <w:rFonts w:ascii="Courier New" w:cs="Courier New" w:eastAsia="Courier New" w:hAnsi="Courier New"/>
          <w:sz w:val="18"/>
          <w:szCs w:val="18"/>
          <w:color w:val="auto"/>
        </w:rPr>
        <w:t>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[If</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applicable,</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insert --</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6"/>
              </w:rPr>
              <w:t>Notwithstanding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foregoing,</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Issuers may not,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prior to</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redeem</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Securities of this</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series as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contemplated by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applicable,</w:t>
            </w: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insert</w:t>
            </w:r>
          </w:p>
        </w:tc>
        <w:tc>
          <w:tcPr>
            <w:tcW w:w="14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 Clause (2)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of] the</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preceding paragraph</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a part of,</w:t>
            </w:r>
          </w:p>
        </w:tc>
      </w:tr>
    </w:tbl>
    <w:p>
      <w:pPr>
        <w:sectPr>
          <w:pgSz w:w="11900" w:h="16838" w:orient="portrait"/>
          <w:cols w:equalWidth="0" w:num="1">
            <w:col w:w="10219"/>
          </w:cols>
          <w:pgMar w:left="240" w:top="110" w:right="1440" w:bottom="0" w:gutter="0" w:footer="0" w:header="0"/>
        </w:sectPr>
      </w:pPr>
    </w:p>
    <w:bookmarkStart w:id="116" w:name="page117"/>
    <w:bookmarkEnd w:id="116"/>
    <w:p>
      <w:pPr>
        <w:spacing w:after="0" w:line="16" w:lineRule="exact"/>
        <w:rPr>
          <w:sz w:val="20"/>
          <w:szCs w:val="20"/>
          <w:color w:val="auto"/>
        </w:rPr>
      </w:pPr>
    </w:p>
    <w:p>
      <w:pPr>
        <w:ind w:right="3679"/>
        <w:spacing w:after="0" w:line="265" w:lineRule="auto"/>
        <w:rPr>
          <w:sz w:val="20"/>
          <w:szCs w:val="20"/>
          <w:color w:val="auto"/>
        </w:rPr>
      </w:pPr>
      <w:r>
        <w:rPr>
          <w:rFonts w:ascii="Courier New" w:cs="Courier New" w:eastAsia="Courier New" w:hAnsi="Courier New"/>
          <w:sz w:val="18"/>
          <w:szCs w:val="18"/>
          <w:color w:val="auto"/>
        </w:rPr>
        <w:t>or in anticipation of, any refunding operation by the application, directly or indirectly, of moneys borrowed having an interest cost to the Issuers (calculated in accordance with generally accepted financial practice) of less than .....% per annum.]</w:t>
      </w:r>
    </w:p>
    <w:p>
      <w:pPr>
        <w:spacing w:after="0" w:line="90" w:lineRule="exact"/>
        <w:rPr>
          <w:sz w:val="20"/>
          <w:szCs w:val="20"/>
          <w:color w:val="auto"/>
        </w:rPr>
      </w:pPr>
    </w:p>
    <w:p>
      <w:pPr>
        <w:ind w:right="3779" w:firstLine="316"/>
        <w:spacing w:after="0" w:line="289" w:lineRule="auto"/>
        <w:rPr>
          <w:sz w:val="20"/>
          <w:szCs w:val="20"/>
          <w:color w:val="auto"/>
        </w:rPr>
      </w:pPr>
      <w:r>
        <w:rPr>
          <w:rFonts w:ascii="Courier New" w:cs="Courier New" w:eastAsia="Courier New" w:hAnsi="Courier New"/>
          <w:sz w:val="16"/>
          <w:szCs w:val="16"/>
          <w:color w:val="auto"/>
        </w:rPr>
        <w:t>[If applicable, insert -- The sinking fund for this series provides for the redemption on ............ in each year</w:t>
      </w:r>
    </w:p>
    <w:p>
      <w:pPr>
        <w:spacing w:after="0"/>
        <w:rPr>
          <w:sz w:val="20"/>
          <w:szCs w:val="20"/>
          <w:color w:val="auto"/>
        </w:rPr>
      </w:pPr>
      <w:r>
        <w:rPr>
          <w:rFonts w:ascii="Courier New" w:cs="Courier New" w:eastAsia="Courier New" w:hAnsi="Courier New"/>
          <w:sz w:val="18"/>
          <w:szCs w:val="18"/>
          <w:color w:val="auto"/>
        </w:rPr>
        <w:t>beginning with the year ....... and ending with the year</w:t>
      </w:r>
    </w:p>
    <w:p>
      <w:pPr>
        <w:spacing w:after="0"/>
        <w:rPr>
          <w:sz w:val="20"/>
          <w:szCs w:val="20"/>
          <w:color w:val="auto"/>
        </w:rPr>
      </w:pPr>
      <w:r>
        <w:rPr>
          <w:rFonts w:ascii="Courier New" w:cs="Courier New" w:eastAsia="Courier New" w:hAnsi="Courier New"/>
          <w:sz w:val="16"/>
          <w:szCs w:val="16"/>
          <w:color w:val="auto"/>
        </w:rPr>
        <w:t>...... of [if applicable, insert -- not less than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("mandatory sinking fund") and not more than] $.........</w:t>
      </w:r>
    </w:p>
    <w:p>
      <w:pPr>
        <w:ind w:right="3779"/>
        <w:spacing w:after="0" w:line="286" w:lineRule="auto"/>
        <w:rPr>
          <w:sz w:val="20"/>
          <w:szCs w:val="20"/>
          <w:color w:val="auto"/>
        </w:rPr>
      </w:pPr>
      <w:r>
        <w:rPr>
          <w:rFonts w:ascii="Courier New" w:cs="Courier New" w:eastAsia="Courier New" w:hAnsi="Courier New"/>
          <w:sz w:val="16"/>
          <w:szCs w:val="16"/>
          <w:color w:val="auto"/>
        </w:rPr>
        <w:t>aggregate principal amount of Securities of this series. Securities of this series acquired or redeemed by the Issuers 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77" w:lineRule="exact"/>
        <w:rPr>
          <w:sz w:val="20"/>
          <w:szCs w:val="20"/>
          <w:color w:val="auto"/>
        </w:rPr>
      </w:pPr>
    </w:p>
    <w:p>
      <w:pPr>
        <w:ind w:right="3779" w:firstLine="316"/>
        <w:spacing w:after="0" w:line="306" w:lineRule="auto"/>
        <w:rPr>
          <w:sz w:val="20"/>
          <w:szCs w:val="20"/>
          <w:color w:val="auto"/>
        </w:rPr>
      </w:pPr>
      <w:r>
        <w:rPr>
          <w:rFonts w:ascii="Courier New" w:cs="Courier New" w:eastAsia="Courier New" w:hAnsi="Courier New"/>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60"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93"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93" w:lineRule="exact"/>
        <w:rPr>
          <w:sz w:val="20"/>
          <w:szCs w:val="20"/>
          <w:color w:val="auto"/>
        </w:rPr>
      </w:pPr>
    </w:p>
    <w:p>
      <w:pPr>
        <w:ind w:right="3679" w:firstLine="316"/>
        <w:spacing w:after="0" w:line="281" w:lineRule="auto"/>
        <w:rPr>
          <w:sz w:val="20"/>
          <w:szCs w:val="20"/>
          <w:color w:val="auto"/>
        </w:rPr>
      </w:pPr>
      <w:r>
        <w:rPr>
          <w:rFonts w:ascii="Courier New" w:cs="Courier New" w:eastAsia="Courier New" w:hAnsi="Courier New"/>
          <w:sz w:val="16"/>
          <w:szCs w:val="16"/>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Issuers' obligations in respect of the payment of the principal of and premium and interest, if any, on the Securities of this series shall terminate.]</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21</w:t>
      </w:r>
    </w:p>
    <w:p>
      <w:pPr>
        <w:spacing w:after="0" w:line="201" w:lineRule="exact"/>
        <w:rPr>
          <w:sz w:val="20"/>
          <w:szCs w:val="20"/>
          <w:color w:val="auto"/>
        </w:rPr>
      </w:pPr>
    </w:p>
    <w:p>
      <w:pPr>
        <w:ind w:right="3679" w:firstLine="316"/>
        <w:spacing w:after="0" w:line="276"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Issuers and the rights of the Holders of the Securities of each series to be affected under the Indenture at any time by the Issuers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Issuers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300" w:lineRule="exact"/>
        <w:rPr>
          <w:sz w:val="20"/>
          <w:szCs w:val="20"/>
          <w:color w:val="auto"/>
        </w:rPr>
      </w:pPr>
    </w:p>
    <w:p>
      <w:pPr>
        <w:ind w:right="3679" w:firstLine="316"/>
        <w:spacing w:after="0" w:line="298"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w:t>
      </w:r>
    </w:p>
    <w:p>
      <w:pPr>
        <w:sectPr>
          <w:pgSz w:w="11900" w:h="16854" w:orient="portrait"/>
          <w:cols w:equalWidth="0" w:num="1">
            <w:col w:w="10219"/>
          </w:cols>
          <w:pgMar w:left="240" w:top="110" w:right="1440" w:bottom="0" w:gutter="0" w:footer="0" w:header="0"/>
        </w:sectPr>
      </w:pPr>
    </w:p>
    <w:bookmarkStart w:id="117" w:name="page118"/>
    <w:bookmarkEnd w:id="117"/>
    <w:p>
      <w:pPr>
        <w:spacing w:after="0" w:line="12"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91"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Issuers, which is absolute and unconditional, to pay the principal of and any premium and interest on this Security at the times, place and rate, and in the coin or currency, herein prescribed.</w:t>
      </w:r>
    </w:p>
    <w:p>
      <w:pPr>
        <w:spacing w:after="0" w:line="93" w:lineRule="exact"/>
        <w:rPr>
          <w:sz w:val="20"/>
          <w:szCs w:val="20"/>
          <w:color w:val="auto"/>
        </w:rPr>
      </w:pPr>
    </w:p>
    <w:p>
      <w:pPr>
        <w:ind w:right="3779" w:firstLine="316"/>
        <w:spacing w:after="0" w:line="281"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Issuers in any place where the principal of and any premium and interest on this Security are payable, duly endorsed by, or accompanied by a written instrument of transfer in form satisfactory to the Issuers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290" w:lineRule="exact"/>
        <w:rPr>
          <w:sz w:val="20"/>
          <w:szCs w:val="20"/>
          <w:color w:val="auto"/>
        </w:rPr>
      </w:pPr>
    </w:p>
    <w:p>
      <w:pPr>
        <w:ind w:right="3899" w:firstLine="316"/>
        <w:spacing w:after="0" w:line="344" w:lineRule="auto"/>
        <w:rPr>
          <w:sz w:val="20"/>
          <w:szCs w:val="20"/>
          <w:color w:val="auto"/>
        </w:rPr>
      </w:pPr>
      <w:r>
        <w:rPr>
          <w:rFonts w:ascii="Courier New" w:cs="Courier New" w:eastAsia="Courier New" w:hAnsi="Courier New"/>
          <w:sz w:val="16"/>
          <w:szCs w:val="16"/>
          <w:color w:val="auto"/>
        </w:rPr>
        <w:t>The Securities of this series are issuable only in registered form without coupons in denominations of $....... and any integral multiple thereof. As provided 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22</w:t>
      </w:r>
    </w:p>
    <w:p>
      <w:pPr>
        <w:spacing w:after="0" w:line="201" w:lineRule="exact"/>
        <w:rPr>
          <w:sz w:val="20"/>
          <w:szCs w:val="20"/>
          <w:color w:val="auto"/>
        </w:rPr>
      </w:pPr>
    </w:p>
    <w:p>
      <w:pPr>
        <w:ind w:right="3679"/>
        <w:spacing w:after="0" w:line="265" w:lineRule="auto"/>
        <w:rPr>
          <w:sz w:val="20"/>
          <w:szCs w:val="20"/>
          <w:color w:val="auto"/>
        </w:rPr>
      </w:pPr>
      <w:r>
        <w:rPr>
          <w:rFonts w:ascii="Courier New" w:cs="Courier New" w:eastAsia="Courier New" w:hAnsi="Courier New"/>
          <w:sz w:val="18"/>
          <w:szCs w:val="18"/>
          <w:color w:val="auto"/>
        </w:rPr>
        <w:t>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90" w:lineRule="exact"/>
        <w:rPr>
          <w:sz w:val="20"/>
          <w:szCs w:val="20"/>
          <w:color w:val="auto"/>
        </w:rPr>
      </w:pPr>
    </w:p>
    <w:p>
      <w:pPr>
        <w:ind w:right="3899" w:firstLine="316"/>
        <w:spacing w:after="0" w:line="274"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Issuers may require payment of a sum sufficient to cover any tax or other governmental charge payable in connection therewith.</w:t>
      </w:r>
    </w:p>
    <w:p>
      <w:pPr>
        <w:spacing w:after="0" w:line="82"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Prior to due presentment of this Security for registration of transfer, the Issuers, the Trustee and any agent of the Issuers or the Trustee may treat the Person in whose name this Security is registered as the owner hereof for all purposes, whether or not this Security be overdue, and neither the Issuers, the Trustee nor any such agent shall be affected by notice to the contrary.</w:t>
      </w:r>
    </w:p>
    <w:p>
      <w:pPr>
        <w:spacing w:after="0" w:line="98" w:lineRule="exact"/>
        <w:rPr>
          <w:sz w:val="20"/>
          <w:szCs w:val="20"/>
          <w:color w:val="auto"/>
        </w:rPr>
      </w:pPr>
    </w:p>
    <w:p>
      <w:pPr>
        <w:ind w:right="3999" w:firstLine="316"/>
        <w:spacing w:after="0" w:line="292"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2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6"/>
          <w:szCs w:val="16"/>
          <w:color w:val="auto"/>
        </w:rPr>
        <w:t>Form of Legend for Global Securities.</w:t>
      </w:r>
    </w:p>
    <w:p>
      <w:pPr>
        <w:spacing w:after="0" w:line="201" w:lineRule="exact"/>
        <w:rPr>
          <w:sz w:val="20"/>
          <w:szCs w:val="20"/>
          <w:color w:val="auto"/>
        </w:rPr>
      </w:pPr>
    </w:p>
    <w:p>
      <w:pPr>
        <w:jc w:val="both"/>
        <w:ind w:right="3899" w:firstLine="316"/>
        <w:spacing w:after="0" w:line="274" w:lineRule="auto"/>
        <w:rPr>
          <w:sz w:val="20"/>
          <w:szCs w:val="20"/>
          <w:color w:val="auto"/>
        </w:rPr>
      </w:pPr>
      <w:r>
        <w:rPr>
          <w:rFonts w:ascii="Courier New" w:cs="Courier New" w:eastAsia="Courier New" w:hAnsi="Courier New"/>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82" w:lineRule="exact"/>
        <w:rPr>
          <w:sz w:val="20"/>
          <w:szCs w:val="20"/>
          <w:color w:val="auto"/>
        </w:rPr>
      </w:pPr>
    </w:p>
    <w:p>
      <w:pPr>
        <w:ind w:right="3899"/>
        <w:spacing w:after="0" w:line="293" w:lineRule="auto"/>
        <w:rPr>
          <w:sz w:val="20"/>
          <w:szCs w:val="20"/>
          <w:color w:val="auto"/>
        </w:rPr>
      </w:pPr>
      <w:r>
        <w:rPr>
          <w:rFonts w:ascii="Courier New" w:cs="Courier New" w:eastAsia="Courier New" w:hAnsi="Courier New"/>
          <w:sz w:val="16"/>
          <w:szCs w:val="16"/>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w:t>
      </w:r>
    </w:p>
    <w:p>
      <w:pPr>
        <w:sectPr>
          <w:pgSz w:w="11900" w:h="16850" w:orient="portrait"/>
          <w:cols w:equalWidth="0" w:num="1">
            <w:col w:w="10219"/>
          </w:cols>
          <w:pgMar w:left="240" w:top="110" w:right="1440" w:bottom="0" w:gutter="0" w:footer="0" w:header="0"/>
        </w:sectPr>
      </w:pPr>
    </w:p>
    <w:bookmarkStart w:id="118" w:name="page119"/>
    <w:bookmarkEnd w:id="118"/>
    <w:p>
      <w:pPr>
        <w:spacing w:after="0"/>
        <w:rPr>
          <w:sz w:val="20"/>
          <w:szCs w:val="20"/>
          <w:color w:val="auto"/>
        </w:rPr>
      </w:pPr>
      <w:r>
        <w:rPr>
          <w:rFonts w:ascii="Courier New" w:cs="Courier New" w:eastAsia="Courier New" w:hAnsi="Courier New"/>
          <w:sz w:val="18"/>
          <w:szCs w:val="18"/>
          <w:color w:val="auto"/>
        </w:rPr>
        <w:t>CIRCUMSTANCES DESCRIBED IN THE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23</w:t>
      </w:r>
    </w:p>
    <w:p>
      <w:pPr>
        <w:spacing w:after="0" w:line="201" w:lineRule="exact"/>
        <w:rPr>
          <w:sz w:val="20"/>
          <w:szCs w:val="20"/>
          <w:color w:val="auto"/>
        </w:rPr>
      </w:pPr>
    </w:p>
    <w:p>
      <w:pPr>
        <w:jc w:val="center"/>
        <w:ind w:right="3679"/>
        <w:spacing w:after="0"/>
        <w:tabs>
          <w:tab w:leader="none" w:pos="18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6"/>
          <w:szCs w:val="16"/>
          <w:color w:val="auto"/>
        </w:rPr>
        <w:t>Form of Trustee's Certificate of Authentication.</w:t>
      </w:r>
    </w:p>
    <w:p>
      <w:pPr>
        <w:spacing w:after="0" w:line="201" w:lineRule="exact"/>
        <w:rPr>
          <w:sz w:val="20"/>
          <w:szCs w:val="20"/>
          <w:color w:val="auto"/>
        </w:rPr>
      </w:pPr>
    </w:p>
    <w:p>
      <w:pPr>
        <w:ind w:right="3999" w:firstLine="316"/>
        <w:spacing w:after="0" w:line="347" w:lineRule="auto"/>
        <w:rPr>
          <w:sz w:val="20"/>
          <w:szCs w:val="20"/>
          <w:color w:val="auto"/>
        </w:rPr>
      </w:pPr>
      <w:r>
        <w:rPr>
          <w:rFonts w:ascii="Courier New" w:cs="Courier New" w:eastAsia="Courier New" w:hAnsi="Courier New"/>
          <w:sz w:val="18"/>
          <w:szCs w:val="18"/>
          <w:color w:val="auto"/>
        </w:rPr>
        <w:t>The Trustee's certificates of authentication shall be in substantially the following form:</w:t>
      </w:r>
    </w:p>
    <w:p>
      <w:pPr>
        <w:spacing w:after="0" w:line="18" w:lineRule="exact"/>
        <w:rPr>
          <w:sz w:val="20"/>
          <w:szCs w:val="20"/>
          <w:color w:val="auto"/>
        </w:rPr>
      </w:pPr>
    </w:p>
    <w:p>
      <w:pPr>
        <w:ind w:right="4199" w:firstLine="316"/>
        <w:spacing w:after="0" w:line="420"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76"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CHEMICAL BANK,</w:t>
      </w:r>
    </w:p>
    <w:p>
      <w:pPr>
        <w:spacing w:after="0" w:line="3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As Trustee</w:t>
      </w:r>
    </w:p>
    <w:p>
      <w:pPr>
        <w:spacing w:after="0" w:line="372"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53"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Authorized Officer</w:t>
      </w:r>
    </w:p>
    <w:p>
      <w:pPr>
        <w:spacing w:after="0" w:line="37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SECURITIES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Amount Unlimited; Issuable in Series.</w:t>
      </w:r>
    </w:p>
    <w:p>
      <w:pPr>
        <w:spacing w:after="0" w:line="201" w:lineRule="exact"/>
        <w:rPr>
          <w:sz w:val="20"/>
          <w:szCs w:val="20"/>
          <w:color w:val="auto"/>
        </w:rPr>
      </w:pPr>
    </w:p>
    <w:p>
      <w:pPr>
        <w:ind w:right="3679" w:firstLine="316"/>
        <w:spacing w:after="0" w:line="402"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 w:lineRule="exact"/>
        <w:rPr>
          <w:sz w:val="20"/>
          <w:szCs w:val="20"/>
          <w:color w:val="auto"/>
        </w:rPr>
      </w:pPr>
    </w:p>
    <w:p>
      <w:pPr>
        <w:ind w:right="3899" w:firstLine="316"/>
        <w:spacing w:after="0" w:line="298" w:lineRule="auto"/>
        <w:rPr>
          <w:sz w:val="20"/>
          <w:szCs w:val="20"/>
          <w:color w:val="auto"/>
        </w:rPr>
      </w:pPr>
      <w:r>
        <w:rPr>
          <w:rFonts w:ascii="Courier New" w:cs="Courier New" w:eastAsia="Courier New" w:hAnsi="Courier New"/>
          <w:sz w:val="16"/>
          <w:szCs w:val="16"/>
          <w:color w:val="auto"/>
        </w:rPr>
        <w:t>The Securities may be issued in one or more series. There shall be established in or pursuant to Issuer Board Resolutions and, subject to Section 303, set forth, or determined in the manner provided, in an Officers' Certifi-cate, or established in one or more indentures supplemental hereto, prior to the issuance of Securities of any series,</w:t>
      </w:r>
    </w:p>
    <w:p>
      <w:pPr>
        <w:spacing w:after="0" w:line="68" w:lineRule="exact"/>
        <w:rPr>
          <w:sz w:val="20"/>
          <w:szCs w:val="20"/>
          <w:color w:val="auto"/>
        </w:rPr>
      </w:pPr>
    </w:p>
    <w:p>
      <w:pPr>
        <w:ind w:left="220" w:right="3679" w:firstLine="104"/>
        <w:spacing w:after="0" w:line="292" w:lineRule="auto"/>
        <w:tabs>
          <w:tab w:leader="none" w:pos="85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Securities of the series (which shall distinguish the Securities of the series from Securities of any other series);</w:t>
      </w:r>
    </w:p>
    <w:p>
      <w:pPr>
        <w:spacing w:after="0" w:line="66" w:lineRule="exact"/>
        <w:rPr>
          <w:rFonts w:ascii="Courier New" w:cs="Courier New" w:eastAsia="Courier New" w:hAnsi="Courier New"/>
          <w:sz w:val="18"/>
          <w:szCs w:val="18"/>
          <w:color w:val="auto"/>
        </w:rPr>
      </w:pPr>
    </w:p>
    <w:p>
      <w:pPr>
        <w:ind w:left="220" w:right="3899" w:firstLine="104"/>
        <w:spacing w:after="0" w:line="274" w:lineRule="auto"/>
        <w:tabs>
          <w:tab w:leader="none" w:pos="85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w:t>
      </w:r>
    </w:p>
    <w:p>
      <w:pPr>
        <w:spacing w:after="0" w:line="1" w:lineRule="exact"/>
        <w:rPr>
          <w:rFonts w:ascii="Courier New" w:cs="Courier New" w:eastAsia="Courier New" w:hAnsi="Courier New"/>
          <w:sz w:val="16"/>
          <w:szCs w:val="16"/>
          <w:color w:val="auto"/>
        </w:rPr>
      </w:pPr>
    </w:p>
    <w:p>
      <w:pPr>
        <w:ind w:left="220" w:right="36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303, are deemed never to have been authenticated and delivered hereunder);</w:t>
      </w:r>
    </w:p>
    <w:p>
      <w:pPr>
        <w:spacing w:after="0" w:line="50" w:lineRule="exact"/>
        <w:rPr>
          <w:rFonts w:ascii="Courier New" w:cs="Courier New" w:eastAsia="Courier New" w:hAnsi="Courier New"/>
          <w:sz w:val="16"/>
          <w:szCs w:val="16"/>
          <w:color w:val="auto"/>
        </w:rPr>
      </w:pPr>
    </w:p>
    <w:p>
      <w:pPr>
        <w:ind w:left="220" w:right="3679" w:firstLine="104"/>
        <w:spacing w:after="0" w:line="265" w:lineRule="auto"/>
        <w:tabs>
          <w:tab w:leader="none" w:pos="85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24</w:t>
      </w:r>
    </w:p>
    <w:p>
      <w:pPr>
        <w:spacing w:after="0" w:line="201" w:lineRule="exact"/>
        <w:rPr>
          <w:sz w:val="20"/>
          <w:szCs w:val="20"/>
          <w:color w:val="auto"/>
        </w:rPr>
      </w:pPr>
    </w:p>
    <w:p>
      <w:pPr>
        <w:ind w:left="220" w:right="4419" w:firstLine="104"/>
        <w:spacing w:after="0" w:line="347" w:lineRule="auto"/>
        <w:tabs>
          <w:tab w:leader="none" w:pos="85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principal of any Securities of the series is payable;</w:t>
      </w:r>
    </w:p>
    <w:p>
      <w:pPr>
        <w:spacing w:after="0" w:line="18" w:lineRule="exact"/>
        <w:rPr>
          <w:rFonts w:ascii="Courier New" w:cs="Courier New" w:eastAsia="Courier New" w:hAnsi="Courier New"/>
          <w:sz w:val="18"/>
          <w:szCs w:val="18"/>
          <w:color w:val="auto"/>
        </w:rPr>
      </w:pPr>
    </w:p>
    <w:p>
      <w:pPr>
        <w:ind w:left="220" w:right="3899" w:firstLine="104"/>
        <w:spacing w:after="0" w:line="260" w:lineRule="auto"/>
        <w:tabs>
          <w:tab w:leader="none" w:pos="85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92" w:lineRule="exact"/>
        <w:rPr>
          <w:rFonts w:ascii="Courier New" w:cs="Courier New" w:eastAsia="Courier New" w:hAnsi="Courier New"/>
          <w:sz w:val="18"/>
          <w:szCs w:val="18"/>
          <w:color w:val="auto"/>
        </w:rPr>
      </w:pPr>
    </w:p>
    <w:p>
      <w:pPr>
        <w:ind w:left="220" w:right="3899" w:firstLine="104"/>
        <w:spacing w:after="0" w:line="292" w:lineRule="auto"/>
        <w:tabs>
          <w:tab w:leader="none" w:pos="85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the principal of and any premium and interest on any Securities of the series shall be payable;</w:t>
      </w:r>
    </w:p>
    <w:p>
      <w:pPr>
        <w:spacing w:after="0" w:line="66" w:lineRule="exact"/>
        <w:rPr>
          <w:rFonts w:ascii="Courier New" w:cs="Courier New" w:eastAsia="Courier New" w:hAnsi="Courier New"/>
          <w:sz w:val="18"/>
          <w:szCs w:val="18"/>
          <w:color w:val="auto"/>
        </w:rPr>
      </w:pPr>
    </w:p>
    <w:p>
      <w:pPr>
        <w:ind w:left="220" w:right="3779" w:firstLine="104"/>
        <w:spacing w:after="0" w:line="298" w:lineRule="auto"/>
        <w:tabs>
          <w:tab w:leader="none" w:pos="85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terms and conditions upon which any Securities of the series may be redeemed, in whole or in part, at the option of the Issuers and, if other than by Issuer Board Resolutions, the manner in which any election by the Issuers to redeem the Securities shall be evidenced;</w:t>
      </w:r>
    </w:p>
    <w:p>
      <w:pPr>
        <w:sectPr>
          <w:pgSz w:w="11900" w:h="16838" w:orient="portrait"/>
          <w:cols w:equalWidth="0" w:num="1">
            <w:col w:w="10219"/>
          </w:cols>
          <w:pgMar w:left="240" w:top="110" w:right="1440" w:bottom="0" w:gutter="0" w:footer="0" w:header="0"/>
        </w:sectPr>
      </w:pPr>
    </w:p>
    <w:bookmarkStart w:id="119" w:name="page120"/>
    <w:bookmarkEnd w:id="119"/>
    <w:p>
      <w:pPr>
        <w:spacing w:after="0" w:line="110" w:lineRule="exact"/>
        <w:rPr>
          <w:sz w:val="20"/>
          <w:szCs w:val="20"/>
          <w:color w:val="auto"/>
        </w:rPr>
      </w:pPr>
    </w:p>
    <w:p>
      <w:pPr>
        <w:ind w:left="220" w:right="3679" w:firstLine="104"/>
        <w:spacing w:after="0" w:line="293" w:lineRule="auto"/>
        <w:tabs>
          <w:tab w:leader="none" w:pos="85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Issuers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71" w:lineRule="exact"/>
        <w:rPr>
          <w:rFonts w:ascii="Courier New" w:cs="Courier New" w:eastAsia="Courier New" w:hAnsi="Courier New"/>
          <w:sz w:val="16"/>
          <w:szCs w:val="16"/>
          <w:color w:val="auto"/>
        </w:rPr>
      </w:pPr>
    </w:p>
    <w:p>
      <w:pPr>
        <w:ind w:left="220" w:right="3679" w:firstLine="104"/>
        <w:spacing w:after="0" w:line="292" w:lineRule="auto"/>
        <w:tabs>
          <w:tab w:leader="none" w:pos="852"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denominations of $1,000 and any integral multiple thereof, the denominations in which any Securities of the series shall be issuable;</w:t>
      </w:r>
    </w:p>
    <w:p>
      <w:pPr>
        <w:spacing w:after="0" w:line="66" w:lineRule="exact"/>
        <w:rPr>
          <w:rFonts w:ascii="Courier New" w:cs="Courier New" w:eastAsia="Courier New" w:hAnsi="Courier New"/>
          <w:sz w:val="18"/>
          <w:szCs w:val="18"/>
          <w:color w:val="auto"/>
        </w:rPr>
      </w:pPr>
    </w:p>
    <w:p>
      <w:pPr>
        <w:ind w:left="220" w:right="3899" w:hanging="1"/>
        <w:spacing w:after="0" w:line="318" w:lineRule="auto"/>
        <w:tabs>
          <w:tab w:leader="none" w:pos="85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principal of or any premium or interest on any Securities of the series may be determined with reference to an index or pursuant to a formula, the manner in which such amounts shall be determined;</w:t>
      </w:r>
    </w:p>
    <w:p>
      <w:pPr>
        <w:spacing w:after="0" w:line="52" w:lineRule="exact"/>
        <w:rPr>
          <w:rFonts w:ascii="Courier New" w:cs="Courier New" w:eastAsia="Courier New" w:hAnsi="Courier New"/>
          <w:sz w:val="16"/>
          <w:szCs w:val="16"/>
          <w:color w:val="auto"/>
        </w:rPr>
      </w:pPr>
    </w:p>
    <w:p>
      <w:pPr>
        <w:ind w:left="220" w:right="3679" w:hanging="1"/>
        <w:spacing w:after="0" w:line="293" w:lineRule="auto"/>
        <w:tabs>
          <w:tab w:leader="none" w:pos="85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71" w:lineRule="exact"/>
        <w:rPr>
          <w:rFonts w:ascii="Courier New" w:cs="Courier New" w:eastAsia="Courier New" w:hAnsi="Courier New"/>
          <w:sz w:val="16"/>
          <w:szCs w:val="16"/>
          <w:color w:val="auto"/>
        </w:rPr>
      </w:pPr>
    </w:p>
    <w:p>
      <w:pPr>
        <w:ind w:left="220" w:right="3679" w:hanging="1"/>
        <w:spacing w:after="0" w:line="283" w:lineRule="auto"/>
        <w:tabs>
          <w:tab w:leader="none" w:pos="85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or any premium or interest on any Securities of the series is to be payable, at the election of the Issuers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25</w:t>
      </w:r>
    </w:p>
    <w:p>
      <w:pPr>
        <w:spacing w:after="0" w:line="201" w:lineRule="exact"/>
        <w:rPr>
          <w:sz w:val="20"/>
          <w:szCs w:val="20"/>
          <w:color w:val="auto"/>
        </w:rPr>
      </w:pPr>
    </w:p>
    <w:p>
      <w:pPr>
        <w:ind w:left="220" w:right="3679" w:hanging="1"/>
        <w:spacing w:after="0" w:line="247" w:lineRule="auto"/>
        <w:tabs>
          <w:tab w:leader="none" w:pos="85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entire principal amount thereof, the portion of the principal amount of any Securities of the series which shall be payable upon declaration of acceleration of the Maturity thereof pursuant to</w:t>
      </w:r>
    </w:p>
    <w:p>
      <w:pPr>
        <w:spacing w:after="0" w:line="2"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502;</w:t>
      </w:r>
    </w:p>
    <w:p>
      <w:pPr>
        <w:spacing w:after="0" w:line="169" w:lineRule="exact"/>
        <w:rPr>
          <w:rFonts w:ascii="Courier New" w:cs="Courier New" w:eastAsia="Courier New" w:hAnsi="Courier New"/>
          <w:sz w:val="18"/>
          <w:szCs w:val="18"/>
          <w:color w:val="auto"/>
        </w:rPr>
      </w:pPr>
    </w:p>
    <w:p>
      <w:pPr>
        <w:ind w:left="220" w:right="3679" w:hanging="1"/>
        <w:spacing w:after="0" w:line="283" w:lineRule="auto"/>
        <w:tabs>
          <w:tab w:leader="none" w:pos="85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293" w:lineRule="exact"/>
        <w:rPr>
          <w:rFonts w:ascii="Courier New" w:cs="Courier New" w:eastAsia="Courier New" w:hAnsi="Courier New"/>
          <w:sz w:val="16"/>
          <w:szCs w:val="16"/>
          <w:color w:val="auto"/>
        </w:rPr>
      </w:pPr>
    </w:p>
    <w:p>
      <w:pPr>
        <w:ind w:left="220" w:right="3679" w:hanging="1"/>
        <w:spacing w:after="0" w:line="260" w:lineRule="auto"/>
        <w:tabs>
          <w:tab w:leader="none" w:pos="85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the Securities of the series, in whole or any specified part, shall be defeasible pursuant to Section 1302 or Section 1303 or both such Sections and, if other than by Issuer Board Resolutions, the manner in which any election by the Issuers to defease such Securities shall be evidenced;</w:t>
      </w:r>
    </w:p>
    <w:p>
      <w:pPr>
        <w:spacing w:after="0" w:line="92" w:lineRule="exact"/>
        <w:rPr>
          <w:rFonts w:ascii="Courier New" w:cs="Courier New" w:eastAsia="Courier New" w:hAnsi="Courier New"/>
          <w:sz w:val="18"/>
          <w:szCs w:val="18"/>
          <w:color w:val="auto"/>
        </w:rPr>
      </w:pPr>
    </w:p>
    <w:p>
      <w:pPr>
        <w:ind w:left="220" w:right="3679" w:hanging="1"/>
        <w:spacing w:after="0" w:line="246" w:lineRule="auto"/>
        <w:tabs>
          <w:tab w:leader="none" w:pos="85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12" w:lineRule="exact"/>
        <w:rPr>
          <w:rFonts w:ascii="Courier New" w:cs="Courier New" w:eastAsia="Courier New" w:hAnsi="Courier New"/>
          <w:sz w:val="18"/>
          <w:szCs w:val="18"/>
          <w:color w:val="auto"/>
        </w:rPr>
      </w:pPr>
    </w:p>
    <w:p>
      <w:pPr>
        <w:ind w:left="220" w:right="3679" w:hanging="1"/>
        <w:spacing w:after="0" w:line="420" w:lineRule="auto"/>
        <w:tabs>
          <w:tab w:leader="none" w:pos="85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Events of Default which applies to any Securities of the series and any change</w:t>
      </w:r>
    </w:p>
    <w:p>
      <w:pPr>
        <w:sectPr>
          <w:pgSz w:w="11900" w:h="16948" w:orient="portrait"/>
          <w:cols w:equalWidth="0" w:num="1">
            <w:col w:w="10219"/>
          </w:cols>
          <w:pgMar w:left="240" w:top="110" w:right="1440" w:bottom="0" w:gutter="0" w:footer="0" w:header="0"/>
        </w:sectPr>
      </w:pPr>
    </w:p>
    <w:bookmarkStart w:id="120" w:name="page121"/>
    <w:bookmarkEnd w:id="120"/>
    <w:p>
      <w:pPr>
        <w:spacing w:after="0" w:line="6" w:lineRule="exact"/>
        <w:rPr>
          <w:sz w:val="20"/>
          <w:szCs w:val="20"/>
          <w:color w:val="auto"/>
        </w:rPr>
      </w:pPr>
    </w:p>
    <w:p>
      <w:pPr>
        <w:ind w:left="220" w:right="3679"/>
        <w:spacing w:after="0" w:line="292" w:lineRule="auto"/>
        <w:rPr>
          <w:sz w:val="20"/>
          <w:szCs w:val="20"/>
          <w:color w:val="auto"/>
        </w:rPr>
      </w:pPr>
      <w:r>
        <w:rPr>
          <w:rFonts w:ascii="Courier New" w:cs="Courier New" w:eastAsia="Courier New" w:hAnsi="Courier New"/>
          <w:sz w:val="18"/>
          <w:szCs w:val="18"/>
          <w:color w:val="auto"/>
        </w:rPr>
        <w:t>in the right of the Trustee or the requisite Holders of such Securities to declare the principal amount thereof due and payable pursuant to Section 502;</w:t>
      </w:r>
    </w:p>
    <w:p>
      <w:pPr>
        <w:spacing w:after="0" w:line="66" w:lineRule="exact"/>
        <w:rPr>
          <w:sz w:val="20"/>
          <w:szCs w:val="20"/>
          <w:color w:val="auto"/>
        </w:rPr>
      </w:pPr>
    </w:p>
    <w:p>
      <w:pPr>
        <w:ind w:left="220" w:right="3899" w:hanging="1"/>
        <w:spacing w:after="0" w:line="402" w:lineRule="auto"/>
        <w:tabs>
          <w:tab w:leader="none" w:pos="852"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covenants set forth in Article Ten which applies to Securities of the series;</w:t>
      </w:r>
    </w:p>
    <w:p>
      <w:pPr>
        <w:ind w:left="220" w:right="3679" w:hanging="1"/>
        <w:spacing w:after="0" w:line="306" w:lineRule="auto"/>
        <w:tabs>
          <w:tab w:leader="none" w:pos="852"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the Securities of the series shall be subject to certain restrictions on transfer and, in such case, the terms and conditions of such restrictions and the form of any legend or legends which shall be borne by any such Security in respect of such restrictions;</w:t>
      </w:r>
    </w:p>
    <w:p>
      <w:pPr>
        <w:spacing w:after="0" w:line="60" w:lineRule="exact"/>
        <w:rPr>
          <w:rFonts w:ascii="Courier New" w:cs="Courier New" w:eastAsia="Courier New" w:hAnsi="Courier New"/>
          <w:sz w:val="16"/>
          <w:szCs w:val="16"/>
          <w:color w:val="auto"/>
        </w:rPr>
      </w:pPr>
    </w:p>
    <w:p>
      <w:pPr>
        <w:ind w:left="220" w:right="3679" w:hanging="1"/>
        <w:spacing w:after="0" w:line="253" w:lineRule="auto"/>
        <w:tabs>
          <w:tab w:leader="none" w:pos="85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the Securities of the series shall be convertible or exchangeable into other securities or property of either or both of the Issuers or otherwise and, in such case, the terms and conditions of such rights so to convert or exchange (including without limitation the conversion or exchange rate or conversion or exchange price) and descriptions of the securities or property into which such Securities may be converted or exchanged; and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26</w:t>
      </w:r>
    </w:p>
    <w:p>
      <w:pPr>
        <w:spacing w:after="0" w:line="200" w:lineRule="exact"/>
        <w:rPr>
          <w:sz w:val="20"/>
          <w:szCs w:val="20"/>
          <w:color w:val="auto"/>
        </w:rPr>
      </w:pPr>
    </w:p>
    <w:p>
      <w:pPr>
        <w:spacing w:after="0" w:line="204" w:lineRule="exact"/>
        <w:rPr>
          <w:sz w:val="20"/>
          <w:szCs w:val="20"/>
          <w:color w:val="auto"/>
        </w:rPr>
      </w:pPr>
    </w:p>
    <w:p>
      <w:pPr>
        <w:ind w:left="220" w:right="3899" w:hanging="1"/>
        <w:spacing w:after="0" w:line="292" w:lineRule="auto"/>
        <w:tabs>
          <w:tab w:leader="none" w:pos="852"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series (which terms shall not be inconsistent with the provisions of this Indenture, except as permitted by Section 901(5)).</w:t>
      </w:r>
    </w:p>
    <w:p>
      <w:pPr>
        <w:spacing w:after="0" w:line="66"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All Securities of any one series shall be substantially identical except as to denomination and except as may otherwise be provided in or pursuant to the Issuer Board Resolutions referred to above and (subject to Section 303) set forth, or determined in the manner provided, in the Officers' Certificate referred to above or in any such indenture supplemental hereto.</w:t>
      </w:r>
    </w:p>
    <w:p>
      <w:pPr>
        <w:spacing w:after="0" w:line="98" w:lineRule="exact"/>
        <w:rPr>
          <w:sz w:val="20"/>
          <w:szCs w:val="20"/>
          <w:color w:val="auto"/>
        </w:rPr>
      </w:pPr>
    </w:p>
    <w:p>
      <w:pPr>
        <w:ind w:right="3679" w:firstLine="316"/>
        <w:spacing w:after="0" w:line="298"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Issuer Board Resolutions, a copy of an appropriate record of such action shall be certified by the Secretary or an Assistant Secretary of each of the Issuers and delivered to the Trustee at or prior to the delivery of the Officers' Certificate setting forth the terms of the series.</w:t>
      </w:r>
    </w:p>
    <w:p>
      <w:pPr>
        <w:spacing w:after="0" w:line="27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6"/>
          <w:szCs w:val="16"/>
          <w:color w:val="auto"/>
        </w:rPr>
        <w:t>Denominations.</w:t>
      </w:r>
    </w:p>
    <w:p>
      <w:pPr>
        <w:spacing w:after="0" w:line="201"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3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303.</w:t>
      </w:r>
      <w:r>
        <w:rPr>
          <w:sz w:val="20"/>
          <w:szCs w:val="20"/>
          <w:color w:val="auto"/>
        </w:rPr>
        <w:tab/>
      </w:r>
      <w:r>
        <w:rPr>
          <w:rFonts w:ascii="Courier New" w:cs="Courier New" w:eastAsia="Courier New" w:hAnsi="Courier New"/>
          <w:sz w:val="16"/>
          <w:szCs w:val="16"/>
          <w:color w:val="auto"/>
        </w:rPr>
        <w:t>Execution, Authentication, Delivery and Dating.</w:t>
      </w:r>
    </w:p>
    <w:p>
      <w:pPr>
        <w:spacing w:after="0" w:line="201" w:lineRule="exact"/>
        <w:rPr>
          <w:sz w:val="20"/>
          <w:szCs w:val="20"/>
          <w:color w:val="auto"/>
        </w:rPr>
      </w:pPr>
    </w:p>
    <w:p>
      <w:pPr>
        <w:ind w:right="3779" w:firstLine="316"/>
        <w:spacing w:after="0" w:line="256" w:lineRule="auto"/>
        <w:rPr>
          <w:sz w:val="20"/>
          <w:szCs w:val="20"/>
          <w:color w:val="auto"/>
        </w:rPr>
      </w:pPr>
      <w:r>
        <w:rPr>
          <w:rFonts w:ascii="Courier New" w:cs="Courier New" w:eastAsia="Courier New" w:hAnsi="Courier New"/>
          <w:sz w:val="18"/>
          <w:szCs w:val="18"/>
          <w:color w:val="auto"/>
        </w:rPr>
        <w:t>The Securities shall be executed on behalf of each of the Issuers by its Chairman of the Board, its Vice Chairman of the Board, its President or one of its Vice Presidents, under its corporate seal reproduced thereon and attested by its Secretary or one of its Assistant Secretaries. The signature of any of these officers on the Securities may be manual or facsimile.</w:t>
      </w:r>
    </w:p>
    <w:p>
      <w:pPr>
        <w:spacing w:after="0" w:line="98"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Securities bearing the manual or facsimile signatures of individuals who were at any time the proper officers of such Issuer shall bind such Issuer, notwithstanding that such individuals or any of them have ceased to hold such offices prior to the authentication and delivery of such Securities or did not hold such offices at the date of such Securities.</w:t>
      </w:r>
    </w:p>
    <w:p>
      <w:pPr>
        <w:spacing w:after="0" w:line="93" w:lineRule="exact"/>
        <w:rPr>
          <w:sz w:val="20"/>
          <w:szCs w:val="20"/>
          <w:color w:val="auto"/>
        </w:rPr>
      </w:pPr>
    </w:p>
    <w:p>
      <w:pPr>
        <w:ind w:right="3679" w:firstLine="316"/>
        <w:spacing w:after="0" w:line="289"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Issuers may deliver Securities of any series executed by the Issuers to the Trustee for authentication, together with an Issuer Order for the authentication and delivery of such Securities, and the Trustee in accordance with the Issuer Order shall authenticate and deliver such Securities. If the form or terms of the Securities of the series have been established by or pursuant</w:t>
      </w:r>
    </w:p>
    <w:p>
      <w:pPr>
        <w:sectPr>
          <w:pgSz w:w="11900" w:h="16845" w:orient="portrait"/>
          <w:cols w:equalWidth="0" w:num="1">
            <w:col w:w="10219"/>
          </w:cols>
          <w:pgMar w:left="240" w:top="110" w:right="1440" w:bottom="0" w:gutter="0" w:footer="0" w:header="0"/>
        </w:sectPr>
      </w:pPr>
    </w:p>
    <w:bookmarkStart w:id="121" w:name="page122"/>
    <w:bookmarkEnd w:id="121"/>
    <w:p>
      <w:pPr>
        <w:ind w:right="3899"/>
        <w:spacing w:after="0" w:line="292" w:lineRule="auto"/>
        <w:rPr>
          <w:sz w:val="20"/>
          <w:szCs w:val="20"/>
          <w:color w:val="auto"/>
        </w:rPr>
      </w:pPr>
      <w:r>
        <w:rPr>
          <w:rFonts w:ascii="Courier New" w:cs="Courier New" w:eastAsia="Courier New" w:hAnsi="Courier New"/>
          <w:sz w:val="18"/>
          <w:szCs w:val="18"/>
          <w:color w:val="auto"/>
        </w:rPr>
        <w:t>to one or more Issuer Board Resolutions as permitted by Sections 201 and 301, in authenticating such Securities, and accepting the additional</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27</w:t>
      </w:r>
    </w:p>
    <w:p>
      <w:pPr>
        <w:spacing w:after="0" w:line="201" w:lineRule="exact"/>
        <w:rPr>
          <w:sz w:val="20"/>
          <w:szCs w:val="20"/>
          <w:color w:val="auto"/>
        </w:rPr>
      </w:pPr>
    </w:p>
    <w:p>
      <w:pPr>
        <w:ind w:right="3899"/>
        <w:spacing w:after="0" w:line="274" w:lineRule="auto"/>
        <w:rPr>
          <w:sz w:val="20"/>
          <w:szCs w:val="20"/>
          <w:color w:val="auto"/>
        </w:rPr>
      </w:pPr>
      <w:r>
        <w:rPr>
          <w:rFonts w:ascii="Courier New" w:cs="Courier New" w:eastAsia="Courier New" w:hAnsi="Courier New"/>
          <w:sz w:val="18"/>
          <w:szCs w:val="18"/>
          <w:color w:val="auto"/>
        </w:rPr>
        <w:t>responsibilities under this Indenture in relation to such Securities, the Trustee shall be entitled to receive, and (subject to Section 601) shall be fully protected in relying upon, an Opinion of Counsel stating,</w:t>
      </w:r>
    </w:p>
    <w:p>
      <w:pPr>
        <w:spacing w:after="0" w:line="82" w:lineRule="exact"/>
        <w:rPr>
          <w:sz w:val="20"/>
          <w:szCs w:val="20"/>
          <w:color w:val="auto"/>
        </w:rPr>
      </w:pPr>
    </w:p>
    <w:p>
      <w:pPr>
        <w:ind w:left="220" w:right="3679" w:firstLine="104"/>
        <w:spacing w:after="0" w:line="274" w:lineRule="auto"/>
        <w:tabs>
          <w:tab w:leader="none" w:pos="85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form of such Securities has been established by or pursuant to Issuer Board Resolutions as permitted by Section 201, that such form has been established in conformity with the provisions of this Indenture;</w:t>
      </w:r>
    </w:p>
    <w:p>
      <w:pPr>
        <w:spacing w:after="0" w:line="81" w:lineRule="exact"/>
        <w:rPr>
          <w:rFonts w:ascii="Courier New" w:cs="Courier New" w:eastAsia="Courier New" w:hAnsi="Courier New"/>
          <w:sz w:val="18"/>
          <w:szCs w:val="18"/>
          <w:color w:val="auto"/>
        </w:rPr>
      </w:pPr>
    </w:p>
    <w:p>
      <w:pPr>
        <w:ind w:left="220" w:right="3779" w:firstLine="104"/>
        <w:spacing w:after="0" w:line="318" w:lineRule="auto"/>
        <w:tabs>
          <w:tab w:leader="none" w:pos="85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have been established by or pursuant to Issuer Board Resolutions as permitted by Section 301, that such terms have been established in conformity with the provisions of this Indenture; and</w:t>
      </w:r>
    </w:p>
    <w:p>
      <w:pPr>
        <w:spacing w:after="0" w:line="52" w:lineRule="exact"/>
        <w:rPr>
          <w:rFonts w:ascii="Courier New" w:cs="Courier New" w:eastAsia="Courier New" w:hAnsi="Courier New"/>
          <w:sz w:val="16"/>
          <w:szCs w:val="16"/>
          <w:color w:val="auto"/>
        </w:rPr>
      </w:pPr>
    </w:p>
    <w:p>
      <w:pPr>
        <w:ind w:left="220" w:right="3679" w:firstLine="104"/>
        <w:spacing w:after="0" w:line="288" w:lineRule="auto"/>
        <w:tabs>
          <w:tab w:leader="none" w:pos="85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when authenticated and delivered by the Trustee and issued by the Issuers in the manner and subject to any conditions specified in such Opinion of Counsel, will constitute valid and legally binding obligations of the Issuers enforceable in accordance with their terms, subject to bankruptcy, insolvency, fraudulent transfer, reorganization, moratorium and similar laws of general applicability relating to or affecting creditors' rights and to general equity principles.</w:t>
      </w:r>
    </w:p>
    <w:p>
      <w:pPr>
        <w:spacing w:after="0" w:line="286" w:lineRule="exact"/>
        <w:rPr>
          <w:sz w:val="20"/>
          <w:szCs w:val="20"/>
          <w:color w:val="auto"/>
        </w:rPr>
      </w:pPr>
    </w:p>
    <w:p>
      <w:pPr>
        <w:ind w:right="3899"/>
        <w:spacing w:after="0" w:line="298" w:lineRule="auto"/>
        <w:rPr>
          <w:sz w:val="20"/>
          <w:szCs w:val="20"/>
          <w:color w:val="auto"/>
        </w:rPr>
      </w:pPr>
      <w:r>
        <w:rPr>
          <w:rFonts w:ascii="Courier New" w:cs="Courier New" w:eastAsia="Courier New" w:hAnsi="Courier New"/>
          <w:sz w:val="16"/>
          <w:szCs w:val="16"/>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68" w:lineRule="exact"/>
        <w:rPr>
          <w:sz w:val="20"/>
          <w:szCs w:val="20"/>
          <w:color w:val="auto"/>
        </w:rPr>
      </w:pPr>
    </w:p>
    <w:p>
      <w:pPr>
        <w:ind w:right="3679" w:firstLine="316"/>
        <w:spacing w:after="0" w:line="250" w:lineRule="auto"/>
        <w:rPr>
          <w:sz w:val="20"/>
          <w:szCs w:val="20"/>
          <w:color w:val="auto"/>
        </w:rPr>
      </w:pPr>
      <w:r>
        <w:rPr>
          <w:rFonts w:ascii="Courier New" w:cs="Courier New" w:eastAsia="Courier New" w:hAnsi="Courier New"/>
          <w:sz w:val="18"/>
          <w:szCs w:val="18"/>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Issuer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Each Security shall be dated the date of its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authentication.</w:t>
      </w:r>
    </w:p>
    <w:p>
      <w:pPr>
        <w:spacing w:after="0" w:line="169" w:lineRule="exact"/>
        <w:rPr>
          <w:sz w:val="20"/>
          <w:szCs w:val="20"/>
          <w:color w:val="auto"/>
        </w:rPr>
      </w:pPr>
    </w:p>
    <w:p>
      <w:pPr>
        <w:ind w:right="3679" w:firstLine="316"/>
        <w:spacing w:after="0" w:line="246" w:lineRule="auto"/>
        <w:rPr>
          <w:sz w:val="20"/>
          <w:szCs w:val="20"/>
          <w:color w:val="auto"/>
        </w:rPr>
      </w:pPr>
      <w:r>
        <w:rPr>
          <w:rFonts w:ascii="Courier New" w:cs="Courier New" w:eastAsia="Courier New" w:hAnsi="Courier New"/>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Issuers, and the Issuers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28</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304.</w:t>
      </w:r>
      <w:r>
        <w:rPr>
          <w:sz w:val="20"/>
          <w:szCs w:val="20"/>
          <w:color w:val="auto"/>
        </w:rPr>
        <w:tab/>
      </w:r>
      <w:r>
        <w:rPr>
          <w:rFonts w:ascii="Courier New" w:cs="Courier New" w:eastAsia="Courier New" w:hAnsi="Courier New"/>
          <w:sz w:val="16"/>
          <w:szCs w:val="16"/>
          <w:color w:val="auto"/>
        </w:rPr>
        <w:t>Temporary Securities.</w:t>
      </w:r>
    </w:p>
    <w:p>
      <w:pPr>
        <w:spacing w:after="0" w:line="201" w:lineRule="exact"/>
        <w:rPr>
          <w:sz w:val="20"/>
          <w:szCs w:val="20"/>
          <w:color w:val="auto"/>
        </w:rPr>
      </w:pPr>
    </w:p>
    <w:p>
      <w:pPr>
        <w:ind w:right="3679" w:firstLine="316"/>
        <w:spacing w:after="0" w:line="288" w:lineRule="auto"/>
        <w:rPr>
          <w:sz w:val="20"/>
          <w:szCs w:val="20"/>
          <w:color w:val="auto"/>
        </w:rPr>
      </w:pPr>
      <w:r>
        <w:rPr>
          <w:rFonts w:ascii="Courier New" w:cs="Courier New" w:eastAsia="Courier New" w:hAnsi="Courier New"/>
          <w:sz w:val="16"/>
          <w:szCs w:val="16"/>
          <w:color w:val="auto"/>
        </w:rPr>
        <w:t>Pending the preparation of definitive Securities of any series, the Issuers may execute, and upon an Issuer Order and receipt by the Trustee of the other documents required by Sections 102 and 303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w:t>
      </w:r>
    </w:p>
    <w:p>
      <w:pPr>
        <w:sectPr>
          <w:pgSz w:w="11900" w:h="16838" w:orient="portrait"/>
          <w:cols w:equalWidth="0" w:num="1">
            <w:col w:w="10219"/>
          </w:cols>
          <w:pgMar w:left="240" w:top="110" w:right="1440" w:bottom="0" w:gutter="0" w:footer="0" w:header="0"/>
        </w:sectPr>
      </w:pPr>
    </w:p>
    <w:bookmarkStart w:id="122" w:name="page123"/>
    <w:bookmarkEnd w:id="122"/>
    <w:p>
      <w:pPr>
        <w:spacing w:after="0" w:line="31" w:lineRule="exact"/>
        <w:rPr>
          <w:sz w:val="20"/>
          <w:szCs w:val="20"/>
          <w:color w:val="auto"/>
        </w:rPr>
      </w:pPr>
    </w:p>
    <w:p>
      <w:pPr>
        <w:jc w:val="both"/>
        <w:ind w:right="3679"/>
        <w:spacing w:after="0" w:line="402" w:lineRule="auto"/>
        <w:rPr>
          <w:sz w:val="20"/>
          <w:szCs w:val="20"/>
          <w:color w:val="auto"/>
        </w:rPr>
      </w:pPr>
      <w:r>
        <w:rPr>
          <w:rFonts w:ascii="Courier New" w:cs="Courier New" w:eastAsia="Courier New" w:hAnsi="Courier New"/>
          <w:sz w:val="16"/>
          <w:szCs w:val="16"/>
          <w:color w:val="auto"/>
        </w:rPr>
        <w:t>other variations as the officers executing such Securities may determine, as evidenced by their execution of such Securities.</w:t>
      </w:r>
    </w:p>
    <w:p>
      <w:pPr>
        <w:spacing w:after="0" w:line="1"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If temporary Securities of any series are issued, the Issuers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Issuers in a Place of Payment for that series, without charge to the Holder. Upon surrender for cancellation of any one or more temporary Securities of any series, the Issuers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200" w:lineRule="exact"/>
        <w:rPr>
          <w:sz w:val="20"/>
          <w:szCs w:val="20"/>
          <w:color w:val="auto"/>
        </w:rPr>
      </w:pPr>
    </w:p>
    <w:p>
      <w:pPr>
        <w:spacing w:after="0" w:line="302" w:lineRule="exact"/>
        <w:rPr>
          <w:sz w:val="20"/>
          <w:szCs w:val="20"/>
          <w:color w:val="auto"/>
        </w:rPr>
      </w:pPr>
    </w:p>
    <w:p>
      <w:pPr>
        <w:ind w:left="1380" w:right="43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305.</w:t>
        <w:tab/>
        <w:t>Registration, Registration of Transfer and Exchange.</w:t>
      </w:r>
    </w:p>
    <w:p>
      <w:pPr>
        <w:spacing w:after="0" w:line="18" w:lineRule="exact"/>
        <w:rPr>
          <w:sz w:val="20"/>
          <w:szCs w:val="20"/>
          <w:color w:val="auto"/>
        </w:rPr>
      </w:pPr>
    </w:p>
    <w:p>
      <w:pPr>
        <w:ind w:right="3679" w:firstLine="316"/>
        <w:spacing w:after="0" w:line="250" w:lineRule="auto"/>
        <w:rPr>
          <w:sz w:val="20"/>
          <w:szCs w:val="20"/>
          <w:color w:val="auto"/>
        </w:rPr>
      </w:pPr>
      <w:r>
        <w:rPr>
          <w:rFonts w:ascii="Courier New" w:cs="Courier New" w:eastAsia="Courier New" w:hAnsi="Courier New"/>
          <w:sz w:val="18"/>
          <w:szCs w:val="18"/>
          <w:color w:val="auto"/>
        </w:rPr>
        <w:t>The Issuers shall cause to be kept at the Corporate Trust Office of the Trustee a register (the register maintained in such office and in any other office or agency of the Issuers in a Place of Payment being herein sometimes collectively referred to as the "Security Register") in which, subject to such reasonable regulations as they may prescribe, the Issuers shall provide for the registration of Securities and of transfers of Securities. The Trustee is hereby appointed "Security Registrar" for the purpose of registering Securities and transfers of Securities as herein provided.</w:t>
      </w:r>
    </w:p>
    <w:p>
      <w:pPr>
        <w:spacing w:after="0" w:line="104" w:lineRule="exact"/>
        <w:rPr>
          <w:sz w:val="20"/>
          <w:szCs w:val="20"/>
          <w:color w:val="auto"/>
        </w:rPr>
      </w:pPr>
    </w:p>
    <w:p>
      <w:pPr>
        <w:ind w:right="3679" w:firstLine="316"/>
        <w:spacing w:after="0" w:line="293" w:lineRule="auto"/>
        <w:rPr>
          <w:sz w:val="20"/>
          <w:szCs w:val="20"/>
          <w:color w:val="auto"/>
        </w:rPr>
      </w:pPr>
      <w:r>
        <w:rPr>
          <w:rFonts w:ascii="Courier New" w:cs="Courier New" w:eastAsia="Courier New" w:hAnsi="Courier New"/>
          <w:sz w:val="16"/>
          <w:szCs w:val="16"/>
          <w:color w:val="auto"/>
        </w:rPr>
        <w:t>Upon surrender for registration of transfer of any Security of a series at the office or agency of the Issuers in a Place of Payment for that series, the Issuers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72" w:lineRule="exact"/>
        <w:rPr>
          <w:sz w:val="20"/>
          <w:szCs w:val="20"/>
          <w:color w:val="auto"/>
        </w:rPr>
      </w:pPr>
    </w:p>
    <w:p>
      <w:pPr>
        <w:ind w:right="3679" w:firstLine="316"/>
        <w:spacing w:after="0" w:line="289" w:lineRule="auto"/>
        <w:rPr>
          <w:sz w:val="20"/>
          <w:szCs w:val="20"/>
          <w:color w:val="auto"/>
        </w:rPr>
      </w:pPr>
      <w:r>
        <w:rPr>
          <w:rFonts w:ascii="Courier New" w:cs="Courier New" w:eastAsia="Courier New" w:hAnsi="Courier New"/>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Issuers shall execute, and the Trustee shall authenticate and deliver, the Securities which the Holder making the exchange is entitled to receive.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29</w:t>
      </w:r>
    </w:p>
    <w:p>
      <w:pPr>
        <w:spacing w:after="0" w:line="200" w:lineRule="exact"/>
        <w:rPr>
          <w:sz w:val="20"/>
          <w:szCs w:val="20"/>
          <w:color w:val="auto"/>
        </w:rPr>
      </w:pPr>
    </w:p>
    <w:p>
      <w:pPr>
        <w:spacing w:after="0" w:line="204" w:lineRule="exact"/>
        <w:rPr>
          <w:sz w:val="20"/>
          <w:szCs w:val="20"/>
          <w:color w:val="auto"/>
        </w:rPr>
      </w:pPr>
    </w:p>
    <w:p>
      <w:pPr>
        <w:ind w:right="3779" w:firstLine="316"/>
        <w:spacing w:after="0" w:line="265" w:lineRule="auto"/>
        <w:rPr>
          <w:sz w:val="20"/>
          <w:szCs w:val="20"/>
          <w:color w:val="auto"/>
        </w:rPr>
      </w:pPr>
      <w:r>
        <w:rPr>
          <w:rFonts w:ascii="Courier New" w:cs="Courier New" w:eastAsia="Courier New" w:hAnsi="Courier New"/>
          <w:sz w:val="18"/>
          <w:szCs w:val="18"/>
          <w:color w:val="auto"/>
        </w:rPr>
        <w:t>All Securities issued upon any registration of transfer or exchange of Securities shall be the valid obligations of the Issuers, evidencing the same debt, and entitled to the same benefits under this Indenture, as the Securities surrendered upon such registration of transfer or exchange.</w:t>
      </w:r>
    </w:p>
    <w:p>
      <w:pPr>
        <w:spacing w:after="0" w:line="90"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Every Security presented or surrendered for registration of transfer or for exchange shall (if so required by the Issuers or the Trustee) be duly endorsed, or be accompanied by a written instrument of transfer in form satisfactory to the Issuers and the Security Registrar duly executed, by the Holder thereof or his attorney duly authorized in writing.</w:t>
      </w:r>
    </w:p>
    <w:p>
      <w:pPr>
        <w:spacing w:after="0" w:line="93"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No service charge shall be made for any registration of transfer or exchange of Securities, but the Issuers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98" w:lineRule="exact"/>
        <w:rPr>
          <w:sz w:val="20"/>
          <w:szCs w:val="20"/>
          <w:color w:val="auto"/>
        </w:rPr>
      </w:pPr>
    </w:p>
    <w:p>
      <w:pPr>
        <w:ind w:right="3679" w:firstLine="316"/>
        <w:spacing w:after="0" w:line="318" w:lineRule="auto"/>
        <w:rPr>
          <w:sz w:val="20"/>
          <w:szCs w:val="20"/>
          <w:color w:val="auto"/>
        </w:rPr>
      </w:pPr>
      <w:r>
        <w:rPr>
          <w:rFonts w:ascii="Courier New" w:cs="Courier New" w:eastAsia="Courier New" w:hAnsi="Courier New"/>
          <w:sz w:val="16"/>
          <w:szCs w:val="16"/>
          <w:color w:val="auto"/>
        </w:rPr>
        <w:t>If the Securities of any series (or of any series and specified tenor) are to be redeemed in part, the Issuers shall not be required (A) to issue, register the transfer of or exchange any Securities of that series (or of that series and</w:t>
      </w:r>
    </w:p>
    <w:p>
      <w:pPr>
        <w:sectPr>
          <w:pgSz w:w="11900" w:h="16869" w:orient="portrait"/>
          <w:cols w:equalWidth="0" w:num="1">
            <w:col w:w="10219"/>
          </w:cols>
          <w:pgMar w:left="240" w:top="110" w:right="1440" w:bottom="0" w:gutter="0" w:footer="0" w:header="0"/>
        </w:sectPr>
      </w:pPr>
    </w:p>
    <w:bookmarkStart w:id="123" w:name="page124"/>
    <w:bookmarkEnd w:id="123"/>
    <w:p>
      <w:pPr>
        <w:ind w:right="3679"/>
        <w:spacing w:after="0" w:line="253" w:lineRule="auto"/>
        <w:rPr>
          <w:sz w:val="20"/>
          <w:szCs w:val="20"/>
          <w:color w:val="auto"/>
        </w:rPr>
      </w:pPr>
      <w:r>
        <w:rPr>
          <w:rFonts w:ascii="Courier New" w:cs="Courier New" w:eastAsia="Courier New" w:hAnsi="Courier New"/>
          <w:sz w:val="18"/>
          <w:szCs w:val="18"/>
          <w:color w:val="auto"/>
        </w:rPr>
        <w:t>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04" w:lineRule="exact"/>
        <w:rPr>
          <w:sz w:val="20"/>
          <w:szCs w:val="20"/>
          <w:color w:val="auto"/>
        </w:rPr>
      </w:pPr>
    </w:p>
    <w:p>
      <w:pPr>
        <w:ind w:right="3679" w:firstLine="316"/>
        <w:spacing w:after="0" w:line="347" w:lineRule="auto"/>
        <w:rPr>
          <w:sz w:val="20"/>
          <w:szCs w:val="20"/>
          <w:color w:val="auto"/>
        </w:rPr>
      </w:pPr>
      <w:r>
        <w:rPr>
          <w:rFonts w:ascii="Courier New" w:cs="Courier New" w:eastAsia="Courier New" w:hAnsi="Courier New"/>
          <w:sz w:val="18"/>
          <w:szCs w:val="18"/>
          <w:color w:val="auto"/>
        </w:rPr>
        <w:t>The provisions of Clauses (1), (2), (3) and (4) below shall apply only to Global Securities:</w:t>
      </w:r>
    </w:p>
    <w:p>
      <w:pPr>
        <w:spacing w:after="0" w:line="18" w:lineRule="exact"/>
        <w:rPr>
          <w:sz w:val="20"/>
          <w:szCs w:val="20"/>
          <w:color w:val="auto"/>
        </w:rPr>
      </w:pPr>
    </w:p>
    <w:p>
      <w:pPr>
        <w:ind w:left="220" w:right="3679" w:firstLine="104"/>
        <w:spacing w:after="0" w:line="256" w:lineRule="auto"/>
        <w:tabs>
          <w:tab w:leader="none" w:pos="852"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98" w:lineRule="exact"/>
        <w:rPr>
          <w:rFonts w:ascii="Courier New" w:cs="Courier New" w:eastAsia="Courier New" w:hAnsi="Courier New"/>
          <w:sz w:val="18"/>
          <w:szCs w:val="18"/>
          <w:color w:val="auto"/>
        </w:rPr>
      </w:pPr>
    </w:p>
    <w:p>
      <w:pPr>
        <w:ind w:left="220" w:right="3679" w:firstLine="104"/>
        <w:spacing w:after="0" w:line="280" w:lineRule="auto"/>
        <w:tabs>
          <w:tab w:leader="none" w:pos="852"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Issuers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289" w:lineRule="exact"/>
        <w:rPr>
          <w:rFonts w:ascii="Courier New" w:cs="Courier New" w:eastAsia="Courier New" w:hAnsi="Courier New"/>
          <w:sz w:val="16"/>
          <w:szCs w:val="16"/>
          <w:color w:val="auto"/>
        </w:rPr>
      </w:pPr>
    </w:p>
    <w:p>
      <w:pPr>
        <w:ind w:left="220" w:right="3779" w:firstLine="104"/>
        <w:spacing w:after="0" w:line="292" w:lineRule="auto"/>
        <w:tabs>
          <w:tab w:leader="none" w:pos="852"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Clause (2) above, any exchange of a Global Security for other Securities may be made in whole or in part, and all Securities issued in exchange for</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30</w:t>
      </w:r>
    </w:p>
    <w:p>
      <w:pPr>
        <w:spacing w:after="0" w:line="201" w:lineRule="exact"/>
        <w:rPr>
          <w:sz w:val="20"/>
          <w:szCs w:val="20"/>
          <w:color w:val="auto"/>
        </w:rPr>
      </w:pPr>
    </w:p>
    <w:p>
      <w:pPr>
        <w:ind w:left="220" w:right="3679"/>
        <w:spacing w:after="0" w:line="292" w:lineRule="auto"/>
        <w:rPr>
          <w:sz w:val="20"/>
          <w:szCs w:val="20"/>
          <w:color w:val="auto"/>
        </w:rPr>
      </w:pPr>
      <w:r>
        <w:rPr>
          <w:rFonts w:ascii="Courier New" w:cs="Courier New" w:eastAsia="Courier New" w:hAnsi="Courier New"/>
          <w:sz w:val="18"/>
          <w:szCs w:val="18"/>
          <w:color w:val="auto"/>
        </w:rPr>
        <w:t>a Global Security or any portion thereof shall be registered in such names as the Depositary for such Global Security shall direct.</w:t>
      </w:r>
    </w:p>
    <w:p>
      <w:pPr>
        <w:spacing w:after="0" w:line="66" w:lineRule="exact"/>
        <w:rPr>
          <w:sz w:val="20"/>
          <w:szCs w:val="20"/>
          <w:color w:val="auto"/>
        </w:rPr>
      </w:pPr>
    </w:p>
    <w:p>
      <w:pPr>
        <w:ind w:left="220" w:right="3679" w:firstLine="104"/>
        <w:spacing w:after="0" w:line="289" w:lineRule="auto"/>
        <w:tabs>
          <w:tab w:leader="none" w:pos="85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280" w:lineRule="exact"/>
        <w:rPr>
          <w:sz w:val="20"/>
          <w:szCs w:val="20"/>
          <w:color w:val="auto"/>
        </w:rPr>
      </w:pPr>
    </w:p>
    <w:p>
      <w:pPr>
        <w:ind w:left="1380" w:right="483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306.</w:t>
        <w:tab/>
        <w:t>Mutilated, Destroyed, Lost and Stolen Securities.</w:t>
      </w:r>
    </w:p>
    <w:p>
      <w:pPr>
        <w:spacing w:after="0" w:line="18" w:lineRule="exact"/>
        <w:rPr>
          <w:sz w:val="20"/>
          <w:szCs w:val="20"/>
          <w:color w:val="auto"/>
        </w:rPr>
      </w:pPr>
    </w:p>
    <w:p>
      <w:pPr>
        <w:jc w:val="both"/>
        <w:ind w:right="3899" w:firstLine="316"/>
        <w:spacing w:after="0" w:line="306" w:lineRule="auto"/>
        <w:rPr>
          <w:sz w:val="20"/>
          <w:szCs w:val="20"/>
          <w:color w:val="auto"/>
        </w:rPr>
      </w:pPr>
      <w:r>
        <w:rPr>
          <w:rFonts w:ascii="Courier New" w:cs="Courier New" w:eastAsia="Courier New" w:hAnsi="Courier New"/>
          <w:sz w:val="16"/>
          <w:szCs w:val="16"/>
          <w:color w:val="auto"/>
        </w:rPr>
        <w:t>If any mutilated Security is surrendered to the Trustee, the Issuers shall execute and the Trustee shall authenticate and deliver in exchange therefor a new Security of the same series and of like tenor and principal amount and bearing a number not contemporaneously outstanding.</w:t>
      </w:r>
    </w:p>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If there shall be delivered to the Issuers and the Trustee</w:t>
      </w:r>
    </w:p>
    <w:p>
      <w:pPr>
        <w:spacing w:after="0" w:line="53" w:lineRule="exact"/>
        <w:rPr>
          <w:sz w:val="20"/>
          <w:szCs w:val="20"/>
          <w:color w:val="auto"/>
        </w:rPr>
      </w:pPr>
    </w:p>
    <w:p>
      <w:pPr>
        <w:ind w:right="3679" w:firstLine="8"/>
        <w:spacing w:after="0" w:line="280" w:lineRule="auto"/>
        <w:tabs>
          <w:tab w:leader="none" w:pos="42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to their satisfaction of the destruction, loss or theft of any Security and (ii) such security or indemnity as may be required by them to save each of them and any agent of either of them harmless, then, in the absence of notice to the Issuers or the Trustee that such Security has been acquired by a bona fide purchaser, the Issuers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82" w:lineRule="exact"/>
        <w:rPr>
          <w:sz w:val="20"/>
          <w:szCs w:val="20"/>
          <w:color w:val="auto"/>
        </w:rPr>
      </w:pPr>
    </w:p>
    <w:p>
      <w:pPr>
        <w:ind w:right="3679" w:firstLine="316"/>
        <w:spacing w:after="0" w:line="274" w:lineRule="auto"/>
        <w:rPr>
          <w:sz w:val="20"/>
          <w:szCs w:val="20"/>
          <w:color w:val="auto"/>
        </w:rPr>
      </w:pPr>
      <w:r>
        <w:rPr>
          <w:rFonts w:ascii="Courier New" w:cs="Courier New" w:eastAsia="Courier New" w:hAnsi="Courier New"/>
          <w:sz w:val="18"/>
          <w:szCs w:val="18"/>
          <w:color w:val="auto"/>
        </w:rPr>
        <w:t>In case any such mutilated, destroyed, lost or stolen Security has become or is about to become due and payable, the Issuers in their discretion may, instead of issuing a new Security, pay such Security.</w:t>
      </w:r>
    </w:p>
    <w:p>
      <w:pPr>
        <w:sectPr>
          <w:pgSz w:w="11900" w:h="16838" w:orient="portrait"/>
          <w:cols w:equalWidth="0" w:num="1">
            <w:col w:w="10219"/>
          </w:cols>
          <w:pgMar w:left="240" w:top="110" w:right="1440" w:bottom="0" w:gutter="0" w:footer="0" w:header="0"/>
        </w:sectPr>
      </w:pPr>
    </w:p>
    <w:bookmarkStart w:id="124" w:name="page125"/>
    <w:bookmarkEnd w:id="124"/>
    <w:p>
      <w:pPr>
        <w:spacing w:after="0" w:line="110" w:lineRule="exact"/>
        <w:rPr>
          <w:sz w:val="20"/>
          <w:szCs w:val="20"/>
          <w:color w:val="auto"/>
        </w:rPr>
      </w:pPr>
    </w:p>
    <w:p>
      <w:pPr>
        <w:ind w:right="3679" w:firstLine="316"/>
        <w:spacing w:after="0" w:line="306" w:lineRule="auto"/>
        <w:rPr>
          <w:sz w:val="20"/>
          <w:szCs w:val="20"/>
          <w:color w:val="auto"/>
        </w:rPr>
      </w:pPr>
      <w:r>
        <w:rPr>
          <w:rFonts w:ascii="Courier New" w:cs="Courier New" w:eastAsia="Courier New" w:hAnsi="Courier New"/>
          <w:sz w:val="16"/>
          <w:szCs w:val="16"/>
          <w:color w:val="auto"/>
        </w:rPr>
        <w:t>Upon the issuance of any new Security under this Section, the Issuers may require the payment of a sum sufficient to cover any tax or other governmental charge that may be imposed in relation thereto and any other expenses (including the fees and expenses of the Trustee) connected therewith.</w:t>
      </w:r>
    </w:p>
    <w:p>
      <w:pPr>
        <w:spacing w:after="0" w:line="60"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Every new Security of any series issued pursuant to this Section in lieu of any destroyed, lost or stolen Security shall constitute an original additional contractual obligation of the Issuers,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04" w:lineRule="exact"/>
        <w:rPr>
          <w:sz w:val="20"/>
          <w:szCs w:val="20"/>
          <w:color w:val="auto"/>
        </w:rPr>
      </w:pPr>
    </w:p>
    <w:p>
      <w:pPr>
        <w:ind w:right="3779" w:firstLine="316"/>
        <w:spacing w:after="0" w:line="274" w:lineRule="auto"/>
        <w:rPr>
          <w:sz w:val="20"/>
          <w:szCs w:val="20"/>
          <w:color w:val="auto"/>
        </w:rPr>
      </w:pPr>
      <w:r>
        <w:rPr>
          <w:rFonts w:ascii="Courier New" w:cs="Courier New" w:eastAsia="Courier New" w:hAnsi="Courier New"/>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31</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307.</w:t>
      </w:r>
      <w:r>
        <w:rPr>
          <w:sz w:val="20"/>
          <w:szCs w:val="20"/>
          <w:color w:val="auto"/>
        </w:rPr>
        <w:tab/>
      </w:r>
      <w:r>
        <w:rPr>
          <w:rFonts w:ascii="Courier New" w:cs="Courier New" w:eastAsia="Courier New" w:hAnsi="Courier New"/>
          <w:sz w:val="16"/>
          <w:szCs w:val="16"/>
          <w:color w:val="auto"/>
        </w:rPr>
        <w:t>Payment of Interest; Interest Rights Preserved.</w:t>
      </w:r>
    </w:p>
    <w:p>
      <w:pPr>
        <w:spacing w:after="0" w:line="201"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98"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Issuers, at their election in each case, as provided in Clause (1) or (2) below:</w:t>
      </w:r>
    </w:p>
    <w:p>
      <w:pPr>
        <w:spacing w:after="0" w:line="104" w:lineRule="exact"/>
        <w:rPr>
          <w:sz w:val="20"/>
          <w:szCs w:val="20"/>
          <w:color w:val="auto"/>
        </w:rPr>
      </w:pPr>
    </w:p>
    <w:p>
      <w:pPr>
        <w:ind w:left="320" w:right="3679" w:firstLine="215"/>
        <w:spacing w:after="0" w:line="272" w:lineRule="auto"/>
        <w:tabs>
          <w:tab w:leader="none" w:pos="1057"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Issuers shall notify the Trustee in writing of the amount of Defaulted Interest proposed to be paid on each Security of such series and the date of the proposed payment, and at the same time the Issuers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w:t>
      </w:r>
    </w:p>
    <w:p>
      <w:pPr>
        <w:spacing w:after="0" w:line="183" w:lineRule="exact"/>
        <w:rPr>
          <w:rFonts w:ascii="Courier New" w:cs="Courier New" w:eastAsia="Courier New" w:hAnsi="Courier New"/>
          <w:sz w:val="16"/>
          <w:szCs w:val="16"/>
          <w:color w:val="auto"/>
        </w:rPr>
      </w:pPr>
    </w:p>
    <w:p>
      <w:pPr>
        <w:ind w:left="320" w:right="3779"/>
        <w:spacing w:after="0" w:line="24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days prior to the date of the proposed payment and not less than 10 days after the receipt by the Trustee of the notice of the proposed payment. The Trustee shall promptly notify the Issuers of such Special Record Date and, in the name and at the expense of the Issuers,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19" w:lineRule="exact"/>
        <w:rPr>
          <w:rFonts w:ascii="Courier New" w:cs="Courier New" w:eastAsia="Courier New" w:hAnsi="Courier New"/>
          <w:sz w:val="16"/>
          <w:szCs w:val="16"/>
          <w:color w:val="auto"/>
        </w:rPr>
      </w:pPr>
    </w:p>
    <w:p>
      <w:pPr>
        <w:ind w:left="320" w:right="4319" w:firstLine="215"/>
        <w:spacing w:after="0" w:line="420" w:lineRule="auto"/>
        <w:tabs>
          <w:tab w:leader="none" w:pos="1057"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may make payment of any Defaulted Interest on the Securities of any series in any other</w:t>
      </w:r>
    </w:p>
    <w:p>
      <w:pPr>
        <w:sectPr>
          <w:pgSz w:w="11900" w:h="16948" w:orient="portrait"/>
          <w:cols w:equalWidth="0" w:num="1">
            <w:col w:w="10219"/>
          </w:cols>
          <w:pgMar w:left="240" w:top="110" w:right="1440" w:bottom="0" w:gutter="0" w:footer="0" w:header="0"/>
        </w:sectPr>
      </w:pPr>
    </w:p>
    <w:bookmarkStart w:id="125" w:name="page126"/>
    <w:bookmarkEnd w:id="125"/>
    <w:p>
      <w:pPr>
        <w:ind w:left="320" w:right="3679"/>
        <w:spacing w:after="0" w:line="298" w:lineRule="auto"/>
        <w:rPr>
          <w:sz w:val="20"/>
          <w:szCs w:val="20"/>
          <w:color w:val="auto"/>
        </w:rPr>
      </w:pPr>
      <w:r>
        <w:rPr>
          <w:rFonts w:ascii="Courier New" w:cs="Courier New" w:eastAsia="Courier New" w:hAnsi="Courier New"/>
          <w:sz w:val="16"/>
          <w:szCs w:val="16"/>
          <w:color w:val="auto"/>
        </w:rPr>
        <w:t>lawful manner not inconsistent with the requirements of any securities exchange on which such Securities may be listed, and upon such notice as may be required by such exchange, if, after notice given by the Issuers to the Trustee of the proposed payment pursuant to this Clause, such manner of payment shall be deemed practicable by the Trustee.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32</w:t>
      </w:r>
    </w:p>
    <w:p>
      <w:pPr>
        <w:spacing w:after="0" w:line="201" w:lineRule="exact"/>
        <w:rPr>
          <w:sz w:val="20"/>
          <w:szCs w:val="20"/>
          <w:color w:val="auto"/>
        </w:rPr>
      </w:pPr>
    </w:p>
    <w:p>
      <w:pPr>
        <w:ind w:right="3899" w:firstLine="316"/>
        <w:spacing w:after="0" w:line="260" w:lineRule="auto"/>
        <w:rPr>
          <w:sz w:val="20"/>
          <w:szCs w:val="20"/>
          <w:color w:val="auto"/>
        </w:rPr>
      </w:pPr>
      <w:r>
        <w:rPr>
          <w:rFonts w:ascii="Courier New" w:cs="Courier New" w:eastAsia="Courier New" w:hAnsi="Courier New"/>
          <w:sz w:val="18"/>
          <w:szCs w:val="18"/>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9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308.</w:t>
      </w:r>
      <w:r>
        <w:rPr>
          <w:sz w:val="20"/>
          <w:szCs w:val="20"/>
          <w:color w:val="auto"/>
        </w:rPr>
        <w:tab/>
      </w:r>
      <w:r>
        <w:rPr>
          <w:rFonts w:ascii="Courier New" w:cs="Courier New" w:eastAsia="Courier New" w:hAnsi="Courier New"/>
          <w:sz w:val="16"/>
          <w:szCs w:val="16"/>
          <w:color w:val="auto"/>
        </w:rPr>
        <w:t>Persons Deemed Owners.</w:t>
      </w:r>
    </w:p>
    <w:p>
      <w:pPr>
        <w:spacing w:after="0" w:line="201" w:lineRule="exact"/>
        <w:rPr>
          <w:sz w:val="20"/>
          <w:szCs w:val="20"/>
          <w:color w:val="auto"/>
        </w:rPr>
      </w:pPr>
    </w:p>
    <w:p>
      <w:pPr>
        <w:ind w:right="3679" w:firstLine="316"/>
        <w:spacing w:after="0" w:line="250" w:lineRule="auto"/>
        <w:rPr>
          <w:sz w:val="20"/>
          <w:szCs w:val="20"/>
          <w:color w:val="auto"/>
        </w:rPr>
      </w:pPr>
      <w:r>
        <w:rPr>
          <w:rFonts w:ascii="Courier New" w:cs="Courier New" w:eastAsia="Courier New" w:hAnsi="Courier New"/>
          <w:sz w:val="18"/>
          <w:szCs w:val="18"/>
          <w:color w:val="auto"/>
        </w:rPr>
        <w:t>Prior to due presentment of a Security for registration of transfer, the Issuers, the Trustee and any agent of the Issuers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Issuers, the Trustee nor any agent of the Issuers or the Trustee shall be affected by notice to the contrary.</w:t>
      </w:r>
    </w:p>
    <w:p>
      <w:pPr>
        <w:spacing w:after="0" w:line="3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6"/>
          <w:szCs w:val="16"/>
          <w:color w:val="auto"/>
        </w:rPr>
        <w:t>Cancellation.</w:t>
      </w:r>
    </w:p>
    <w:p>
      <w:pPr>
        <w:spacing w:after="0" w:line="201" w:lineRule="exact"/>
        <w:rPr>
          <w:sz w:val="20"/>
          <w:szCs w:val="20"/>
          <w:color w:val="auto"/>
        </w:rPr>
      </w:pPr>
    </w:p>
    <w:p>
      <w:pPr>
        <w:ind w:right="3679" w:firstLine="316"/>
        <w:spacing w:after="0" w:line="243" w:lineRule="auto"/>
        <w:rPr>
          <w:sz w:val="20"/>
          <w:szCs w:val="20"/>
          <w:color w:val="auto"/>
        </w:rPr>
      </w:pPr>
      <w:r>
        <w:rPr>
          <w:rFonts w:ascii="Courier New" w:cs="Courier New" w:eastAsia="Courier New" w:hAnsi="Courier New"/>
          <w:sz w:val="18"/>
          <w:szCs w:val="18"/>
          <w:color w:val="auto"/>
        </w:rPr>
        <w:t>All Securities surrendered for payment, redemption, registration of transfer or exchange or for credit against any sinking fund payment shall, if surrendered to any Person other than the Trustee, be delivered to the Trustee and shall be promptly cancelled by it. The Issuers may at any time deliver to the Trustee for cancellation any Securities previously authenticated and delivered hereunder which the Issuers may have acquired in any manner whatsoever, and may deliver to the Trustee (or to any other Person for delivery to the Trustee) for cancellation any Securities previously authenticated hereunder which the Issuers have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as directed by an Issuer Order. In the absence of such an Issuer Order, the Trustee shall dispose of all cancelled Securities in accordance with its standard procedures and shall deliver a certificate of such disposition to the Issuers.</w:t>
      </w:r>
    </w:p>
    <w:p>
      <w:pPr>
        <w:spacing w:after="0" w:line="32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6"/>
          <w:szCs w:val="16"/>
          <w:color w:val="auto"/>
        </w:rPr>
        <w:t>Computation of Interest.</w:t>
      </w:r>
    </w:p>
    <w:p>
      <w:pPr>
        <w:spacing w:after="0" w:line="201" w:lineRule="exact"/>
        <w:rPr>
          <w:sz w:val="20"/>
          <w:szCs w:val="20"/>
          <w:color w:val="auto"/>
        </w:rPr>
      </w:pPr>
    </w:p>
    <w:p>
      <w:pPr>
        <w:ind w:right="3779" w:firstLine="316"/>
        <w:spacing w:after="0" w:line="274" w:lineRule="auto"/>
        <w:rPr>
          <w:sz w:val="20"/>
          <w:szCs w:val="20"/>
          <w:color w:val="auto"/>
        </w:rPr>
      </w:pPr>
      <w:r>
        <w:rPr>
          <w:rFonts w:ascii="Courier New" w:cs="Courier New" w:eastAsia="Courier New" w:hAnsi="Courier New"/>
          <w:sz w:val="18"/>
          <w:szCs w:val="18"/>
          <w:color w:val="auto"/>
        </w:rPr>
        <w:t>Except as otherwise specified as contemplated by Section 301 for Securities of any series, interest on the Securities of each series shall be computed on the basis of a 360-day year of twelve 30-day months.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33</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SATISFACTION AND DISCHARGE</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401.</w:t>
      </w:r>
      <w:r>
        <w:rPr>
          <w:sz w:val="20"/>
          <w:szCs w:val="20"/>
          <w:color w:val="auto"/>
        </w:rPr>
        <w:tab/>
      </w:r>
      <w:r>
        <w:rPr>
          <w:rFonts w:ascii="Courier New" w:cs="Courier New" w:eastAsia="Courier New" w:hAnsi="Courier New"/>
          <w:sz w:val="16"/>
          <w:szCs w:val="16"/>
          <w:color w:val="auto"/>
        </w:rPr>
        <w:t>Satisfaction and Discharge of Indenture.</w:t>
      </w:r>
    </w:p>
    <w:p>
      <w:pPr>
        <w:spacing w:after="0" w:line="201"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This Indenture shall upon an Issuer Request cease to be of further effect (except as to any surviving rights of registra-tion of transfer or exchange of Securities herein expressly provided for), and the Trustee, at the expense of the Issuers, shall execute proper instruments acknowledging satisfaction and discharge of this Indenture, when</w:t>
      </w:r>
    </w:p>
    <w:p>
      <w:pPr>
        <w:spacing w:after="0" w:line="93" w:lineRule="exact"/>
        <w:rPr>
          <w:sz w:val="20"/>
          <w:szCs w:val="20"/>
          <w:color w:val="auto"/>
        </w:rPr>
      </w:pPr>
    </w:p>
    <w:p>
      <w:pPr>
        <w:ind w:left="860" w:hanging="536"/>
        <w:spacing w:after="0"/>
        <w:tabs>
          <w:tab w:leader="none" w:pos="8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ectPr>
          <w:pgSz w:w="11900" w:h="16838" w:orient="portrait"/>
          <w:cols w:equalWidth="0" w:num="1">
            <w:col w:w="10219"/>
          </w:cols>
          <w:pgMar w:left="240" w:top="110" w:right="1440" w:bottom="0" w:gutter="0" w:footer="0" w:header="0"/>
        </w:sectPr>
      </w:pPr>
    </w:p>
    <w:bookmarkStart w:id="126" w:name="page127"/>
    <w:bookmarkEnd w:id="126"/>
    <w:p>
      <w:pPr>
        <w:ind w:left="320" w:right="3679" w:firstLine="215"/>
        <w:spacing w:after="0" w:line="252" w:lineRule="auto"/>
        <w:tabs>
          <w:tab w:leader="none" w:pos="105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Issuers and there-after repaid to the Issuers or discharged from such trust, as provided in Section 1003) have been delivered to the Trustee for cancellation; or</w:t>
      </w:r>
    </w:p>
    <w:p>
      <w:pPr>
        <w:spacing w:after="0" w:line="98" w:lineRule="exact"/>
        <w:rPr>
          <w:rFonts w:ascii="Courier New" w:cs="Courier New" w:eastAsia="Courier New" w:hAnsi="Courier New"/>
          <w:sz w:val="18"/>
          <w:szCs w:val="18"/>
          <w:color w:val="auto"/>
        </w:rPr>
      </w:pPr>
    </w:p>
    <w:p>
      <w:pPr>
        <w:ind w:left="320" w:right="3679" w:firstLine="215"/>
        <w:spacing w:after="0" w:line="347" w:lineRule="auto"/>
        <w:tabs>
          <w:tab w:leader="none" w:pos="105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such Securities not theretofore delivered to the Trustee for cancellation</w:t>
      </w:r>
    </w:p>
    <w:p>
      <w:pPr>
        <w:spacing w:after="0" w:line="18"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become due and payable, or</w:t>
      </w:r>
    </w:p>
    <w:p>
      <w:pPr>
        <w:spacing w:after="0" w:line="201" w:lineRule="exact"/>
        <w:rPr>
          <w:rFonts w:ascii="Courier New" w:cs="Courier New" w:eastAsia="Courier New" w:hAnsi="Courier New"/>
          <w:sz w:val="18"/>
          <w:szCs w:val="18"/>
          <w:color w:val="auto"/>
        </w:rPr>
      </w:pPr>
    </w:p>
    <w:p>
      <w:pPr>
        <w:ind w:left="540" w:right="4419" w:hanging="5"/>
        <w:spacing w:after="0" w:line="347" w:lineRule="auto"/>
        <w:tabs>
          <w:tab w:leader="none" w:pos="1277"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become due and payable at their Stated Maturity within one year, or</w:t>
      </w:r>
    </w:p>
    <w:p>
      <w:pPr>
        <w:spacing w:after="0" w:line="18" w:lineRule="exact"/>
        <w:rPr>
          <w:rFonts w:ascii="Courier New" w:cs="Courier New" w:eastAsia="Courier New" w:hAnsi="Courier New"/>
          <w:sz w:val="18"/>
          <w:szCs w:val="18"/>
          <w:color w:val="auto"/>
        </w:rPr>
      </w:pPr>
    </w:p>
    <w:p>
      <w:pPr>
        <w:jc w:val="both"/>
        <w:ind w:left="540" w:right="3999" w:hanging="111"/>
        <w:spacing w:after="0" w:line="318" w:lineRule="auto"/>
        <w:tabs>
          <w:tab w:leader="none" w:pos="1277"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 year under arrangements satisfactory to the Trustee for the giving of notice of redemption by the Trustee in the name, and at the expense, of the Issuers,</w:t>
      </w:r>
    </w:p>
    <w:p>
      <w:pPr>
        <w:spacing w:after="0" w:line="52" w:lineRule="exact"/>
        <w:rPr>
          <w:sz w:val="20"/>
          <w:szCs w:val="20"/>
          <w:color w:val="auto"/>
        </w:rPr>
      </w:pPr>
    </w:p>
    <w:p>
      <w:pPr>
        <w:ind w:left="320" w:right="3679"/>
        <w:spacing w:after="0" w:line="287" w:lineRule="auto"/>
        <w:rPr>
          <w:sz w:val="20"/>
          <w:szCs w:val="20"/>
          <w:color w:val="auto"/>
        </w:rPr>
      </w:pPr>
      <w:r>
        <w:rPr>
          <w:rFonts w:ascii="Courier New" w:cs="Courier New" w:eastAsia="Courier New" w:hAnsi="Courier New"/>
          <w:sz w:val="16"/>
          <w:szCs w:val="16"/>
          <w:color w:val="auto"/>
        </w:rPr>
        <w:t>and the Issuers, in the case of (i), (ii) or (iii) above, have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75" w:lineRule="exact"/>
        <w:rPr>
          <w:sz w:val="20"/>
          <w:szCs w:val="20"/>
          <w:color w:val="auto"/>
        </w:rPr>
      </w:pPr>
    </w:p>
    <w:p>
      <w:pPr>
        <w:ind w:left="220" w:right="3899" w:firstLine="104"/>
        <w:spacing w:after="0" w:line="347" w:lineRule="auto"/>
        <w:tabs>
          <w:tab w:leader="none" w:pos="85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have paid or caused to be paid all other sums payable hereunder by the Issuers; and</w:t>
      </w:r>
    </w:p>
    <w:p>
      <w:pPr>
        <w:spacing w:after="0" w:line="18" w:lineRule="exact"/>
        <w:rPr>
          <w:rFonts w:ascii="Courier New" w:cs="Courier New" w:eastAsia="Courier New" w:hAnsi="Courier New"/>
          <w:sz w:val="18"/>
          <w:szCs w:val="18"/>
          <w:color w:val="auto"/>
        </w:rPr>
      </w:pPr>
    </w:p>
    <w:p>
      <w:pPr>
        <w:ind w:left="220" w:right="3679" w:firstLine="104"/>
        <w:spacing w:after="0" w:line="265" w:lineRule="auto"/>
        <w:tabs>
          <w:tab w:leader="none" w:pos="85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have delivered to the Trustee an Officers' Certificate and an Opinion of Counsel, each stating that all conditions precedent herein provided for relating to the satisfaction and discharge of this Indenture have been complied with.</w:t>
      </w:r>
    </w:p>
    <w:p>
      <w:pPr>
        <w:spacing w:after="0" w:line="90" w:lineRule="exact"/>
        <w:rPr>
          <w:sz w:val="20"/>
          <w:szCs w:val="20"/>
          <w:color w:val="auto"/>
        </w:rPr>
      </w:pPr>
    </w:p>
    <w:p>
      <w:pPr>
        <w:ind w:right="3679" w:firstLine="316"/>
        <w:spacing w:after="0" w:line="292" w:lineRule="auto"/>
        <w:rPr>
          <w:sz w:val="20"/>
          <w:szCs w:val="20"/>
          <w:color w:val="auto"/>
        </w:rPr>
      </w:pPr>
      <w:r>
        <w:rPr>
          <w:rFonts w:ascii="Courier New" w:cs="Courier New" w:eastAsia="Courier New" w:hAnsi="Courier New"/>
          <w:sz w:val="18"/>
          <w:szCs w:val="18"/>
          <w:color w:val="auto"/>
        </w:rPr>
        <w:t>Notwithstanding the satisfaction and discharge of this Indenture, the obligations of the Issuers to the Trustee under Section 607, the obligations of the Trustee to 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34</w:t>
      </w:r>
    </w:p>
    <w:p>
      <w:pPr>
        <w:spacing w:after="0" w:line="201" w:lineRule="exact"/>
        <w:rPr>
          <w:sz w:val="20"/>
          <w:szCs w:val="20"/>
          <w:color w:val="auto"/>
        </w:rPr>
      </w:pPr>
    </w:p>
    <w:p>
      <w:pPr>
        <w:ind w:right="3679"/>
        <w:spacing w:after="0" w:line="265" w:lineRule="auto"/>
        <w:rPr>
          <w:sz w:val="20"/>
          <w:szCs w:val="20"/>
          <w:color w:val="auto"/>
        </w:rPr>
      </w:pPr>
      <w:r>
        <w:rPr>
          <w:rFonts w:ascii="Courier New" w:cs="Courier New" w:eastAsia="Courier New" w:hAnsi="Courier New"/>
          <w:sz w:val="18"/>
          <w:szCs w:val="18"/>
          <w:color w:val="auto"/>
        </w:rPr>
        <w:t>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Application of Trust Money.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Subject to the provisions of the last paragraph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1003, all money deposited with the Trustee pursuant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401 shall be held in trust and applied by it, in</w:t>
      </w:r>
    </w:p>
    <w:p>
      <w:pPr>
        <w:spacing w:after="0" w:line="238" w:lineRule="auto"/>
        <w:rPr>
          <w:sz w:val="20"/>
          <w:szCs w:val="20"/>
          <w:color w:val="auto"/>
        </w:rPr>
      </w:pPr>
      <w:r>
        <w:rPr>
          <w:rFonts w:ascii="Courier New" w:cs="Courier New" w:eastAsia="Courier New" w:hAnsi="Courier New"/>
          <w:sz w:val="18"/>
          <w:szCs w:val="18"/>
          <w:color w:val="auto"/>
        </w:rPr>
        <w:t>accordance with the provisions of the Securities and this</w:t>
      </w:r>
    </w:p>
    <w:p>
      <w:pPr>
        <w:spacing w:after="0"/>
        <w:rPr>
          <w:sz w:val="20"/>
          <w:szCs w:val="20"/>
          <w:color w:val="auto"/>
        </w:rPr>
      </w:pPr>
      <w:r>
        <w:rPr>
          <w:rFonts w:ascii="Courier New" w:cs="Courier New" w:eastAsia="Courier New" w:hAnsi="Courier New"/>
          <w:sz w:val="18"/>
          <w:szCs w:val="18"/>
          <w:color w:val="auto"/>
        </w:rPr>
        <w:t>Indenture, to the payment, either directly or through any</w:t>
      </w:r>
    </w:p>
    <w:p>
      <w:pPr>
        <w:spacing w:after="0" w:line="238" w:lineRule="auto"/>
        <w:rPr>
          <w:sz w:val="20"/>
          <w:szCs w:val="20"/>
          <w:color w:val="auto"/>
        </w:rPr>
      </w:pPr>
      <w:r>
        <w:rPr>
          <w:rFonts w:ascii="Courier New" w:cs="Courier New" w:eastAsia="Courier New" w:hAnsi="Courier New"/>
          <w:sz w:val="18"/>
          <w:szCs w:val="18"/>
          <w:color w:val="auto"/>
        </w:rPr>
        <w:t>Paying Agent (including an Issuer acting as Paying Agent) as</w:t>
      </w:r>
    </w:p>
    <w:p>
      <w:pPr>
        <w:spacing w:after="0"/>
        <w:rPr>
          <w:sz w:val="20"/>
          <w:szCs w:val="20"/>
          <w:color w:val="auto"/>
        </w:rPr>
      </w:pPr>
      <w:r>
        <w:rPr>
          <w:rFonts w:ascii="Courier New" w:cs="Courier New" w:eastAsia="Courier New" w:hAnsi="Courier New"/>
          <w:sz w:val="16"/>
          <w:szCs w:val="16"/>
          <w:color w:val="auto"/>
        </w:rPr>
        <w:t>the Trustee may determine, to the Persons entitled thereto,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principal and any premium and interest for whose payment</w:t>
      </w:r>
    </w:p>
    <w:p>
      <w:pPr>
        <w:spacing w:after="0"/>
        <w:rPr>
          <w:sz w:val="20"/>
          <w:szCs w:val="20"/>
          <w:color w:val="auto"/>
        </w:rPr>
      </w:pPr>
      <w:r>
        <w:rPr>
          <w:rFonts w:ascii="Courier New" w:cs="Courier New" w:eastAsia="Courier New" w:hAnsi="Courier New"/>
          <w:sz w:val="18"/>
          <w:szCs w:val="18"/>
          <w:color w:val="auto"/>
        </w:rPr>
        <w:t>such money has been deposited with the Trustee.</w:t>
      </w:r>
    </w:p>
    <w:p>
      <w:pPr>
        <w:spacing w:after="0" w:line="372"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REMEDIES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Events of Default.</w:t>
      </w:r>
    </w:p>
    <w:p>
      <w:pPr>
        <w:spacing w:after="0" w:line="201"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w:t>
      </w:r>
    </w:p>
    <w:p>
      <w:pPr>
        <w:sectPr>
          <w:pgSz w:w="11900" w:h="16838" w:orient="portrait"/>
          <w:cols w:equalWidth="0" w:num="1">
            <w:col w:w="10219"/>
          </w:cols>
          <w:pgMar w:left="240" w:top="110" w:right="1440" w:bottom="0" w:gutter="0" w:footer="0" w:header="0"/>
        </w:sectPr>
      </w:pPr>
    </w:p>
    <w:bookmarkStart w:id="127" w:name="page128"/>
    <w:bookmarkEnd w:id="127"/>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or governmental body):</w:t>
      </w:r>
    </w:p>
    <w:p>
      <w:pPr>
        <w:spacing w:after="0" w:line="201" w:lineRule="exact"/>
        <w:rPr>
          <w:sz w:val="20"/>
          <w:szCs w:val="20"/>
          <w:color w:val="auto"/>
        </w:rPr>
      </w:pPr>
    </w:p>
    <w:p>
      <w:pPr>
        <w:ind w:left="220" w:right="3679" w:firstLine="104"/>
        <w:spacing w:after="0" w:line="344" w:lineRule="auto"/>
        <w:tabs>
          <w:tab w:leader="none" w:pos="85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30" w:lineRule="exact"/>
        <w:rPr>
          <w:rFonts w:ascii="Courier New" w:cs="Courier New" w:eastAsia="Courier New" w:hAnsi="Courier New"/>
          <w:sz w:val="16"/>
          <w:szCs w:val="16"/>
          <w:color w:val="auto"/>
        </w:rPr>
      </w:pPr>
    </w:p>
    <w:p>
      <w:pPr>
        <w:ind w:left="220" w:right="3899" w:firstLine="104"/>
        <w:spacing w:after="0" w:line="402" w:lineRule="auto"/>
        <w:tabs>
          <w:tab w:leader="none" w:pos="85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any premium on any Security of that series at its Maturity; or</w:t>
      </w:r>
    </w:p>
    <w:p>
      <w:pPr>
        <w:ind w:left="220" w:right="3899" w:firstLine="104"/>
        <w:spacing w:after="0" w:line="292" w:lineRule="auto"/>
        <w:tabs>
          <w:tab w:leader="none" w:pos="85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Security of that series; or</w:t>
      </w:r>
    </w:p>
    <w:p>
      <w:pPr>
        <w:spacing w:after="0" w:line="66" w:lineRule="exact"/>
        <w:rPr>
          <w:rFonts w:ascii="Courier New" w:cs="Courier New" w:eastAsia="Courier New" w:hAnsi="Courier New"/>
          <w:sz w:val="18"/>
          <w:szCs w:val="18"/>
          <w:color w:val="auto"/>
        </w:rPr>
      </w:pPr>
    </w:p>
    <w:p>
      <w:pPr>
        <w:ind w:left="220" w:right="3679" w:firstLine="104"/>
        <w:spacing w:after="0" w:line="280" w:lineRule="auto"/>
        <w:tabs>
          <w:tab w:leader="none" w:pos="85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an Issuer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Issuers by the Trustee or to the Issuers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35</w:t>
      </w:r>
    </w:p>
    <w:p>
      <w:pPr>
        <w:spacing w:after="0" w:line="200" w:lineRule="exact"/>
        <w:rPr>
          <w:sz w:val="20"/>
          <w:szCs w:val="20"/>
          <w:color w:val="auto"/>
        </w:rPr>
      </w:pPr>
    </w:p>
    <w:p>
      <w:pPr>
        <w:spacing w:after="0" w:line="204" w:lineRule="exact"/>
        <w:rPr>
          <w:sz w:val="20"/>
          <w:szCs w:val="20"/>
          <w:color w:val="auto"/>
        </w:rPr>
      </w:pPr>
    </w:p>
    <w:p>
      <w:pPr>
        <w:ind w:left="220" w:right="3679" w:firstLine="104"/>
        <w:spacing w:after="0" w:line="273" w:lineRule="auto"/>
        <w:tabs>
          <w:tab w:leader="none" w:pos="747"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under any bond, debenture, note or other evidence of indebtedness for money borrowed by an Issuer (including a default with respect to Securities of any series other than that series) having an aggregate principal amount outstanding of at least $5,000,000, or under any mortgage, indenture or instrument (including this Indenture) under which there may be issued or by which there may be secured or evidenced any indebtedness for money borrowed by an Issuer having an aggregate principal amount outstanding of at least $5,000,000, whether such indebtedness now exists or shall hereafter be created, which default (A) shall constitute a failure to pay any portion of the principal of such indebtedness when due and payable after the expiration of any applicable grace period with respect thereto or</w:t>
      </w:r>
    </w:p>
    <w:p>
      <w:pPr>
        <w:spacing w:after="0" w:line="187" w:lineRule="exact"/>
        <w:rPr>
          <w:rFonts w:ascii="Courier New" w:cs="Courier New" w:eastAsia="Courier New" w:hAnsi="Courier New"/>
          <w:sz w:val="16"/>
          <w:szCs w:val="16"/>
          <w:color w:val="auto"/>
        </w:rPr>
      </w:pPr>
    </w:p>
    <w:p>
      <w:pPr>
        <w:ind w:left="640" w:hanging="421"/>
        <w:spacing w:after="0" w:line="238" w:lineRule="auto"/>
        <w:tabs>
          <w:tab w:leader="none" w:pos="6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resulted in such indebtedness becoming or</w:t>
      </w:r>
    </w:p>
    <w:p>
      <w:pPr>
        <w:ind w:left="220" w:right="36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by registered or certified mail, to the Issuers by the Trustee or to the Issuers and the Trustee by the Holders of at least 10% in principal amount of the Outstanding Securities of that series a written notice specifying such default and requiring the Issuers to cause such indebtedness to be discharged or cause such acceleration to be rescinded or annulled, as the case may be, and stating that such notice is a "Notice of Default" hereunder; provided, however, that, subject to the provisions of Sections 601 and 602, the Trustee shall not be deemed to have knowledge of such default unless either (A) a Responsible Officer of the Trustee shall have actual knowledge of such default or</w:t>
      </w:r>
    </w:p>
    <w:p>
      <w:pPr>
        <w:spacing w:after="0" w:line="192" w:lineRule="exact"/>
        <w:rPr>
          <w:rFonts w:ascii="Courier New" w:cs="Courier New" w:eastAsia="Courier New" w:hAnsi="Courier New"/>
          <w:sz w:val="18"/>
          <w:szCs w:val="18"/>
          <w:color w:val="auto"/>
        </w:rPr>
      </w:pPr>
    </w:p>
    <w:p>
      <w:pPr>
        <w:ind w:left="220" w:right="3899" w:hanging="1"/>
        <w:spacing w:after="0" w:line="304" w:lineRule="auto"/>
        <w:tabs>
          <w:tab w:leader="none" w:pos="64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have received written notice thereof from the Issuers, from any Holder, from the holder of any such indebtedness or from the trustee under any such mortgage, indenture or other instrument; or</w:t>
      </w:r>
    </w:p>
    <w:p>
      <w:pPr>
        <w:spacing w:after="0" w:line="62" w:lineRule="exact"/>
        <w:rPr>
          <w:rFonts w:ascii="Courier New" w:cs="Courier New" w:eastAsia="Courier New" w:hAnsi="Courier New"/>
          <w:sz w:val="16"/>
          <w:szCs w:val="16"/>
          <w:color w:val="auto"/>
        </w:rPr>
      </w:pPr>
    </w:p>
    <w:p>
      <w:pPr>
        <w:ind w:left="220" w:right="3679" w:firstLine="104"/>
        <w:spacing w:after="0" w:line="283" w:lineRule="auto"/>
        <w:tabs>
          <w:tab w:leader="none" w:pos="852"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an Issuer or any Subsidiary in an involuntary case or proceeding under any applicable Federal or State bankruptcy, insolvency, reorganization or other similar law or (B) a decree or order adjudging an Issuer a bankrupt or insolvent, or approving as properly filed a petition seeking reorgani-zation, arrangement, adjustment or composition of or in respect of such Issuer under any applicable Federal or State law, or appointing a custodian, receiver, liquidator, assignee, trustee, sequestrator or other similar official of</w:t>
      </w:r>
    </w:p>
    <w:p>
      <w:pPr>
        <w:sectPr>
          <w:pgSz w:w="11900" w:h="16842" w:orient="portrait"/>
          <w:cols w:equalWidth="0" w:num="1">
            <w:col w:w="10219"/>
          </w:cols>
          <w:pgMar w:left="240" w:top="110" w:right="1440" w:bottom="0" w:gutter="0" w:footer="0" w:header="0"/>
        </w:sectPr>
      </w:pPr>
    </w:p>
    <w:bookmarkStart w:id="128" w:name="page129"/>
    <w:bookmarkEnd w:id="128"/>
    <w:p>
      <w:pPr>
        <w:ind w:left="220" w:right="3779"/>
        <w:spacing w:after="0" w:line="265" w:lineRule="auto"/>
        <w:rPr>
          <w:sz w:val="20"/>
          <w:szCs w:val="20"/>
          <w:color w:val="auto"/>
        </w:rPr>
      </w:pPr>
      <w:r>
        <w:rPr>
          <w:rFonts w:ascii="Courier New" w:cs="Courier New" w:eastAsia="Courier New" w:hAnsi="Courier New"/>
          <w:sz w:val="18"/>
          <w:szCs w:val="18"/>
          <w:color w:val="auto"/>
        </w:rPr>
        <w:t>such Issuer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90" w:lineRule="exact"/>
        <w:rPr>
          <w:sz w:val="20"/>
          <w:szCs w:val="20"/>
          <w:color w:val="auto"/>
        </w:rPr>
      </w:pPr>
    </w:p>
    <w:p>
      <w:pPr>
        <w:ind w:left="220" w:right="3679" w:firstLine="104"/>
        <w:spacing w:after="0" w:line="282" w:lineRule="auto"/>
        <w:tabs>
          <w:tab w:leader="none" w:pos="85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an Issuer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such Issuer or any Subsidiary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36</w:t>
      </w:r>
    </w:p>
    <w:p>
      <w:pPr>
        <w:spacing w:after="0" w:line="201" w:lineRule="exact"/>
        <w:rPr>
          <w:sz w:val="20"/>
          <w:szCs w:val="20"/>
          <w:color w:val="auto"/>
        </w:rPr>
      </w:pPr>
    </w:p>
    <w:p>
      <w:pPr>
        <w:ind w:left="220" w:right="3679"/>
        <w:spacing w:after="0" w:line="250" w:lineRule="auto"/>
        <w:rPr>
          <w:sz w:val="20"/>
          <w:szCs w:val="20"/>
          <w:color w:val="auto"/>
        </w:rPr>
      </w:pPr>
      <w:r>
        <w:rPr>
          <w:rFonts w:ascii="Courier New" w:cs="Courier New" w:eastAsia="Courier New" w:hAnsi="Courier New"/>
          <w:sz w:val="18"/>
          <w:szCs w:val="18"/>
          <w:color w:val="auto"/>
        </w:rPr>
        <w:t>any applicable Federal or State law, or the consent by it to the filing of such petition or to the appointment of or taking possession by a custodian, receiver, liquidator, assignee, trustee, sequestrator or other similar official of such Issuer or of any substantial part of its property, or the making by it of an assignment for the benefit of creditors, or the admission by it in writing of its inability to pay its debts generally as they become due, or the taking of corporate action by such Issuer in furtherance of any such action; or</w:t>
      </w:r>
    </w:p>
    <w:p>
      <w:pPr>
        <w:spacing w:after="0" w:line="104" w:lineRule="exact"/>
        <w:rPr>
          <w:sz w:val="20"/>
          <w:szCs w:val="20"/>
          <w:color w:val="auto"/>
        </w:rPr>
      </w:pPr>
    </w:p>
    <w:p>
      <w:pPr>
        <w:ind w:left="220" w:right="3679" w:firstLine="104"/>
        <w:spacing w:after="0" w:line="279" w:lineRule="auto"/>
        <w:tabs>
          <w:tab w:leader="none" w:pos="8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 final judgment or final judgments for the payment of money against an Issuer or any Subsidiary in an aggregate amount (not otherwise covered by insurance) in excess of $5,000,000 by a court or courts of competent jurisdiction, which judgments remain undischarged or unbonded for a period (during which execution shall not be effectively stayed) of 60 days after the right to appeal all such judgments has expired; provided, however, that, subject to the provisions of Sections 601 and 602, the Trustee shall not be deemed to have knowledge of such judgment or judgments unless either (A) a Responsible Officer of the Trustee shall have actual knowledge of such judgment or judgments or (B) the Trustee shall have received written notice thereof from the Issuers, from any Holder or from the holder of any such judgment or judgments; or</w:t>
      </w:r>
    </w:p>
    <w:p>
      <w:pPr>
        <w:spacing w:after="0" w:line="291" w:lineRule="exact"/>
        <w:rPr>
          <w:rFonts w:ascii="Courier New" w:cs="Courier New" w:eastAsia="Courier New" w:hAnsi="Courier New"/>
          <w:sz w:val="16"/>
          <w:szCs w:val="16"/>
          <w:color w:val="auto"/>
        </w:rPr>
      </w:pPr>
    </w:p>
    <w:p>
      <w:pPr>
        <w:jc w:val="both"/>
        <w:ind w:left="220" w:right="4199" w:firstLine="104"/>
        <w:spacing w:after="0" w:line="274" w:lineRule="auto"/>
        <w:tabs>
          <w:tab w:leader="none" w:pos="852"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on the applicable Purchase Date, in the purchase of Securities required to be purchased by the Issuers pursuant to an Offer to Purchase as to which an Offer has been mailed to Holders; or</w:t>
      </w:r>
    </w:p>
    <w:p>
      <w:pPr>
        <w:spacing w:after="0" w:line="81"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801; or</w:t>
      </w:r>
    </w:p>
    <w:p>
      <w:pPr>
        <w:spacing w:after="0" w:line="169" w:lineRule="exact"/>
        <w:rPr>
          <w:sz w:val="20"/>
          <w:szCs w:val="20"/>
          <w:color w:val="auto"/>
        </w:rPr>
      </w:pPr>
    </w:p>
    <w:p>
      <w:pPr>
        <w:ind w:left="220" w:right="3899" w:firstLine="104"/>
        <w:spacing w:after="0" w:line="347" w:lineRule="auto"/>
        <w:tabs>
          <w:tab w:leader="none" w:pos="957"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Securities of that series.</w:t>
      </w:r>
    </w:p>
    <w:p>
      <w:pPr>
        <w:spacing w:after="0" w:line="221" w:lineRule="exact"/>
        <w:rPr>
          <w:sz w:val="20"/>
          <w:szCs w:val="20"/>
          <w:color w:val="auto"/>
        </w:rPr>
      </w:pPr>
    </w:p>
    <w:p>
      <w:pPr>
        <w:ind w:left="1380" w:right="45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502.</w:t>
        <w:tab/>
        <w:t>Acceleration of Maturity; Rescission and Annulment.</w:t>
      </w:r>
    </w:p>
    <w:p>
      <w:pPr>
        <w:spacing w:after="0" w:line="18"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If an Event of Default (other than an Event of Default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Issuers (and to the Trustee if given by Holders), and upon any such declaration such principal amount (or specified amount) shall become immediately due and payable. If an Event of Default specified in Section 501(6) or 501 (7) with respect to Securities of any series at the time Outstanding occurs, the principal amount of all the Securities of that series (or, if any Securities of that series are Original Issue Discount Securities, such</w:t>
      </w:r>
    </w:p>
    <w:p>
      <w:pPr>
        <w:sectPr>
          <w:pgSz w:w="11900" w:h="16838" w:orient="portrait"/>
          <w:cols w:equalWidth="0" w:num="1">
            <w:col w:w="10219"/>
          </w:cols>
          <w:pgMar w:left="240" w:top="110" w:right="1440" w:bottom="0" w:gutter="0" w:footer="0" w:header="0"/>
        </w:sectPr>
      </w:pPr>
    </w:p>
    <w:bookmarkStart w:id="129" w:name="page130"/>
    <w:bookmarkEnd w:id="129"/>
    <w:p>
      <w:pPr>
        <w:spacing w:after="0" w:line="31" w:lineRule="exact"/>
        <w:rPr>
          <w:sz w:val="20"/>
          <w:szCs w:val="20"/>
          <w:color w:val="auto"/>
        </w:rPr>
      </w:pPr>
    </w:p>
    <w:p>
      <w:pPr>
        <w:ind w:right="3899"/>
        <w:spacing w:after="0" w:line="318" w:lineRule="auto"/>
        <w:rPr>
          <w:sz w:val="20"/>
          <w:szCs w:val="20"/>
          <w:color w:val="auto"/>
        </w:rPr>
      </w:pPr>
      <w:r>
        <w:rPr>
          <w:rFonts w:ascii="Courier New" w:cs="Courier New" w:eastAsia="Courier New" w:hAnsi="Courier New"/>
          <w:sz w:val="16"/>
          <w:szCs w:val="16"/>
          <w:color w:val="auto"/>
        </w:rPr>
        <w:t>portion of the principal amount of such Securities as may be specified by the terms thereof) shall automatically, and without any declaration or other action on the part of the Trustee or any Holder, become immediately due and payable.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37</w:t>
      </w:r>
    </w:p>
    <w:p>
      <w:pPr>
        <w:spacing w:after="0" w:line="201"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Issuers and the Trustee, may rescind and annul such declaration and its consequences if</w:t>
      </w:r>
    </w:p>
    <w:p>
      <w:pPr>
        <w:spacing w:after="0" w:line="104" w:lineRule="exact"/>
        <w:rPr>
          <w:sz w:val="20"/>
          <w:szCs w:val="20"/>
          <w:color w:val="auto"/>
        </w:rPr>
      </w:pPr>
    </w:p>
    <w:p>
      <w:pPr>
        <w:ind w:left="220" w:right="3779" w:firstLine="104"/>
        <w:spacing w:after="0" w:line="347" w:lineRule="auto"/>
        <w:tabs>
          <w:tab w:leader="none" w:pos="852"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have paid or deposited with the Trustee a sum sufficient to pay</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Securities of that</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169" w:lineRule="exact"/>
        <w:rPr>
          <w:rFonts w:ascii="Courier New" w:cs="Courier New" w:eastAsia="Courier New" w:hAnsi="Courier New"/>
          <w:sz w:val="18"/>
          <w:szCs w:val="18"/>
          <w:color w:val="auto"/>
        </w:rPr>
      </w:pPr>
    </w:p>
    <w:p>
      <w:pPr>
        <w:ind w:left="320" w:right="3899" w:firstLine="215"/>
        <w:spacing w:after="0" w:line="265" w:lineRule="auto"/>
        <w:tabs>
          <w:tab w:leader="none" w:pos="1057"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89" w:lineRule="exact"/>
        <w:rPr>
          <w:rFonts w:ascii="Courier New" w:cs="Courier New" w:eastAsia="Courier New" w:hAnsi="Courier New"/>
          <w:sz w:val="18"/>
          <w:szCs w:val="18"/>
          <w:color w:val="auto"/>
        </w:rPr>
      </w:pPr>
    </w:p>
    <w:p>
      <w:pPr>
        <w:ind w:left="320" w:right="3679" w:firstLine="215"/>
        <w:spacing w:after="0" w:line="292" w:lineRule="auto"/>
        <w:tabs>
          <w:tab w:leader="none" w:pos="1057"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Securities, and</w:t>
      </w:r>
    </w:p>
    <w:p>
      <w:pPr>
        <w:spacing w:after="0" w:line="66" w:lineRule="exact"/>
        <w:rPr>
          <w:rFonts w:ascii="Courier New" w:cs="Courier New" w:eastAsia="Courier New" w:hAnsi="Courier New"/>
          <w:sz w:val="18"/>
          <w:szCs w:val="18"/>
          <w:color w:val="auto"/>
        </w:rPr>
      </w:pPr>
    </w:p>
    <w:p>
      <w:pPr>
        <w:ind w:left="320" w:right="3899" w:firstLine="215"/>
        <w:spacing w:after="0" w:line="344" w:lineRule="auto"/>
        <w:tabs>
          <w:tab w:leader="none" w:pos="1057"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20" w:right="3779" w:firstLine="104"/>
        <w:spacing w:after="0" w:line="265" w:lineRule="auto"/>
        <w:tabs>
          <w:tab w:leader="none" w:pos="852"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90" w:lineRule="exact"/>
        <w:rPr>
          <w:sz w:val="20"/>
          <w:szCs w:val="20"/>
          <w:color w:val="auto"/>
        </w:rPr>
      </w:pPr>
    </w:p>
    <w:p>
      <w:pPr>
        <w:ind w:right="4199"/>
        <w:spacing w:after="0" w:line="34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w:t>
      </w:r>
    </w:p>
    <w:p>
      <w:pPr>
        <w:spacing w:after="0" w:line="221" w:lineRule="exact"/>
        <w:rPr>
          <w:sz w:val="20"/>
          <w:szCs w:val="20"/>
          <w:color w:val="auto"/>
        </w:rPr>
      </w:pPr>
    </w:p>
    <w:p>
      <w:pPr>
        <w:ind w:left="1380" w:right="45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503.</w:t>
        <w:tab/>
        <w:t>Collection of Indebtedness and Suits for Enforcement by Trustee.</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Issuers covenant that if</w:t>
      </w:r>
    </w:p>
    <w:p>
      <w:pPr>
        <w:spacing w:after="0" w:line="201" w:lineRule="exact"/>
        <w:rPr>
          <w:sz w:val="20"/>
          <w:szCs w:val="20"/>
          <w:color w:val="auto"/>
        </w:rPr>
      </w:pPr>
    </w:p>
    <w:p>
      <w:pPr>
        <w:ind w:left="220" w:right="3679" w:firstLine="104"/>
        <w:spacing w:after="0" w:line="292" w:lineRule="auto"/>
        <w:tabs>
          <w:tab w:leader="none" w:pos="852"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any interest on any Security when such interest becomes due and payable and such default continues for a period of 30 days, or</w:t>
      </w:r>
    </w:p>
    <w:p>
      <w:pPr>
        <w:spacing w:after="0" w:line="66" w:lineRule="exact"/>
        <w:rPr>
          <w:rFonts w:ascii="Courier New" w:cs="Courier New" w:eastAsia="Courier New" w:hAnsi="Courier New"/>
          <w:sz w:val="18"/>
          <w:szCs w:val="18"/>
          <w:color w:val="auto"/>
        </w:rPr>
      </w:pPr>
    </w:p>
    <w:p>
      <w:pPr>
        <w:ind w:left="220" w:right="3999" w:firstLine="104"/>
        <w:spacing w:after="0" w:line="292" w:lineRule="auto"/>
        <w:tabs>
          <w:tab w:leader="none" w:pos="852"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the principal of (or premium, if any, on) any Security at the Maturity thereof,</w:t>
      </w:r>
    </w:p>
    <w:p>
      <w:pPr>
        <w:spacing w:after="0" w:line="66" w:lineRule="exact"/>
        <w:rPr>
          <w:sz w:val="20"/>
          <w:szCs w:val="20"/>
          <w:color w:val="auto"/>
        </w:rPr>
      </w:pPr>
    </w:p>
    <w:p>
      <w:pPr>
        <w:ind w:right="3679"/>
        <w:spacing w:after="0" w:line="265" w:lineRule="auto"/>
        <w:rPr>
          <w:sz w:val="20"/>
          <w:szCs w:val="20"/>
          <w:color w:val="auto"/>
        </w:rPr>
      </w:pPr>
      <w:r>
        <w:rPr>
          <w:rFonts w:ascii="Courier New" w:cs="Courier New" w:eastAsia="Courier New" w:hAnsi="Courier New"/>
          <w:sz w:val="18"/>
          <w:szCs w:val="18"/>
          <w:color w:val="auto"/>
        </w:rPr>
        <w:t>the Issuers will, upon demand of the Trustee, pay to the Trustee, for the benefit of the Holders of such Securities, the whole amount then due and payable on such Securities for principal and any premium and interest and, to the extent that payment of such</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38</w:t>
      </w:r>
    </w:p>
    <w:p>
      <w:pPr>
        <w:spacing w:after="0" w:line="201"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6"/>
          <w:szCs w:val="16"/>
          <w:color w:val="auto"/>
        </w:rPr>
        <w:t>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72" w:lineRule="exact"/>
        <w:rPr>
          <w:sz w:val="20"/>
          <w:szCs w:val="20"/>
          <w:color w:val="auto"/>
        </w:rPr>
      </w:pPr>
    </w:p>
    <w:p>
      <w:pPr>
        <w:ind w:right="3899" w:firstLine="316"/>
        <w:spacing w:after="0" w:line="318"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by such</w:t>
      </w:r>
    </w:p>
    <w:p>
      <w:pPr>
        <w:sectPr>
          <w:pgSz w:w="11900" w:h="16870" w:orient="portrait"/>
          <w:cols w:equalWidth="0" w:num="1">
            <w:col w:w="10219"/>
          </w:cols>
          <w:pgMar w:left="240" w:top="110" w:right="1440" w:bottom="0" w:gutter="0" w:footer="0" w:header="0"/>
        </w:sectPr>
      </w:pPr>
    </w:p>
    <w:bookmarkStart w:id="130" w:name="page131"/>
    <w:bookmarkEnd w:id="130"/>
    <w:p>
      <w:pPr>
        <w:ind w:right="3679"/>
        <w:spacing w:after="0" w:line="265" w:lineRule="auto"/>
        <w:rPr>
          <w:sz w:val="20"/>
          <w:szCs w:val="20"/>
          <w:color w:val="auto"/>
        </w:rPr>
      </w:pPr>
      <w:r>
        <w:rPr>
          <w:rFonts w:ascii="Courier New" w:cs="Courier New" w:eastAsia="Courier New" w:hAnsi="Courier New"/>
          <w:sz w:val="18"/>
          <w:szCs w:val="18"/>
          <w:color w:val="auto"/>
        </w:rPr>
        <w:t>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6"/>
          <w:szCs w:val="16"/>
          <w:color w:val="auto"/>
        </w:rPr>
        <w:t>Trustee May File Proofs of Claim.</w:t>
      </w:r>
    </w:p>
    <w:p>
      <w:pPr>
        <w:spacing w:after="0" w:line="201"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In case of any judicial proceeding relative to an Issuer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293" w:lineRule="exact"/>
        <w:rPr>
          <w:sz w:val="20"/>
          <w:szCs w:val="20"/>
          <w:color w:val="auto"/>
        </w:rPr>
      </w:pPr>
    </w:p>
    <w:p>
      <w:pPr>
        <w:ind w:right="3679" w:firstLine="316"/>
        <w:spacing w:after="0" w:line="250" w:lineRule="auto"/>
        <w:rPr>
          <w:sz w:val="20"/>
          <w:szCs w:val="20"/>
          <w:color w:val="auto"/>
        </w:rPr>
      </w:pPr>
      <w:r>
        <w:rPr>
          <w:rFonts w:ascii="Courier New" w:cs="Courier New" w:eastAsia="Courier New" w:hAnsi="Courier New"/>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307" w:lineRule="exact"/>
        <w:rPr>
          <w:sz w:val="20"/>
          <w:szCs w:val="20"/>
          <w:color w:val="auto"/>
        </w:rPr>
      </w:pPr>
    </w:p>
    <w:p>
      <w:pPr>
        <w:ind w:left="1380" w:right="367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505.</w:t>
        <w:tab/>
        <w:t>Trustee May Enforce Claims Without Possession of Securities.</w:t>
      </w:r>
    </w:p>
    <w:p>
      <w:pPr>
        <w:spacing w:after="0" w:line="18"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39</w:t>
      </w:r>
    </w:p>
    <w:p>
      <w:pPr>
        <w:spacing w:after="0" w:line="201"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8"/>
          <w:szCs w:val="18"/>
          <w:color w:val="auto"/>
        </w:rPr>
        <w:t>compensation, expenses, disbursements and advances of the Trustee, its agents and counsel, be for the ratable benefit of the Holders of the Securities in respect of which such judgment has been recovered.</w:t>
      </w:r>
    </w:p>
    <w:p>
      <w:pPr>
        <w:spacing w:after="0" w:line="28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506.</w:t>
      </w:r>
      <w:r>
        <w:rPr>
          <w:sz w:val="20"/>
          <w:szCs w:val="20"/>
          <w:color w:val="auto"/>
        </w:rPr>
        <w:tab/>
      </w:r>
      <w:r>
        <w:rPr>
          <w:rFonts w:ascii="Courier New" w:cs="Courier New" w:eastAsia="Courier New" w:hAnsi="Courier New"/>
          <w:sz w:val="16"/>
          <w:szCs w:val="16"/>
          <w:color w:val="auto"/>
        </w:rPr>
        <w:t>Application of Money Collected.</w:t>
      </w:r>
    </w:p>
    <w:p>
      <w:pPr>
        <w:spacing w:after="0" w:line="201" w:lineRule="exact"/>
        <w:rPr>
          <w:sz w:val="20"/>
          <w:szCs w:val="20"/>
          <w:color w:val="auto"/>
        </w:rPr>
      </w:pPr>
    </w:p>
    <w:p>
      <w:pPr>
        <w:ind w:right="3679" w:firstLine="316"/>
        <w:spacing w:after="0" w:line="256" w:lineRule="auto"/>
        <w:rPr>
          <w:sz w:val="20"/>
          <w:szCs w:val="20"/>
          <w:color w:val="auto"/>
        </w:rPr>
      </w:pPr>
      <w:r>
        <w:rPr>
          <w:rFonts w:ascii="Courier New" w:cs="Courier New" w:eastAsia="Courier New" w:hAnsi="Courier New"/>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98" w:lineRule="exact"/>
        <w:rPr>
          <w:sz w:val="20"/>
          <w:szCs w:val="20"/>
          <w:color w:val="auto"/>
        </w:rPr>
      </w:pPr>
    </w:p>
    <w:p>
      <w:pPr>
        <w:ind w:left="220" w:right="3679" w:firstLine="105"/>
        <w:spacing w:after="0" w:line="347" w:lineRule="auto"/>
        <w:rPr>
          <w:sz w:val="20"/>
          <w:szCs w:val="20"/>
          <w:color w:val="auto"/>
        </w:rPr>
      </w:pPr>
      <w:r>
        <w:rPr>
          <w:rFonts w:ascii="Courier New" w:cs="Courier New" w:eastAsia="Courier New" w:hAnsi="Courier New"/>
          <w:sz w:val="18"/>
          <w:szCs w:val="18"/>
          <w:color w:val="auto"/>
        </w:rPr>
        <w:t>FIRST: To the payment of all amounts due the Trustee under Section 607; and</w:t>
      </w:r>
    </w:p>
    <w:p>
      <w:pPr>
        <w:spacing w:after="0" w:line="18" w:lineRule="exact"/>
        <w:rPr>
          <w:sz w:val="20"/>
          <w:szCs w:val="20"/>
          <w:color w:val="auto"/>
        </w:rPr>
      </w:pPr>
    </w:p>
    <w:p>
      <w:pPr>
        <w:ind w:left="220" w:right="3679" w:firstLine="105"/>
        <w:spacing w:after="0" w:line="256" w:lineRule="auto"/>
        <w:rPr>
          <w:sz w:val="20"/>
          <w:szCs w:val="20"/>
          <w:color w:val="auto"/>
        </w:rPr>
      </w:pPr>
      <w:r>
        <w:rPr>
          <w:rFonts w:ascii="Courier New" w:cs="Courier New" w:eastAsia="Courier New" w:hAnsi="Courier New"/>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ectPr>
          <w:pgSz w:w="11900" w:h="16838" w:orient="portrait"/>
          <w:cols w:equalWidth="0" w:num="1">
            <w:col w:w="10219"/>
          </w:cols>
          <w:pgMar w:left="240" w:top="110" w:right="1440" w:bottom="0" w:gutter="0" w:footer="0" w:header="0"/>
        </w:sectPr>
      </w:pPr>
    </w:p>
    <w:bookmarkStart w:id="131" w:name="page132"/>
    <w:bookmarkEnd w:id="131"/>
    <w:p>
      <w:pPr>
        <w:spacing w:after="0" w:line="1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507.</w:t>
      </w:r>
      <w:r>
        <w:rPr>
          <w:sz w:val="20"/>
          <w:szCs w:val="20"/>
          <w:color w:val="auto"/>
        </w:rPr>
        <w:tab/>
      </w:r>
      <w:r>
        <w:rPr>
          <w:rFonts w:ascii="Courier New" w:cs="Courier New" w:eastAsia="Courier New" w:hAnsi="Courier New"/>
          <w:sz w:val="16"/>
          <w:szCs w:val="16"/>
          <w:color w:val="auto"/>
        </w:rPr>
        <w:t>Limitation on Suits.</w:t>
      </w:r>
    </w:p>
    <w:p>
      <w:pPr>
        <w:spacing w:after="0" w:line="201" w:lineRule="exact"/>
        <w:rPr>
          <w:sz w:val="20"/>
          <w:szCs w:val="20"/>
          <w:color w:val="auto"/>
        </w:rPr>
      </w:pPr>
    </w:p>
    <w:p>
      <w:pPr>
        <w:ind w:right="3679" w:firstLine="316"/>
        <w:spacing w:after="0" w:line="318" w:lineRule="auto"/>
        <w:rPr>
          <w:sz w:val="20"/>
          <w:szCs w:val="20"/>
          <w:color w:val="auto"/>
        </w:rPr>
      </w:pPr>
      <w:r>
        <w:rPr>
          <w:rFonts w:ascii="Courier New" w:cs="Courier New" w:eastAsia="Courier New" w:hAnsi="Courier New"/>
          <w:sz w:val="16"/>
          <w:szCs w:val="16"/>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2" w:lineRule="exact"/>
        <w:rPr>
          <w:sz w:val="20"/>
          <w:szCs w:val="20"/>
          <w:color w:val="auto"/>
        </w:rPr>
      </w:pPr>
    </w:p>
    <w:p>
      <w:pPr>
        <w:jc w:val="both"/>
        <w:ind w:left="220" w:right="3679" w:firstLine="104"/>
        <w:spacing w:after="0" w:line="292" w:lineRule="auto"/>
        <w:tabs>
          <w:tab w:leader="none" w:pos="85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Securities of that series;</w:t>
      </w:r>
    </w:p>
    <w:p>
      <w:pPr>
        <w:spacing w:after="0" w:line="66" w:lineRule="exact"/>
        <w:rPr>
          <w:rFonts w:ascii="Courier New" w:cs="Courier New" w:eastAsia="Courier New" w:hAnsi="Courier New"/>
          <w:sz w:val="18"/>
          <w:szCs w:val="18"/>
          <w:color w:val="auto"/>
        </w:rPr>
      </w:pPr>
    </w:p>
    <w:p>
      <w:pPr>
        <w:ind w:left="220" w:right="3679" w:firstLine="104"/>
        <w:spacing w:after="0" w:line="265" w:lineRule="auto"/>
        <w:tabs>
          <w:tab w:leader="none" w:pos="85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89" w:lineRule="exact"/>
        <w:rPr>
          <w:rFonts w:ascii="Courier New" w:cs="Courier New" w:eastAsia="Courier New" w:hAnsi="Courier New"/>
          <w:sz w:val="18"/>
          <w:szCs w:val="18"/>
          <w:color w:val="auto"/>
        </w:rPr>
      </w:pPr>
    </w:p>
    <w:p>
      <w:pPr>
        <w:ind w:left="220" w:right="3779" w:firstLine="104"/>
        <w:spacing w:after="0" w:line="344" w:lineRule="auto"/>
        <w:tabs>
          <w:tab w:leader="none" w:pos="85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30" w:lineRule="exact"/>
        <w:rPr>
          <w:rFonts w:ascii="Courier New" w:cs="Courier New" w:eastAsia="Courier New" w:hAnsi="Courier New"/>
          <w:sz w:val="16"/>
          <w:szCs w:val="16"/>
          <w:color w:val="auto"/>
        </w:rPr>
      </w:pPr>
    </w:p>
    <w:p>
      <w:pPr>
        <w:ind w:left="220" w:right="4199" w:firstLine="104"/>
        <w:spacing w:after="0" w:line="292" w:lineRule="auto"/>
        <w:tabs>
          <w:tab w:leader="none" w:pos="85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has failed to institute any such proceeding; and</w:t>
      </w:r>
    </w:p>
    <w:p>
      <w:pPr>
        <w:spacing w:after="0" w:line="66" w:lineRule="exact"/>
        <w:rPr>
          <w:rFonts w:ascii="Courier New" w:cs="Courier New" w:eastAsia="Courier New" w:hAnsi="Courier New"/>
          <w:sz w:val="18"/>
          <w:szCs w:val="18"/>
          <w:color w:val="auto"/>
        </w:rPr>
      </w:pPr>
    </w:p>
    <w:p>
      <w:pPr>
        <w:ind w:left="220" w:right="3899" w:firstLine="104"/>
        <w:spacing w:after="0" w:line="274" w:lineRule="auto"/>
        <w:tabs>
          <w:tab w:leader="none" w:pos="85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40</w:t>
      </w:r>
    </w:p>
    <w:p>
      <w:pPr>
        <w:spacing w:after="0" w:line="201" w:lineRule="exact"/>
        <w:rPr>
          <w:sz w:val="20"/>
          <w:szCs w:val="20"/>
          <w:color w:val="auto"/>
        </w:rPr>
      </w:pPr>
    </w:p>
    <w:p>
      <w:pPr>
        <w:ind w:left="220" w:right="3679"/>
        <w:spacing w:after="0" w:line="252" w:lineRule="auto"/>
        <w:rPr>
          <w:sz w:val="20"/>
          <w:szCs w:val="20"/>
          <w:color w:val="auto"/>
        </w:rPr>
      </w:pPr>
      <w:r>
        <w:rPr>
          <w:rFonts w:ascii="Courier New" w:cs="Courier New" w:eastAsia="Courier New" w:hAnsi="Courier New"/>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301" w:lineRule="exact"/>
        <w:rPr>
          <w:sz w:val="20"/>
          <w:szCs w:val="20"/>
          <w:color w:val="auto"/>
        </w:rPr>
      </w:pPr>
    </w:p>
    <w:p>
      <w:pPr>
        <w:ind w:left="1380" w:right="44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508.</w:t>
        <w:tab/>
        <w:t>Unconditional Right of Holders to Receive Principal, Premium and Interest.</w:t>
      </w:r>
    </w:p>
    <w:p>
      <w:pPr>
        <w:spacing w:after="0" w:line="18" w:lineRule="exact"/>
        <w:rPr>
          <w:sz w:val="20"/>
          <w:szCs w:val="20"/>
          <w:color w:val="auto"/>
        </w:rPr>
      </w:pPr>
    </w:p>
    <w:p>
      <w:pPr>
        <w:ind w:right="3679" w:firstLine="316"/>
        <w:spacing w:after="0" w:line="252" w:lineRule="auto"/>
        <w:rPr>
          <w:sz w:val="20"/>
          <w:szCs w:val="20"/>
          <w:color w:val="auto"/>
        </w:rPr>
      </w:pPr>
      <w:r>
        <w:rPr>
          <w:rFonts w:ascii="Courier New" w:cs="Courier New" w:eastAsia="Courier New" w:hAnsi="Courier New"/>
          <w:sz w:val="18"/>
          <w:szCs w:val="18"/>
          <w:color w:val="auto"/>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3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509.</w:t>
      </w:r>
      <w:r>
        <w:rPr>
          <w:sz w:val="20"/>
          <w:szCs w:val="20"/>
          <w:color w:val="auto"/>
        </w:rPr>
        <w:tab/>
      </w:r>
      <w:r>
        <w:rPr>
          <w:rFonts w:ascii="Courier New" w:cs="Courier New" w:eastAsia="Courier New" w:hAnsi="Courier New"/>
          <w:sz w:val="16"/>
          <w:szCs w:val="16"/>
          <w:color w:val="auto"/>
        </w:rPr>
        <w:t>Restoration of Rights and Remedies.</w:t>
      </w:r>
    </w:p>
    <w:p>
      <w:pPr>
        <w:spacing w:after="0" w:line="201" w:lineRule="exact"/>
        <w:rPr>
          <w:sz w:val="20"/>
          <w:szCs w:val="20"/>
          <w:color w:val="auto"/>
        </w:rPr>
      </w:pPr>
    </w:p>
    <w:p>
      <w:pPr>
        <w:ind w:right="3679" w:firstLine="316"/>
        <w:spacing w:after="0" w:line="285" w:lineRule="auto"/>
        <w:rPr>
          <w:sz w:val="20"/>
          <w:szCs w:val="20"/>
          <w:color w:val="auto"/>
        </w:rPr>
      </w:pPr>
      <w:r>
        <w:rPr>
          <w:rFonts w:ascii="Courier New" w:cs="Courier New" w:eastAsia="Courier New" w:hAnsi="Courier New"/>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Issuers,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00" w:lineRule="exact"/>
        <w:rPr>
          <w:sz w:val="20"/>
          <w:szCs w:val="20"/>
          <w:color w:val="auto"/>
        </w:rPr>
      </w:pPr>
    </w:p>
    <w:p>
      <w:pPr>
        <w:spacing w:after="0" w:line="29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6"/>
          <w:szCs w:val="16"/>
          <w:color w:val="auto"/>
        </w:rPr>
        <w:t>Rights and Remedies Cumulative.</w:t>
      </w:r>
    </w:p>
    <w:p>
      <w:pPr>
        <w:spacing w:after="0" w:line="201" w:lineRule="exact"/>
        <w:rPr>
          <w:sz w:val="20"/>
          <w:szCs w:val="20"/>
          <w:color w:val="auto"/>
        </w:rPr>
      </w:pPr>
    </w:p>
    <w:p>
      <w:pPr>
        <w:ind w:right="3679" w:firstLine="316"/>
        <w:spacing w:after="0" w:line="293" w:lineRule="auto"/>
        <w:rPr>
          <w:sz w:val="20"/>
          <w:szCs w:val="20"/>
          <w:color w:val="auto"/>
        </w:rPr>
      </w:pPr>
      <w:r>
        <w:rPr>
          <w:rFonts w:ascii="Courier New" w:cs="Courier New" w:eastAsia="Courier New" w:hAnsi="Courier New"/>
          <w:sz w:val="16"/>
          <w:szCs w:val="16"/>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w:t>
      </w:r>
    </w:p>
    <w:p>
      <w:pPr>
        <w:sectPr>
          <w:pgSz w:w="11900" w:h="16850" w:orient="portrait"/>
          <w:cols w:equalWidth="0" w:num="1">
            <w:col w:w="10219"/>
          </w:cols>
          <w:pgMar w:left="240" w:top="312" w:right="1440" w:bottom="0" w:gutter="0" w:footer="0" w:header="0"/>
        </w:sectPr>
      </w:pPr>
    </w:p>
    <w:bookmarkStart w:id="132" w:name="page133"/>
    <w:bookmarkEnd w:id="132"/>
    <w:p>
      <w:pPr>
        <w:ind w:right="3779"/>
        <w:spacing w:after="0" w:line="265" w:lineRule="auto"/>
        <w:rPr>
          <w:sz w:val="20"/>
          <w:szCs w:val="20"/>
          <w:color w:val="auto"/>
        </w:rPr>
      </w:pPr>
      <w:r>
        <w:rPr>
          <w:rFonts w:ascii="Courier New" w:cs="Courier New" w:eastAsia="Courier New" w:hAnsi="Courier New"/>
          <w:sz w:val="18"/>
          <w:szCs w:val="18"/>
          <w:color w:val="auto"/>
        </w:rPr>
        <w:t>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6"/>
          <w:szCs w:val="16"/>
          <w:color w:val="auto"/>
        </w:rPr>
        <w:t>Delay or Omission Not Waiver.</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41</w:t>
      </w:r>
    </w:p>
    <w:p>
      <w:pPr>
        <w:spacing w:after="0" w:line="201" w:lineRule="exact"/>
        <w:rPr>
          <w:sz w:val="20"/>
          <w:szCs w:val="20"/>
          <w:color w:val="auto"/>
        </w:rPr>
      </w:pPr>
    </w:p>
    <w:p>
      <w:pPr>
        <w:jc w:val="both"/>
        <w:ind w:right="3779"/>
        <w:spacing w:after="0" w:line="274" w:lineRule="auto"/>
        <w:rPr>
          <w:sz w:val="20"/>
          <w:szCs w:val="20"/>
          <w:color w:val="auto"/>
        </w:rPr>
      </w:pPr>
      <w:r>
        <w:rPr>
          <w:rFonts w:ascii="Courier New" w:cs="Courier New" w:eastAsia="Courier New" w:hAnsi="Courier New"/>
          <w:sz w:val="18"/>
          <w:szCs w:val="18"/>
          <w:color w:val="auto"/>
        </w:rPr>
        <w:t>Every right and remedy given by this Article or by law to the Trustee or to the Holders may be exercised from time to time, and as often as may be deemed expedient, by the Trustee or by the Holders, as the case may be.</w:t>
      </w:r>
    </w:p>
    <w:p>
      <w:pPr>
        <w:spacing w:after="0" w:line="28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6"/>
          <w:szCs w:val="16"/>
          <w:color w:val="auto"/>
        </w:rPr>
        <w:t>Control by Holders.</w:t>
      </w:r>
    </w:p>
    <w:p>
      <w:pPr>
        <w:spacing w:after="0" w:line="201"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93" w:lineRule="exact"/>
        <w:rPr>
          <w:sz w:val="20"/>
          <w:szCs w:val="20"/>
          <w:color w:val="auto"/>
        </w:rPr>
      </w:pPr>
    </w:p>
    <w:p>
      <w:pPr>
        <w:ind w:left="220" w:right="3779" w:firstLine="104"/>
        <w:spacing w:after="0" w:line="347" w:lineRule="auto"/>
        <w:tabs>
          <w:tab w:leader="none" w:pos="852"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this Indenture, and</w:t>
      </w:r>
    </w:p>
    <w:p>
      <w:pPr>
        <w:spacing w:after="0" w:line="18" w:lineRule="exact"/>
        <w:rPr>
          <w:rFonts w:ascii="Courier New" w:cs="Courier New" w:eastAsia="Courier New" w:hAnsi="Courier New"/>
          <w:sz w:val="18"/>
          <w:szCs w:val="18"/>
          <w:color w:val="auto"/>
        </w:rPr>
      </w:pPr>
    </w:p>
    <w:p>
      <w:pPr>
        <w:ind w:left="220" w:right="3679" w:firstLine="104"/>
        <w:spacing w:after="0" w:line="420" w:lineRule="auto"/>
        <w:tabs>
          <w:tab w:leader="none" w:pos="852"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6"/>
          <w:szCs w:val="16"/>
          <w:color w:val="auto"/>
        </w:rPr>
        <w:t>Waiver of Past Defaults.</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90" w:lineRule="exact"/>
        <w:rPr>
          <w:sz w:val="20"/>
          <w:szCs w:val="20"/>
          <w:color w:val="auto"/>
        </w:rPr>
      </w:pPr>
    </w:p>
    <w:p>
      <w:pPr>
        <w:ind w:left="220" w:right="3899" w:firstLine="104"/>
        <w:spacing w:after="0" w:line="347" w:lineRule="auto"/>
        <w:tabs>
          <w:tab w:leader="none" w:pos="852"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or any premium or interest on any Security of such series, or</w:t>
      </w:r>
    </w:p>
    <w:p>
      <w:pPr>
        <w:spacing w:after="0" w:line="18" w:lineRule="exact"/>
        <w:rPr>
          <w:rFonts w:ascii="Courier New" w:cs="Courier New" w:eastAsia="Courier New" w:hAnsi="Courier New"/>
          <w:sz w:val="18"/>
          <w:szCs w:val="18"/>
          <w:color w:val="auto"/>
        </w:rPr>
      </w:pPr>
    </w:p>
    <w:p>
      <w:pPr>
        <w:ind w:left="220" w:right="3679" w:firstLine="104"/>
        <w:spacing w:after="0" w:line="274" w:lineRule="auto"/>
        <w:tabs>
          <w:tab w:leader="none" w:pos="852"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hereof which under Article Nine cannot be modified or amended without the consent of the Holder of each Outstanding Security of such series affected.</w:t>
      </w:r>
    </w:p>
    <w:p>
      <w:pPr>
        <w:spacing w:after="0" w:line="82"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514.</w:t>
      </w:r>
      <w:r>
        <w:rPr>
          <w:sz w:val="20"/>
          <w:szCs w:val="20"/>
          <w:color w:val="auto"/>
        </w:rPr>
        <w:tab/>
      </w:r>
      <w:r>
        <w:rPr>
          <w:rFonts w:ascii="Courier New" w:cs="Courier New" w:eastAsia="Courier New" w:hAnsi="Courier New"/>
          <w:sz w:val="16"/>
          <w:szCs w:val="16"/>
          <w:color w:val="auto"/>
        </w:rPr>
        <w:t>Undertaking for Costs.</w:t>
      </w:r>
    </w:p>
    <w:p>
      <w:pPr>
        <w:spacing w:after="0" w:line="201" w:lineRule="exact"/>
        <w:rPr>
          <w:sz w:val="20"/>
          <w:szCs w:val="20"/>
          <w:color w:val="auto"/>
        </w:rPr>
      </w:pPr>
    </w:p>
    <w:p>
      <w:pPr>
        <w:ind w:right="3779" w:firstLine="316"/>
        <w:spacing w:after="0" w:line="287"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the provisions of this Section shall not apply to any suit instituted by the Trustee and neither this Section nor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42</w:t>
      </w:r>
    </w:p>
    <w:p>
      <w:pPr>
        <w:spacing w:after="0" w:line="201"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8"/>
          <w:szCs w:val="18"/>
          <w:color w:val="auto"/>
        </w:rPr>
        <w:t>the Trust Indenture Act shall be deemed to authorize any court to require such an undertaking or to make such an assessment in any suit instituted by the Issuers.</w:t>
      </w:r>
    </w:p>
    <w:p>
      <w:pPr>
        <w:sectPr>
          <w:pgSz w:w="11900" w:h="16838" w:orient="portrait"/>
          <w:cols w:equalWidth="0" w:num="1">
            <w:col w:w="10219"/>
          </w:cols>
          <w:pgMar w:left="240" w:top="110" w:right="1440" w:bottom="23" w:gutter="0" w:footer="0" w:header="0"/>
        </w:sectPr>
      </w:pPr>
    </w:p>
    <w:bookmarkStart w:id="133" w:name="page134"/>
    <w:bookmarkEnd w:id="133"/>
    <w:p>
      <w:pPr>
        <w:spacing w:after="0" w:line="1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515.</w:t>
      </w:r>
      <w:r>
        <w:rPr>
          <w:sz w:val="20"/>
          <w:szCs w:val="20"/>
          <w:color w:val="auto"/>
        </w:rPr>
        <w:tab/>
      </w:r>
      <w:r>
        <w:rPr>
          <w:rFonts w:ascii="Courier New" w:cs="Courier New" w:eastAsia="Courier New" w:hAnsi="Courier New"/>
          <w:sz w:val="16"/>
          <w:szCs w:val="16"/>
          <w:color w:val="auto"/>
        </w:rPr>
        <w:t>Waiver of Usury, Stay or Extension Laws.</w:t>
      </w:r>
    </w:p>
    <w:p>
      <w:pPr>
        <w:spacing w:after="0" w:line="201" w:lineRule="exact"/>
        <w:rPr>
          <w:sz w:val="20"/>
          <w:szCs w:val="20"/>
          <w:color w:val="auto"/>
        </w:rPr>
      </w:pPr>
    </w:p>
    <w:p>
      <w:pPr>
        <w:ind w:right="3679" w:firstLine="316"/>
        <w:spacing w:after="0" w:line="282" w:lineRule="auto"/>
        <w:rPr>
          <w:sz w:val="20"/>
          <w:szCs w:val="20"/>
          <w:color w:val="auto"/>
        </w:rPr>
      </w:pPr>
      <w:r>
        <w:rPr>
          <w:rFonts w:ascii="Courier New" w:cs="Courier New" w:eastAsia="Courier New" w:hAnsi="Courier New"/>
          <w:sz w:val="16"/>
          <w:szCs w:val="16"/>
          <w:color w:val="auto"/>
        </w:rPr>
        <w:t>The Issuers covenant (to the extent that they may lawfully do so) that they will not at any time insist upon, or plead, or in any manner whatsoever claim or take the benefit or advantage of, any usury, stay or extension law wherever enacted, now or at any time hereafter in force, which may affect the covenants or the performance of this Indenture; and the Issuers (to the extent that they may lawfully do so) hereby expressly waive all benefit or advantage of any such law and covenant that they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9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TRUSTEE</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6"/>
          <w:szCs w:val="16"/>
          <w:color w:val="auto"/>
        </w:rPr>
        <w:t>Certain Duties and Responsibilities.</w:t>
      </w:r>
    </w:p>
    <w:p>
      <w:pPr>
        <w:spacing w:after="0" w:line="201" w:lineRule="exact"/>
        <w:rPr>
          <w:sz w:val="20"/>
          <w:szCs w:val="20"/>
          <w:color w:val="auto"/>
        </w:rPr>
      </w:pPr>
    </w:p>
    <w:p>
      <w:pPr>
        <w:ind w:right="3679" w:firstLine="316"/>
        <w:spacing w:after="0" w:line="247" w:lineRule="auto"/>
        <w:rPr>
          <w:sz w:val="20"/>
          <w:szCs w:val="20"/>
          <w:color w:val="auto"/>
        </w:rPr>
      </w:pPr>
      <w:r>
        <w:rPr>
          <w:rFonts w:ascii="Courier New" w:cs="Courier New" w:eastAsia="Courier New" w:hAnsi="Courier New"/>
          <w:sz w:val="18"/>
          <w:szCs w:val="18"/>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31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6"/>
          <w:szCs w:val="16"/>
          <w:color w:val="auto"/>
        </w:rPr>
        <w:t>Notice of Defaults.</w:t>
      </w:r>
    </w:p>
    <w:p>
      <w:pPr>
        <w:spacing w:after="0" w:line="201" w:lineRule="exact"/>
        <w:rPr>
          <w:sz w:val="20"/>
          <w:szCs w:val="20"/>
          <w:color w:val="auto"/>
        </w:rPr>
      </w:pPr>
    </w:p>
    <w:p>
      <w:pPr>
        <w:ind w:right="3679" w:firstLine="316"/>
        <w:spacing w:after="0" w:line="283"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6"/>
          <w:szCs w:val="16"/>
          <w:color w:val="auto"/>
        </w:rPr>
        <w:t>Certain Rights of Trustee.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Subject to the provisions of Section 601:</w:t>
      </w:r>
    </w:p>
    <w:p>
      <w:pPr>
        <w:spacing w:after="0" w:line="201" w:lineRule="exact"/>
        <w:rPr>
          <w:sz w:val="20"/>
          <w:szCs w:val="20"/>
          <w:color w:val="auto"/>
        </w:rPr>
      </w:pPr>
    </w:p>
    <w:p>
      <w:pPr>
        <w:ind w:left="220" w:right="3679" w:firstLine="104"/>
        <w:spacing w:after="0" w:line="256" w:lineRule="auto"/>
        <w:tabs>
          <w:tab w:leader="none" w:pos="852"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98" w:lineRule="exact"/>
        <w:rPr>
          <w:rFonts w:ascii="Courier New" w:cs="Courier New" w:eastAsia="Courier New" w:hAnsi="Courier New"/>
          <w:sz w:val="18"/>
          <w:szCs w:val="18"/>
          <w:color w:val="auto"/>
        </w:rPr>
      </w:pPr>
    </w:p>
    <w:p>
      <w:pPr>
        <w:ind w:left="220" w:right="3779" w:firstLine="104"/>
        <w:spacing w:after="0" w:line="265" w:lineRule="auto"/>
        <w:tabs>
          <w:tab w:leader="none" w:pos="852"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or direction of the Issuers mentioned herein shall be sufficiently evidenced by an Issuer Request or an Issuer Order, and any resolution of the Board of Directors of an Issuer shall be sufficiently evidenced by a Board Resolution of such Issuer;</w:t>
      </w:r>
    </w:p>
    <w:p>
      <w:pPr>
        <w:spacing w:after="0" w:line="89" w:lineRule="exact"/>
        <w:rPr>
          <w:rFonts w:ascii="Courier New" w:cs="Courier New" w:eastAsia="Courier New" w:hAnsi="Courier New"/>
          <w:sz w:val="18"/>
          <w:szCs w:val="18"/>
          <w:color w:val="auto"/>
        </w:rPr>
      </w:pPr>
    </w:p>
    <w:p>
      <w:pPr>
        <w:ind w:left="220" w:right="3899" w:firstLine="104"/>
        <w:spacing w:after="0" w:line="298" w:lineRule="auto"/>
        <w:tabs>
          <w:tab w:leader="none" w:pos="852"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67" w:lineRule="exact"/>
        <w:rPr>
          <w:rFonts w:ascii="Courier New" w:cs="Courier New" w:eastAsia="Courier New" w:hAnsi="Courier New"/>
          <w:sz w:val="16"/>
          <w:szCs w:val="16"/>
          <w:color w:val="auto"/>
        </w:rPr>
      </w:pPr>
    </w:p>
    <w:p>
      <w:pPr>
        <w:ind w:left="220" w:right="3899" w:firstLine="104"/>
        <w:spacing w:after="0" w:line="420" w:lineRule="auto"/>
        <w:tabs>
          <w:tab w:leader="none" w:pos="852"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w:t>
      </w:r>
    </w:p>
    <w:p>
      <w:pPr>
        <w:sectPr>
          <w:pgSz w:w="11900" w:h="16948" w:orient="portrait"/>
          <w:cols w:equalWidth="0" w:num="1">
            <w:col w:w="10219"/>
          </w:cols>
          <w:pgMar w:left="240" w:top="110" w:right="1440" w:bottom="0" w:gutter="0" w:footer="0" w:header="0"/>
        </w:sectPr>
      </w:pPr>
    </w:p>
    <w:bookmarkStart w:id="134" w:name="page135"/>
    <w:bookmarkEnd w:id="134"/>
    <w:p>
      <w:pPr>
        <w:spacing w:after="0" w:line="31" w:lineRule="exact"/>
        <w:rPr>
          <w:sz w:val="20"/>
          <w:szCs w:val="20"/>
          <w:color w:val="auto"/>
        </w:rPr>
      </w:pPr>
    </w:p>
    <w:p>
      <w:pPr>
        <w:ind w:left="220" w:right="3679"/>
        <w:spacing w:after="0" w:line="292" w:lineRule="auto"/>
        <w:rPr>
          <w:sz w:val="20"/>
          <w:szCs w:val="20"/>
          <w:color w:val="auto"/>
        </w:rPr>
      </w:pPr>
      <w:r>
        <w:rPr>
          <w:rFonts w:ascii="Courier New" w:cs="Courier New" w:eastAsia="Courier New" w:hAnsi="Courier New"/>
          <w:sz w:val="18"/>
          <w:szCs w:val="18"/>
          <w:color w:val="auto"/>
        </w:rPr>
        <w:t>full and complete authorization and protection in respect of any action taken, suffered or omitted by it hereunder in good faith and in reliance thereon;</w:t>
      </w:r>
    </w:p>
    <w:p>
      <w:pPr>
        <w:spacing w:after="0" w:line="66" w:lineRule="exact"/>
        <w:rPr>
          <w:sz w:val="20"/>
          <w:szCs w:val="20"/>
          <w:color w:val="auto"/>
        </w:rPr>
      </w:pPr>
    </w:p>
    <w:p>
      <w:pPr>
        <w:ind w:left="220" w:right="3679" w:firstLine="104"/>
        <w:spacing w:after="0" w:line="293" w:lineRule="auto"/>
        <w:tabs>
          <w:tab w:leader="none" w:pos="85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71" w:lineRule="exact"/>
        <w:rPr>
          <w:rFonts w:ascii="Courier New" w:cs="Courier New" w:eastAsia="Courier New" w:hAnsi="Courier New"/>
          <w:sz w:val="16"/>
          <w:szCs w:val="16"/>
          <w:color w:val="auto"/>
        </w:rPr>
      </w:pPr>
    </w:p>
    <w:p>
      <w:pPr>
        <w:ind w:left="220" w:right="3679" w:firstLine="104"/>
        <w:spacing w:after="0" w:line="283" w:lineRule="auto"/>
        <w:tabs>
          <w:tab w:leader="none" w:pos="85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Issuers, personally or by agent or attorney;</w:t>
      </w:r>
    </w:p>
    <w:p>
      <w:pPr>
        <w:spacing w:after="0" w:line="293" w:lineRule="exact"/>
        <w:rPr>
          <w:rFonts w:ascii="Courier New" w:cs="Courier New" w:eastAsia="Courier New" w:hAnsi="Courier New"/>
          <w:sz w:val="16"/>
          <w:szCs w:val="16"/>
          <w:color w:val="auto"/>
        </w:rPr>
      </w:pPr>
    </w:p>
    <w:p>
      <w:pPr>
        <w:ind w:left="220" w:right="3679" w:firstLine="104"/>
        <w:spacing w:after="0" w:line="260" w:lineRule="auto"/>
        <w:tabs>
          <w:tab w:leader="none" w:pos="852"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44</w:t>
      </w:r>
    </w:p>
    <w:p>
      <w:pPr>
        <w:spacing w:after="0" w:line="201" w:lineRule="exact"/>
        <w:rPr>
          <w:sz w:val="20"/>
          <w:szCs w:val="20"/>
          <w:color w:val="auto"/>
        </w:rPr>
      </w:pPr>
    </w:p>
    <w:p>
      <w:pPr>
        <w:ind w:left="220" w:right="3779" w:firstLine="104"/>
        <w:spacing w:after="0" w:line="318" w:lineRule="auto"/>
        <w:tabs>
          <w:tab w:leader="none" w:pos="85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255" w:lineRule="exact"/>
        <w:rPr>
          <w:sz w:val="20"/>
          <w:szCs w:val="20"/>
          <w:color w:val="auto"/>
        </w:rPr>
      </w:pPr>
    </w:p>
    <w:p>
      <w:pPr>
        <w:ind w:left="1380" w:right="419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604.</w:t>
        <w:tab/>
        <w:t>Not Responsible for Recitals or Issuance of Securities.</w:t>
      </w:r>
    </w:p>
    <w:p>
      <w:pPr>
        <w:spacing w:after="0" w:line="18" w:lineRule="exact"/>
        <w:rPr>
          <w:sz w:val="20"/>
          <w:szCs w:val="20"/>
          <w:color w:val="auto"/>
        </w:rPr>
      </w:pPr>
    </w:p>
    <w:p>
      <w:pPr>
        <w:ind w:right="3679" w:firstLine="316"/>
        <w:spacing w:after="0" w:line="287" w:lineRule="auto"/>
        <w:rPr>
          <w:sz w:val="20"/>
          <w:szCs w:val="20"/>
          <w:color w:val="auto"/>
        </w:rPr>
      </w:pPr>
      <w:r>
        <w:rPr>
          <w:rFonts w:ascii="Courier New" w:cs="Courier New" w:eastAsia="Courier New" w:hAnsi="Courier New"/>
          <w:sz w:val="16"/>
          <w:szCs w:val="16"/>
          <w:color w:val="auto"/>
        </w:rPr>
        <w:t>The recitals contained herein and in the Securities, except the Trustee's certificates of authentication, shall be taken as the statements of the Issuers,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Issuers of Securities or the proceeds thereof.</w:t>
      </w:r>
    </w:p>
    <w:p>
      <w:pPr>
        <w:spacing w:after="0" w:line="27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605.</w:t>
      </w:r>
      <w:r>
        <w:rPr>
          <w:sz w:val="20"/>
          <w:szCs w:val="20"/>
          <w:color w:val="auto"/>
        </w:rPr>
        <w:tab/>
      </w:r>
      <w:r>
        <w:rPr>
          <w:rFonts w:ascii="Courier New" w:cs="Courier New" w:eastAsia="Courier New" w:hAnsi="Courier New"/>
          <w:sz w:val="16"/>
          <w:szCs w:val="16"/>
          <w:color w:val="auto"/>
        </w:rPr>
        <w:t>May Hold Securities.</w:t>
      </w:r>
    </w:p>
    <w:p>
      <w:pPr>
        <w:spacing w:after="0" w:line="201" w:lineRule="exact"/>
        <w:rPr>
          <w:sz w:val="20"/>
          <w:szCs w:val="20"/>
          <w:color w:val="auto"/>
        </w:rPr>
      </w:pPr>
    </w:p>
    <w:p>
      <w:pPr>
        <w:ind w:right="3779" w:firstLine="316"/>
        <w:spacing w:after="0" w:line="293"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Issuers, in its individual or any other capacity, may become the owner or pledgee of Securities and, subject to Sections 608 and 613, may otherwise deal with the Issuers with the same rights it would have if it were not Trustee, Authenticating Agent, Paying Agent, Security Registrar or such other agent.</w:t>
      </w:r>
    </w:p>
    <w:p>
      <w:pPr>
        <w:spacing w:after="0" w:line="27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606.</w:t>
      </w:r>
      <w:r>
        <w:rPr>
          <w:sz w:val="20"/>
          <w:szCs w:val="20"/>
          <w:color w:val="auto"/>
        </w:rPr>
        <w:tab/>
      </w:r>
      <w:r>
        <w:rPr>
          <w:rFonts w:ascii="Courier New" w:cs="Courier New" w:eastAsia="Courier New" w:hAnsi="Courier New"/>
          <w:sz w:val="16"/>
          <w:szCs w:val="16"/>
          <w:color w:val="auto"/>
        </w:rPr>
        <w:t>Money Held in Trust.</w:t>
      </w:r>
    </w:p>
    <w:p>
      <w:pPr>
        <w:spacing w:after="0" w:line="201" w:lineRule="exact"/>
        <w:rPr>
          <w:sz w:val="20"/>
          <w:szCs w:val="20"/>
          <w:color w:val="auto"/>
        </w:rPr>
      </w:pPr>
    </w:p>
    <w:p>
      <w:pPr>
        <w:ind w:right="3779" w:firstLine="316"/>
        <w:spacing w:after="0" w:line="265" w:lineRule="auto"/>
        <w:rPr>
          <w:sz w:val="20"/>
          <w:szCs w:val="20"/>
          <w:color w:val="auto"/>
        </w:rPr>
      </w:pPr>
      <w:r>
        <w:rPr>
          <w:rFonts w:ascii="Courier New" w:cs="Courier New" w:eastAsia="Courier New" w:hAnsi="Courier New"/>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Issuers.</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607.</w:t>
      </w:r>
      <w:r>
        <w:rPr>
          <w:sz w:val="20"/>
          <w:szCs w:val="20"/>
          <w:color w:val="auto"/>
        </w:rPr>
        <w:tab/>
      </w:r>
      <w:r>
        <w:rPr>
          <w:rFonts w:ascii="Courier New" w:cs="Courier New" w:eastAsia="Courier New" w:hAnsi="Courier New"/>
          <w:sz w:val="16"/>
          <w:szCs w:val="16"/>
          <w:color w:val="auto"/>
        </w:rPr>
        <w:t>Compensation and Reimbursement.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Issuers agree</w:t>
      </w:r>
    </w:p>
    <w:p>
      <w:pPr>
        <w:spacing w:after="0" w:line="201" w:lineRule="exact"/>
        <w:rPr>
          <w:sz w:val="20"/>
          <w:szCs w:val="20"/>
          <w:color w:val="auto"/>
        </w:rPr>
      </w:pPr>
    </w:p>
    <w:p>
      <w:pPr>
        <w:ind w:left="220" w:right="3679" w:firstLine="104"/>
        <w:spacing w:after="0" w:line="318" w:lineRule="auto"/>
        <w:tabs>
          <w:tab w:leader="none" w:pos="85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w:t>
      </w:r>
    </w:p>
    <w:p>
      <w:pPr>
        <w:sectPr>
          <w:pgSz w:w="11900" w:h="16869" w:orient="portrait"/>
          <w:cols w:equalWidth="0" w:num="1">
            <w:col w:w="10219"/>
          </w:cols>
          <w:pgMar w:left="240" w:top="110" w:right="1440" w:bottom="0" w:gutter="0" w:footer="0" w:header="0"/>
        </w:sectPr>
      </w:pPr>
    </w:p>
    <w:bookmarkStart w:id="135" w:name="page136"/>
    <w:bookmarkEnd w:id="135"/>
    <w:p>
      <w:pPr>
        <w:ind w:left="220"/>
        <w:spacing w:after="0"/>
        <w:rPr>
          <w:sz w:val="20"/>
          <w:szCs w:val="20"/>
          <w:color w:val="auto"/>
        </w:rPr>
      </w:pPr>
      <w:r>
        <w:rPr>
          <w:rFonts w:ascii="Courier New" w:cs="Courier New" w:eastAsia="Courier New" w:hAnsi="Courier New"/>
          <w:sz w:val="18"/>
          <w:szCs w:val="18"/>
          <w:color w:val="auto"/>
        </w:rPr>
        <w:t>trust);</w:t>
      </w:r>
    </w:p>
    <w:p>
      <w:pPr>
        <w:spacing w:after="0" w:line="201" w:lineRule="exact"/>
        <w:rPr>
          <w:sz w:val="20"/>
          <w:szCs w:val="20"/>
          <w:color w:val="auto"/>
        </w:rPr>
      </w:pPr>
    </w:p>
    <w:p>
      <w:pPr>
        <w:ind w:left="220" w:right="3679" w:firstLine="104"/>
        <w:spacing w:after="0" w:line="253" w:lineRule="auto"/>
        <w:tabs>
          <w:tab w:leader="none" w:pos="852"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45</w:t>
      </w:r>
    </w:p>
    <w:p>
      <w:pPr>
        <w:spacing w:after="0" w:line="201" w:lineRule="exact"/>
        <w:rPr>
          <w:sz w:val="20"/>
          <w:szCs w:val="20"/>
          <w:color w:val="auto"/>
        </w:rPr>
      </w:pPr>
    </w:p>
    <w:p>
      <w:pPr>
        <w:ind w:left="220" w:right="3779" w:firstLine="104"/>
        <w:spacing w:after="0" w:line="253" w:lineRule="auto"/>
        <w:tabs>
          <w:tab w:leader="none" w:pos="852"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and</w:t>
      </w:r>
    </w:p>
    <w:p>
      <w:pPr>
        <w:spacing w:after="0" w:line="104"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w:t>
      </w:r>
    </w:p>
    <w:p>
      <w:pPr>
        <w:spacing w:after="0" w:line="93"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When the Trustee incurs expenses or renders services in connection with an Event of Default specified in Section 501(6) or (7), the expenses and the compensation for the services are intended to constitute expenses of administration under any bankruptcy law.</w:t>
      </w:r>
    </w:p>
    <w:p>
      <w:pPr>
        <w:spacing w:after="0" w:line="90" w:lineRule="exact"/>
        <w:rPr>
          <w:sz w:val="20"/>
          <w:szCs w:val="20"/>
          <w:color w:val="auto"/>
        </w:rPr>
      </w:pPr>
    </w:p>
    <w:p>
      <w:pPr>
        <w:ind w:right="3779" w:firstLine="316"/>
        <w:spacing w:after="0" w:line="265" w:lineRule="auto"/>
        <w:rPr>
          <w:sz w:val="20"/>
          <w:szCs w:val="20"/>
          <w:color w:val="auto"/>
        </w:rPr>
      </w:pPr>
      <w:r>
        <w:rPr>
          <w:rFonts w:ascii="Courier New" w:cs="Courier New" w:eastAsia="Courier New" w:hAnsi="Courier New"/>
          <w:sz w:val="18"/>
          <w:szCs w:val="18"/>
          <w:color w:val="auto"/>
        </w:rPr>
        <w:t>The Company's obligations under this Section 607 and any lien arising hereunder shall survive the resignation or removal of any Trustee, the discharge of the Company's obligations pursuant to Article Four of this Indenture and/or the termination of this Indenture.</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608.</w:t>
      </w:r>
      <w:r>
        <w:rPr>
          <w:sz w:val="20"/>
          <w:szCs w:val="20"/>
          <w:color w:val="auto"/>
        </w:rPr>
        <w:tab/>
      </w:r>
      <w:r>
        <w:rPr>
          <w:rFonts w:ascii="Courier New" w:cs="Courier New" w:eastAsia="Courier New" w:hAnsi="Courier New"/>
          <w:sz w:val="16"/>
          <w:szCs w:val="16"/>
          <w:color w:val="auto"/>
        </w:rPr>
        <w:t>Conflicting Interests.</w:t>
      </w:r>
    </w:p>
    <w:p>
      <w:pPr>
        <w:spacing w:after="0" w:line="201" w:lineRule="exact"/>
        <w:rPr>
          <w:sz w:val="20"/>
          <w:szCs w:val="20"/>
          <w:color w:val="auto"/>
        </w:rPr>
      </w:pPr>
    </w:p>
    <w:p>
      <w:pPr>
        <w:ind w:right="3679" w:firstLine="316"/>
        <w:spacing w:after="0" w:line="289"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28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609.</w:t>
      </w:r>
      <w:r>
        <w:rPr>
          <w:sz w:val="20"/>
          <w:szCs w:val="20"/>
          <w:color w:val="auto"/>
        </w:rPr>
        <w:tab/>
      </w:r>
      <w:r>
        <w:rPr>
          <w:rFonts w:ascii="Courier New" w:cs="Courier New" w:eastAsia="Courier New" w:hAnsi="Courier New"/>
          <w:sz w:val="16"/>
          <w:szCs w:val="16"/>
          <w:color w:val="auto"/>
        </w:rPr>
        <w:t>Corporate Trustee Required; Eligibility.</w:t>
      </w:r>
    </w:p>
    <w:p>
      <w:pPr>
        <w:spacing w:after="0" w:line="201"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46</w:t>
      </w:r>
    </w:p>
    <w:p>
      <w:pPr>
        <w:spacing w:after="0" w:line="200" w:lineRule="exact"/>
        <w:rPr>
          <w:sz w:val="20"/>
          <w:szCs w:val="20"/>
          <w:color w:val="auto"/>
        </w:rPr>
      </w:pPr>
    </w:p>
    <w:p>
      <w:pPr>
        <w:spacing w:after="0" w:line="204" w:lineRule="exact"/>
        <w:rPr>
          <w:sz w:val="20"/>
          <w:szCs w:val="20"/>
          <w:color w:val="auto"/>
        </w:rPr>
      </w:pPr>
    </w:p>
    <w:p>
      <w:pPr>
        <w:ind w:left="1380" w:right="46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610.</w:t>
        <w:tab/>
        <w:t>Resignation and Removal; Appointment of Successor.</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 resignation or removal of the Trustee and no appointment</w:t>
      </w:r>
    </w:p>
    <w:p>
      <w:pPr>
        <w:sectPr>
          <w:pgSz w:w="11900" w:h="16838" w:orient="portrait"/>
          <w:cols w:equalWidth="0" w:num="1">
            <w:col w:w="10219"/>
          </w:cols>
          <w:pgMar w:left="240" w:top="110" w:right="1440" w:bottom="0" w:gutter="0" w:footer="0" w:header="0"/>
        </w:sectPr>
      </w:pPr>
    </w:p>
    <w:bookmarkStart w:id="136" w:name="page137"/>
    <w:bookmarkEnd w:id="136"/>
    <w:p>
      <w:pPr>
        <w:ind w:right="3679"/>
        <w:spacing w:after="0" w:line="274" w:lineRule="auto"/>
        <w:rPr>
          <w:sz w:val="20"/>
          <w:szCs w:val="20"/>
          <w:color w:val="auto"/>
        </w:rPr>
      </w:pPr>
      <w:r>
        <w:rPr>
          <w:rFonts w:ascii="Courier New" w:cs="Courier New" w:eastAsia="Courier New" w:hAnsi="Courier New"/>
          <w:sz w:val="18"/>
          <w:szCs w:val="18"/>
          <w:color w:val="auto"/>
        </w:rPr>
        <w:t>of a successor Trustee pursuant to this Article shall become effective until the acceptance of appointment by the successor Trustee in accordance with the applicable requirements of Section 611.</w:t>
      </w:r>
    </w:p>
    <w:p>
      <w:pPr>
        <w:spacing w:after="0" w:line="82" w:lineRule="exact"/>
        <w:rPr>
          <w:sz w:val="20"/>
          <w:szCs w:val="20"/>
          <w:color w:val="auto"/>
        </w:rPr>
      </w:pPr>
    </w:p>
    <w:p>
      <w:pPr>
        <w:ind w:right="3679" w:firstLine="316"/>
        <w:spacing w:after="0" w:line="252" w:lineRule="auto"/>
        <w:rPr>
          <w:sz w:val="20"/>
          <w:szCs w:val="20"/>
          <w:color w:val="auto"/>
        </w:rPr>
      </w:pPr>
      <w:r>
        <w:rPr>
          <w:rFonts w:ascii="Courier New" w:cs="Courier New" w:eastAsia="Courier New" w:hAnsi="Courier New"/>
          <w:sz w:val="18"/>
          <w:szCs w:val="18"/>
          <w:color w:val="auto"/>
        </w:rPr>
        <w:t>The Trustee may resign at any time with respect to the Securities of one or more series by giving written notice thereof to the Issuers.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99" w:lineRule="exact"/>
        <w:rPr>
          <w:sz w:val="20"/>
          <w:szCs w:val="20"/>
          <w:color w:val="auto"/>
        </w:rPr>
      </w:pPr>
    </w:p>
    <w:p>
      <w:pPr>
        <w:ind w:right="3779" w:firstLine="316"/>
        <w:spacing w:after="0" w:line="318" w:lineRule="auto"/>
        <w:rPr>
          <w:sz w:val="20"/>
          <w:szCs w:val="20"/>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Issuers.</w:t>
      </w:r>
    </w:p>
    <w:p>
      <w:pPr>
        <w:spacing w:after="0" w:line="5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at any time:</w:t>
      </w:r>
    </w:p>
    <w:p>
      <w:pPr>
        <w:spacing w:after="0" w:line="201" w:lineRule="exact"/>
        <w:rPr>
          <w:sz w:val="20"/>
          <w:szCs w:val="20"/>
          <w:color w:val="auto"/>
        </w:rPr>
      </w:pPr>
    </w:p>
    <w:p>
      <w:pPr>
        <w:jc w:val="both"/>
        <w:ind w:left="220" w:right="3779" w:firstLine="104"/>
        <w:spacing w:after="0" w:line="274" w:lineRule="auto"/>
        <w:tabs>
          <w:tab w:leader="none" w:pos="852"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Section 608 after written request therefor by the Issuers or by any Holder who has been a bona fide Holder of a Security for at least six months, or</w:t>
      </w:r>
    </w:p>
    <w:p>
      <w:pPr>
        <w:spacing w:after="0" w:line="8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under</w:t>
      </w:r>
    </w:p>
    <w:p>
      <w:pPr>
        <w:spacing w:after="0" w:line="31" w:lineRule="exact"/>
        <w:rPr>
          <w:sz w:val="20"/>
          <w:szCs w:val="20"/>
          <w:color w:val="auto"/>
        </w:rPr>
      </w:pPr>
    </w:p>
    <w:p>
      <w:pPr>
        <w:ind w:left="220" w:right="3899"/>
        <w:spacing w:after="0" w:line="378" w:lineRule="auto"/>
        <w:rPr>
          <w:sz w:val="20"/>
          <w:szCs w:val="20"/>
          <w:color w:val="auto"/>
        </w:rPr>
      </w:pPr>
      <w:r>
        <w:rPr>
          <w:rFonts w:ascii="Courier New" w:cs="Courier New" w:eastAsia="Courier New" w:hAnsi="Courier New"/>
          <w:sz w:val="16"/>
          <w:szCs w:val="16"/>
          <w:color w:val="auto"/>
        </w:rPr>
        <w:t>Section 609 and shall fail to resign after written request therefor by the Issuers or by any such Holder, or</w:t>
      </w:r>
    </w:p>
    <w:p>
      <w:pPr>
        <w:spacing w:after="0" w:line="5" w:lineRule="exact"/>
        <w:rPr>
          <w:sz w:val="20"/>
          <w:szCs w:val="20"/>
          <w:color w:val="auto"/>
        </w:rPr>
      </w:pPr>
    </w:p>
    <w:p>
      <w:pPr>
        <w:ind w:left="220" w:right="3779" w:firstLine="104"/>
        <w:spacing w:after="0" w:line="260" w:lineRule="auto"/>
        <w:tabs>
          <w:tab w:leader="none" w:pos="85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93"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8"/>
          <w:szCs w:val="18"/>
          <w:color w:val="auto"/>
        </w:rPr>
        <w:t>then, in any such case, (A) the Issuers by Issuer Board Resolutions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04" w:lineRule="exact"/>
        <w:rPr>
          <w:sz w:val="20"/>
          <w:szCs w:val="20"/>
          <w:color w:val="auto"/>
        </w:rPr>
      </w:pPr>
    </w:p>
    <w:p>
      <w:pPr>
        <w:ind w:right="3679" w:firstLine="316"/>
        <w:spacing w:after="0" w:line="246" w:lineRule="auto"/>
        <w:rPr>
          <w:sz w:val="20"/>
          <w:szCs w:val="20"/>
          <w:color w:val="auto"/>
        </w:rPr>
      </w:pPr>
      <w:r>
        <w:rPr>
          <w:rFonts w:ascii="Courier New" w:cs="Courier New" w:eastAsia="Courier New" w:hAnsi="Courier New"/>
          <w:sz w:val="18"/>
          <w:szCs w:val="18"/>
          <w:color w:val="auto"/>
        </w:rPr>
        <w:t>If the Trustee shall resign, be removed or become incapable of acting, or if a vacancy shall occur in the office of Trustee for any cause, with respect to the Securities of one or more series, the Issuers, by Issuer Board Resolutions,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47</w:t>
      </w:r>
    </w:p>
    <w:p>
      <w:pPr>
        <w:spacing w:after="0" w:line="201" w:lineRule="exact"/>
        <w:rPr>
          <w:sz w:val="20"/>
          <w:szCs w:val="20"/>
          <w:color w:val="auto"/>
        </w:rPr>
      </w:pPr>
    </w:p>
    <w:p>
      <w:pPr>
        <w:ind w:right="3679"/>
        <w:spacing w:after="0" w:line="277" w:lineRule="auto"/>
        <w:rPr>
          <w:sz w:val="20"/>
          <w:szCs w:val="20"/>
          <w:color w:val="auto"/>
        </w:rPr>
      </w:pPr>
      <w:r>
        <w:rPr>
          <w:rFonts w:ascii="Courier New" w:cs="Courier New" w:eastAsia="Courier New" w:hAnsi="Courier New"/>
          <w:sz w:val="16"/>
          <w:szCs w:val="16"/>
          <w:color w:val="auto"/>
        </w:rPr>
        <w:t>respect to the Securities of any series shall be appointed by Act of the Holders of a majority in principal amount of the Outstanding Securities of such series delivered to the Issuers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Issuers. If no successor Trustee with respect to the Securities of any series shall have been so appointed by the Issuers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ectPr>
          <w:pgSz w:w="11900" w:h="16838" w:orient="portrait"/>
          <w:cols w:equalWidth="0" w:num="1">
            <w:col w:w="10219"/>
          </w:cols>
          <w:pgMar w:left="240" w:top="110" w:right="1440" w:bottom="0" w:gutter="0" w:footer="0" w:header="0"/>
        </w:sectPr>
      </w:pPr>
    </w:p>
    <w:bookmarkStart w:id="137" w:name="page138"/>
    <w:bookmarkEnd w:id="137"/>
    <w:p>
      <w:pPr>
        <w:spacing w:after="0" w:line="110" w:lineRule="exact"/>
        <w:rPr>
          <w:sz w:val="20"/>
          <w:szCs w:val="20"/>
          <w:color w:val="auto"/>
        </w:rPr>
      </w:pPr>
    </w:p>
    <w:p>
      <w:pPr>
        <w:ind w:right="3779" w:firstLine="316"/>
        <w:spacing w:after="0" w:line="245" w:lineRule="auto"/>
        <w:rPr>
          <w:sz w:val="20"/>
          <w:szCs w:val="20"/>
          <w:color w:val="auto"/>
        </w:rPr>
      </w:pPr>
      <w:r>
        <w:rPr>
          <w:rFonts w:ascii="Courier New" w:cs="Courier New" w:eastAsia="Courier New" w:hAnsi="Courier New"/>
          <w:sz w:val="18"/>
          <w:szCs w:val="18"/>
          <w:color w:val="auto"/>
        </w:rPr>
        <w:t>The Issuers shall give notice of each resignation and each removal of the Trustee with respect to the Securities of any series and each appointment of a successor Trustee with respect to the Securities of any series to all Holders of Securities of such series in the manner provided in</w:t>
      </w:r>
    </w:p>
    <w:p>
      <w:pPr>
        <w:spacing w:after="0" w:line="4"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8"/>
          <w:szCs w:val="18"/>
          <w:color w:val="auto"/>
        </w:rPr>
        <w:t>Section 106. Each notice shall include the name of the succes-sor Trustee with respect to the Securities of such series and the address of its Corporate Trust Office.</w:t>
      </w:r>
    </w:p>
    <w:p>
      <w:pPr>
        <w:spacing w:after="0" w:line="2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6"/>
          <w:szCs w:val="16"/>
          <w:color w:val="auto"/>
        </w:rPr>
        <w:t>Acceptance of Appointment by Successor.</w:t>
      </w:r>
    </w:p>
    <w:p>
      <w:pPr>
        <w:spacing w:after="0" w:line="201" w:lineRule="exact"/>
        <w:rPr>
          <w:sz w:val="20"/>
          <w:szCs w:val="20"/>
          <w:color w:val="auto"/>
        </w:rPr>
      </w:pPr>
    </w:p>
    <w:p>
      <w:pPr>
        <w:ind w:right="3679" w:firstLine="316"/>
        <w:spacing w:after="0" w:line="279"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Issuers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Issuers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91"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the Securities of one or more (but not all) series, the Issuers,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48</w:t>
      </w:r>
    </w:p>
    <w:p>
      <w:pPr>
        <w:spacing w:after="0" w:line="201" w:lineRule="exact"/>
        <w:rPr>
          <w:sz w:val="20"/>
          <w:szCs w:val="20"/>
          <w:color w:val="auto"/>
        </w:rPr>
      </w:pPr>
    </w:p>
    <w:p>
      <w:pPr>
        <w:ind w:left="420" w:hanging="412"/>
        <w:spacing w:after="0"/>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add to or change any of the provisions of this</w:t>
      </w:r>
    </w:p>
    <w:p>
      <w:pPr>
        <w:spacing w:after="0" w:line="30" w:lineRule="exact"/>
        <w:rPr>
          <w:rFonts w:ascii="Courier New" w:cs="Courier New" w:eastAsia="Courier New" w:hAnsi="Courier New"/>
          <w:sz w:val="18"/>
          <w:szCs w:val="18"/>
          <w:color w:val="auto"/>
        </w:rPr>
      </w:pPr>
    </w:p>
    <w:p>
      <w:pPr>
        <w:ind w:right="3679"/>
        <w:spacing w:after="0" w:line="24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Issuers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25"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Upon request of any such successor Trustee, the Issuers shall execute any and all instruments for more fully and certainly vesting in and confirming to such successor Trustee all such rights, powers and trusts referred to in the first or second preceding paragraph, as the case may be.</w:t>
      </w:r>
    </w:p>
    <w:p>
      <w:pPr>
        <w:spacing w:after="0" w:line="90" w:lineRule="exact"/>
        <w:rPr>
          <w:sz w:val="20"/>
          <w:szCs w:val="20"/>
          <w:color w:val="auto"/>
        </w:rPr>
      </w:pPr>
    </w:p>
    <w:p>
      <w:pPr>
        <w:ind w:right="3679" w:firstLine="316"/>
        <w:spacing w:after="0" w:line="420" w:lineRule="auto"/>
        <w:rPr>
          <w:sz w:val="20"/>
          <w:szCs w:val="20"/>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w:t>
      </w:r>
    </w:p>
    <w:p>
      <w:pPr>
        <w:sectPr>
          <w:pgSz w:w="11900" w:h="16948" w:orient="portrait"/>
          <w:cols w:equalWidth="0" w:num="1">
            <w:col w:w="10219"/>
          </w:cols>
          <w:pgMar w:left="240" w:top="312" w:right="1440" w:bottom="0" w:gutter="0" w:footer="0" w:header="0"/>
        </w:sectPr>
      </w:pPr>
    </w:p>
    <w:bookmarkStart w:id="138" w:name="page139"/>
    <w:bookmarkEnd w:id="138"/>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qualified and eligible under this Article.</w:t>
      </w:r>
    </w:p>
    <w:p>
      <w:pPr>
        <w:spacing w:after="0" w:line="200" w:lineRule="exact"/>
        <w:rPr>
          <w:sz w:val="20"/>
          <w:szCs w:val="20"/>
          <w:color w:val="auto"/>
        </w:rPr>
      </w:pPr>
    </w:p>
    <w:p>
      <w:pPr>
        <w:spacing w:after="0" w:line="204" w:lineRule="exact"/>
        <w:rPr>
          <w:sz w:val="20"/>
          <w:szCs w:val="20"/>
          <w:color w:val="auto"/>
        </w:rPr>
      </w:pPr>
    </w:p>
    <w:p>
      <w:pPr>
        <w:ind w:left="1380" w:right="377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612.</w:t>
        <w:tab/>
        <w:t>Merger, Conversion, Consolidation or Succession to Business.</w:t>
      </w:r>
    </w:p>
    <w:p>
      <w:pPr>
        <w:spacing w:after="0" w:line="18" w:lineRule="exact"/>
        <w:rPr>
          <w:sz w:val="20"/>
          <w:szCs w:val="20"/>
          <w:color w:val="auto"/>
        </w:rPr>
      </w:pPr>
    </w:p>
    <w:p>
      <w:pPr>
        <w:ind w:right="3679" w:firstLine="316"/>
        <w:spacing w:after="0" w:line="278" w:lineRule="auto"/>
        <w:rPr>
          <w:sz w:val="20"/>
          <w:szCs w:val="20"/>
          <w:color w:val="auto"/>
        </w:rPr>
      </w:pPr>
      <w:r>
        <w:rPr>
          <w:rFonts w:ascii="Courier New" w:cs="Courier New" w:eastAsia="Courier New" w:hAnsi="Courier New"/>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80" w:right="399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613.</w:t>
        <w:tab/>
        <w:t>Preferential Collection of Claims Against the Issuers.</w:t>
      </w:r>
    </w:p>
    <w:p>
      <w:pPr>
        <w:spacing w:after="0" w:line="18" w:lineRule="exact"/>
        <w:rPr>
          <w:sz w:val="20"/>
          <w:szCs w:val="20"/>
          <w:color w:val="auto"/>
        </w:rPr>
      </w:pPr>
    </w:p>
    <w:p>
      <w:pPr>
        <w:ind w:right="3899" w:firstLine="316"/>
        <w:spacing w:after="0" w:line="265" w:lineRule="auto"/>
        <w:rPr>
          <w:sz w:val="20"/>
          <w:szCs w:val="20"/>
          <w:color w:val="auto"/>
        </w:rPr>
      </w:pPr>
      <w:r>
        <w:rPr>
          <w:rFonts w:ascii="Courier New" w:cs="Courier New" w:eastAsia="Courier New" w:hAnsi="Courier New"/>
          <w:sz w:val="18"/>
          <w:szCs w:val="18"/>
          <w:color w:val="auto"/>
        </w:rPr>
        <w:t>If and when the Trustee shall be or become a creditor of the Issuers (or any other obligor upon the Securities), the Trustee shall be subject to the provisions of the Trust Indenture Act regarding the collection of claims against the Issuers (or any such other obligor).</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49</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6"/>
          <w:szCs w:val="16"/>
          <w:color w:val="auto"/>
        </w:rPr>
        <w:t>Appointment of Authenticating Agent.</w:t>
      </w:r>
    </w:p>
    <w:p>
      <w:pPr>
        <w:spacing w:after="0" w:line="201" w:lineRule="exact"/>
        <w:rPr>
          <w:sz w:val="20"/>
          <w:szCs w:val="20"/>
          <w:color w:val="auto"/>
        </w:rPr>
      </w:pPr>
    </w:p>
    <w:p>
      <w:pPr>
        <w:ind w:right="3679" w:firstLine="316"/>
        <w:spacing w:after="0" w:line="273" w:lineRule="auto"/>
        <w:rPr>
          <w:sz w:val="20"/>
          <w:szCs w:val="20"/>
          <w:color w:val="auto"/>
        </w:rPr>
      </w:pPr>
      <w:r>
        <w:rPr>
          <w:rFonts w:ascii="Courier New" w:cs="Courier New" w:eastAsia="Courier New" w:hAnsi="Courier New"/>
          <w:sz w:val="16"/>
          <w:szCs w:val="16"/>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Issuers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779" w:firstLine="316"/>
        <w:spacing w:after="0" w:line="287"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w:t>
      </w:r>
    </w:p>
    <w:p>
      <w:pPr>
        <w:sectPr>
          <w:pgSz w:w="11900" w:h="16847" w:orient="portrait"/>
          <w:cols w:equalWidth="0" w:num="1">
            <w:col w:w="10219"/>
          </w:cols>
          <w:pgMar w:left="240" w:top="110" w:right="1440" w:bottom="0" w:gutter="0" w:footer="0" w:header="0"/>
        </w:sectPr>
      </w:pPr>
    </w:p>
    <w:bookmarkStart w:id="139" w:name="page140"/>
    <w:bookmarkEnd w:id="139"/>
    <w:p>
      <w:pPr>
        <w:spacing w:after="0"/>
        <w:rPr>
          <w:sz w:val="20"/>
          <w:szCs w:val="20"/>
          <w:color w:val="auto"/>
        </w:rPr>
      </w:pPr>
      <w:r>
        <w:rPr>
          <w:rFonts w:ascii="Courier New" w:cs="Courier New" w:eastAsia="Courier New" w:hAnsi="Courier New"/>
          <w:sz w:val="18"/>
          <w:szCs w:val="18"/>
          <w:color w:val="auto"/>
        </w:rPr>
        <w:t>act on the part of the Trustee or the Authenticating Agent.</w:t>
      </w:r>
    </w:p>
    <w:p>
      <w:pPr>
        <w:spacing w:after="0" w:line="201" w:lineRule="exact"/>
        <w:rPr>
          <w:sz w:val="20"/>
          <w:szCs w:val="20"/>
          <w:color w:val="auto"/>
        </w:rPr>
      </w:pPr>
    </w:p>
    <w:p>
      <w:pPr>
        <w:ind w:right="3679" w:firstLine="316"/>
        <w:spacing w:after="0" w:line="244" w:lineRule="auto"/>
        <w:rPr>
          <w:sz w:val="20"/>
          <w:szCs w:val="20"/>
          <w:color w:val="auto"/>
        </w:rPr>
      </w:pPr>
      <w:r>
        <w:rPr>
          <w:rFonts w:ascii="Courier New" w:cs="Courier New" w:eastAsia="Courier New" w:hAnsi="Courier New"/>
          <w:sz w:val="18"/>
          <w:szCs w:val="18"/>
          <w:color w:val="auto"/>
        </w:rPr>
        <w:t>An Authenticating Agent may resign at any time by giving written notice thereof to the Trustee and to the Issuers. The Trustee may at any time terminate the agency of an Authenticating Agent by giving written notice thereof to such Authenticating Agent and to the Issuers.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Issuers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50</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90" w:lineRule="exact"/>
        <w:rPr>
          <w:sz w:val="20"/>
          <w:szCs w:val="20"/>
          <w:color w:val="auto"/>
        </w:rPr>
      </w:pPr>
    </w:p>
    <w:p>
      <w:pPr>
        <w:ind w:right="3899" w:firstLine="316"/>
        <w:spacing w:after="0" w:line="265" w:lineRule="auto"/>
        <w:rPr>
          <w:sz w:val="20"/>
          <w:szCs w:val="20"/>
          <w:color w:val="auto"/>
        </w:rPr>
      </w:pPr>
      <w:r>
        <w:rPr>
          <w:rFonts w:ascii="Courier New" w:cs="Courier New" w:eastAsia="Courier New" w:hAnsi="Courier New"/>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90" w:lineRule="exact"/>
        <w:rPr>
          <w:sz w:val="20"/>
          <w:szCs w:val="20"/>
          <w:color w:val="auto"/>
        </w:rPr>
      </w:pPr>
    </w:p>
    <w:p>
      <w:pPr>
        <w:ind w:right="4199" w:firstLine="316"/>
        <w:spacing w:after="0" w:line="420"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rPr>
              <w:t>CHEMICAL BANK</w:t>
            </w: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rPr>
              <w:t>As Trustee</w:t>
            </w:r>
          </w:p>
        </w:tc>
        <w:tc>
          <w:tcPr>
            <w:tcW w:w="0" w:type="dxa"/>
            <w:vAlign w:val="bottom"/>
          </w:tcPr>
          <w:p>
            <w:pPr>
              <w:spacing w:after="0"/>
              <w:rPr>
                <w:sz w:val="1"/>
                <w:szCs w:val="1"/>
                <w:color w:val="auto"/>
              </w:rPr>
            </w:pPr>
          </w:p>
        </w:tc>
      </w:tr>
      <w:tr>
        <w:trPr>
          <w:trHeight w:val="717"/>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rPr>
              <w:t>As Authenticating Agent</w:t>
            </w:r>
          </w:p>
        </w:tc>
        <w:tc>
          <w:tcPr>
            <w:tcW w:w="0" w:type="dxa"/>
            <w:vAlign w:val="bottom"/>
          </w:tcPr>
          <w:p>
            <w:pPr>
              <w:spacing w:after="0"/>
              <w:rPr>
                <w:sz w:val="1"/>
                <w:szCs w:val="1"/>
                <w:color w:val="auto"/>
              </w:rPr>
            </w:pPr>
          </w:p>
        </w:tc>
      </w:tr>
      <w:tr>
        <w:trPr>
          <w:trHeight w:val="810"/>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4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AsAuthorizedOfficer</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HOLDERS' LISTS AND REPORTS BY TRUSTEE AND ISSUERS</w:t>
      </w:r>
    </w:p>
    <w:p>
      <w:pPr>
        <w:spacing w:after="0" w:line="200" w:lineRule="exact"/>
        <w:rPr>
          <w:sz w:val="20"/>
          <w:szCs w:val="20"/>
          <w:color w:val="auto"/>
        </w:rPr>
      </w:pPr>
    </w:p>
    <w:p>
      <w:pPr>
        <w:spacing w:after="0" w:line="204" w:lineRule="exact"/>
        <w:rPr>
          <w:sz w:val="20"/>
          <w:szCs w:val="20"/>
          <w:color w:val="auto"/>
        </w:rPr>
      </w:pPr>
    </w:p>
    <w:p>
      <w:pPr>
        <w:ind w:left="1380" w:right="389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701.</w:t>
        <w:tab/>
        <w:t>Issuers to Furnish Trustee Names and Addresses of Holders.</w:t>
      </w:r>
    </w:p>
    <w:p>
      <w:pPr>
        <w:spacing w:after="0" w:line="18" w:lineRule="exact"/>
        <w:rPr>
          <w:sz w:val="20"/>
          <w:szCs w:val="20"/>
          <w:color w:val="auto"/>
        </w:rPr>
      </w:pPr>
    </w:p>
    <w:p>
      <w:pPr>
        <w:ind w:right="3999" w:firstLine="316"/>
        <w:spacing w:after="0" w:line="347" w:lineRule="auto"/>
        <w:rPr>
          <w:sz w:val="20"/>
          <w:szCs w:val="20"/>
          <w:color w:val="auto"/>
        </w:rPr>
      </w:pPr>
      <w:r>
        <w:rPr>
          <w:rFonts w:ascii="Courier New" w:cs="Courier New" w:eastAsia="Courier New" w:hAnsi="Courier New"/>
          <w:sz w:val="18"/>
          <w:szCs w:val="18"/>
          <w:color w:val="auto"/>
        </w:rPr>
        <w:t>The Issuers will furnish or cause to be furnished to the Trustee</w:t>
      </w:r>
    </w:p>
    <w:p>
      <w:pPr>
        <w:spacing w:after="0" w:line="18" w:lineRule="exact"/>
        <w:rPr>
          <w:sz w:val="20"/>
          <w:szCs w:val="20"/>
          <w:color w:val="auto"/>
        </w:rPr>
      </w:pPr>
    </w:p>
    <w:p>
      <w:pPr>
        <w:ind w:left="860" w:hanging="536"/>
        <w:spacing w:after="0"/>
        <w:tabs>
          <w:tab w:leader="none" w:pos="86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semi-annually, not later than _______________ and</w:t>
      </w:r>
    </w:p>
    <w:p>
      <w:pPr>
        <w:spacing w:after="0" w:line="30" w:lineRule="exact"/>
        <w:rPr>
          <w:rFonts w:ascii="Courier New" w:cs="Courier New" w:eastAsia="Courier New" w:hAnsi="Courier New"/>
          <w:sz w:val="18"/>
          <w:szCs w:val="18"/>
          <w:color w:val="auto"/>
        </w:rPr>
      </w:pPr>
    </w:p>
    <w:p>
      <w:pPr>
        <w:ind w:left="220" w:right="3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 in each year, a list, in such form as the Trustee may reasonably require, of the names and addresses of the Holders of Securities of each series as of the preceding ______________ or ______________, as the case may be, and</w:t>
      </w:r>
    </w:p>
    <w:p>
      <w:pPr>
        <w:spacing w:after="0" w:line="95" w:lineRule="exact"/>
        <w:rPr>
          <w:rFonts w:ascii="Courier New" w:cs="Courier New" w:eastAsia="Courier New" w:hAnsi="Courier New"/>
          <w:sz w:val="18"/>
          <w:szCs w:val="18"/>
          <w:color w:val="auto"/>
        </w:rPr>
      </w:pPr>
    </w:p>
    <w:p>
      <w:pPr>
        <w:ind w:left="220" w:right="3779" w:firstLine="104"/>
        <w:spacing w:after="0" w:line="265" w:lineRule="auto"/>
        <w:tabs>
          <w:tab w:leader="none" w:pos="852"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other times as the Trustee may request in writing, within 30 days after the receipt by the Issuers of any such request, a list of similar form and content as of a date not more than 15 days prior to the time such list is furnished;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51</w:t>
      </w:r>
    </w:p>
    <w:p>
      <w:pPr>
        <w:sectPr>
          <w:pgSz w:w="11900" w:h="16838" w:orient="portrait"/>
          <w:cols w:equalWidth="0" w:num="1">
            <w:col w:w="10219"/>
          </w:cols>
          <w:pgMar w:left="240" w:top="110" w:right="1440" w:bottom="0" w:gutter="0" w:footer="0" w:header="0"/>
        </w:sectPr>
      </w:pPr>
    </w:p>
    <w:bookmarkStart w:id="140" w:name="page141"/>
    <w:bookmarkEnd w:id="140"/>
    <w:p>
      <w:pPr>
        <w:spacing w:after="0" w:line="16" w:lineRule="exact"/>
        <w:rPr>
          <w:sz w:val="20"/>
          <w:szCs w:val="20"/>
          <w:color w:val="auto"/>
        </w:rPr>
      </w:pPr>
    </w:p>
    <w:p>
      <w:pPr>
        <w:ind w:left="220" w:right="3779"/>
        <w:spacing w:after="0" w:line="274" w:lineRule="auto"/>
        <w:rPr>
          <w:sz w:val="20"/>
          <w:szCs w:val="20"/>
          <w:color w:val="auto"/>
        </w:rPr>
      </w:pPr>
      <w:r>
        <w:rPr>
          <w:rFonts w:ascii="Courier New" w:cs="Courier New" w:eastAsia="Courier New" w:hAnsi="Courier New"/>
          <w:sz w:val="18"/>
          <w:szCs w:val="18"/>
          <w:color w:val="auto"/>
        </w:rPr>
        <w:t>provided, however, that if and so long as the Trustee shall be the Security Registrar for Securities of a series, no such list need be furnished with respect to such series of Securities.</w:t>
      </w:r>
    </w:p>
    <w:p>
      <w:pPr>
        <w:spacing w:after="0" w:line="284" w:lineRule="exact"/>
        <w:rPr>
          <w:sz w:val="20"/>
          <w:szCs w:val="20"/>
          <w:color w:val="auto"/>
        </w:rPr>
      </w:pPr>
    </w:p>
    <w:p>
      <w:pPr>
        <w:ind w:left="1380" w:right="389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702.</w:t>
        <w:tab/>
        <w:t>Preservation of Information; Communications to Holders.</w:t>
      </w:r>
    </w:p>
    <w:p>
      <w:pPr>
        <w:spacing w:after="0" w:line="18" w:lineRule="exact"/>
        <w:rPr>
          <w:sz w:val="20"/>
          <w:szCs w:val="20"/>
          <w:color w:val="auto"/>
        </w:rPr>
      </w:pPr>
    </w:p>
    <w:p>
      <w:pPr>
        <w:ind w:right="3679" w:firstLine="316"/>
        <w:spacing w:after="0" w:line="293" w:lineRule="auto"/>
        <w:rPr>
          <w:sz w:val="20"/>
          <w:szCs w:val="20"/>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72" w:lineRule="exact"/>
        <w:rPr>
          <w:sz w:val="20"/>
          <w:szCs w:val="20"/>
          <w:color w:val="auto"/>
        </w:rPr>
      </w:pPr>
    </w:p>
    <w:p>
      <w:pPr>
        <w:ind w:right="3679" w:firstLine="316"/>
        <w:spacing w:after="0" w:line="318" w:lineRule="auto"/>
        <w:rPr>
          <w:sz w:val="20"/>
          <w:szCs w:val="20"/>
          <w:color w:val="auto"/>
        </w:rPr>
      </w:pPr>
      <w:r>
        <w:rPr>
          <w:rFonts w:ascii="Courier New" w:cs="Courier New" w:eastAsia="Courier New" w:hAnsi="Courier New"/>
          <w:sz w:val="16"/>
          <w:szCs w:val="16"/>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52"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Every Holder of Securities, by receiving and holding the same, agrees with the Issuers and the Trustee that neither the Issuers nor the Trustee nor any agent of either of them shall be held accountable by reason of any disclosure of information as to names and addresses of Holders made pursuant to the Trust Indenture Act.</w:t>
      </w:r>
    </w:p>
    <w:p>
      <w:pPr>
        <w:spacing w:after="0" w:line="29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703.</w:t>
      </w:r>
      <w:r>
        <w:rPr>
          <w:sz w:val="20"/>
          <w:szCs w:val="20"/>
          <w:color w:val="auto"/>
        </w:rPr>
        <w:tab/>
      </w:r>
      <w:r>
        <w:rPr>
          <w:rFonts w:ascii="Courier New" w:cs="Courier New" w:eastAsia="Courier New" w:hAnsi="Courier New"/>
          <w:sz w:val="16"/>
          <w:szCs w:val="16"/>
          <w:color w:val="auto"/>
        </w:rPr>
        <w:t>Reports by Trustee.</w:t>
      </w:r>
    </w:p>
    <w:p>
      <w:pPr>
        <w:spacing w:after="0" w:line="201" w:lineRule="exact"/>
        <w:rPr>
          <w:sz w:val="20"/>
          <w:szCs w:val="20"/>
          <w:color w:val="auto"/>
        </w:rPr>
      </w:pPr>
    </w:p>
    <w:p>
      <w:pPr>
        <w:ind w:right="3679" w:firstLine="316"/>
        <w:spacing w:after="0" w:line="274" w:lineRule="auto"/>
        <w:rPr>
          <w:sz w:val="20"/>
          <w:szCs w:val="20"/>
          <w:color w:val="auto"/>
        </w:rPr>
      </w:pPr>
      <w:r>
        <w:rPr>
          <w:rFonts w:ascii="Courier New" w:cs="Courier New" w:eastAsia="Courier New" w:hAnsi="Courier New"/>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82" w:lineRule="exact"/>
        <w:rPr>
          <w:sz w:val="20"/>
          <w:szCs w:val="20"/>
          <w:color w:val="auto"/>
        </w:rPr>
      </w:pPr>
    </w:p>
    <w:p>
      <w:pPr>
        <w:ind w:right="3779" w:firstLine="316"/>
        <w:spacing w:after="0" w:line="306"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upon which any Securities are listed, with the Commission and with the Issuers. The Issuers will notify the Trustee when any Securities are listed on any stock exchange.</w:t>
      </w:r>
    </w:p>
    <w:p>
      <w:pPr>
        <w:spacing w:after="0" w:line="26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704.</w:t>
      </w:r>
      <w:r>
        <w:rPr>
          <w:sz w:val="20"/>
          <w:szCs w:val="20"/>
          <w:color w:val="auto"/>
        </w:rPr>
        <w:tab/>
      </w:r>
      <w:r>
        <w:rPr>
          <w:rFonts w:ascii="Courier New" w:cs="Courier New" w:eastAsia="Courier New" w:hAnsi="Courier New"/>
          <w:sz w:val="16"/>
          <w:szCs w:val="16"/>
          <w:color w:val="auto"/>
        </w:rPr>
        <w:t>Reports by Issuers.</w:t>
      </w:r>
    </w:p>
    <w:p>
      <w:pPr>
        <w:spacing w:after="0" w:line="201" w:lineRule="exact"/>
        <w:rPr>
          <w:sz w:val="20"/>
          <w:szCs w:val="20"/>
          <w:color w:val="auto"/>
        </w:rPr>
      </w:pPr>
    </w:p>
    <w:p>
      <w:pPr>
        <w:ind w:right="3679" w:firstLine="316"/>
        <w:spacing w:after="0" w:line="288" w:lineRule="auto"/>
        <w:rPr>
          <w:sz w:val="20"/>
          <w:szCs w:val="20"/>
          <w:color w:val="auto"/>
        </w:rPr>
      </w:pPr>
      <w:r>
        <w:rPr>
          <w:rFonts w:ascii="Courier New" w:cs="Courier New" w:eastAsia="Courier New" w:hAnsi="Courier New"/>
          <w:sz w:val="16"/>
          <w:szCs w:val="16"/>
          <w:color w:val="auto"/>
        </w:rPr>
        <w:t>The Issuers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52</w:t>
      </w:r>
    </w:p>
    <w:p>
      <w:pPr>
        <w:spacing w:after="0" w:line="201"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CONSOLIDATION, MERGER, CONVEYANCE, TRANSFER OR LEASE</w:t>
      </w:r>
    </w:p>
    <w:p>
      <w:pPr>
        <w:spacing w:after="0" w:line="200" w:lineRule="exact"/>
        <w:rPr>
          <w:sz w:val="20"/>
          <w:szCs w:val="20"/>
          <w:color w:val="auto"/>
        </w:rPr>
      </w:pPr>
    </w:p>
    <w:p>
      <w:pPr>
        <w:spacing w:after="0" w:line="204" w:lineRule="exact"/>
        <w:rPr>
          <w:sz w:val="20"/>
          <w:szCs w:val="20"/>
          <w:color w:val="auto"/>
        </w:rPr>
      </w:pPr>
    </w:p>
    <w:p>
      <w:pPr>
        <w:ind w:left="1380" w:right="389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801.</w:t>
        <w:tab/>
        <w:t>Issuers May Consolidate, Etc., Only on Certain Terms.</w:t>
      </w:r>
    </w:p>
    <w:p>
      <w:pPr>
        <w:spacing w:after="0" w:line="18"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Neither Issuer shall, in a single transaction or a series of related transactions, consolidate with or merge into any other Person or convey, transfer or lease its properties and assets substantially as an entirety to any Person, and neither Issuer shall permit any Person to consolidate with or merge into such Issuer or convey, transfer or lease its properties and assets substantially as an entirety to such Issuer, unless:</w:t>
      </w:r>
    </w:p>
    <w:p>
      <w:pPr>
        <w:spacing w:after="0" w:line="104" w:lineRule="exact"/>
        <w:rPr>
          <w:sz w:val="20"/>
          <w:szCs w:val="20"/>
          <w:color w:val="auto"/>
        </w:rPr>
      </w:pPr>
    </w:p>
    <w:p>
      <w:pPr>
        <w:ind w:left="220" w:right="3679" w:firstLine="104"/>
        <w:spacing w:after="0" w:line="298" w:lineRule="auto"/>
        <w:tabs>
          <w:tab w:leader="none" w:pos="852"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 Issuer shall consolidate with or merge into another Person or convey, transfer or lease its properties and assets substantially as an entirety to any Person, such Issuer is the resulting or surviving Person or the Person formed by such consolidation or into which such Issuer is merged or the Person which acquires by conveyance or</w:t>
      </w:r>
    </w:p>
    <w:p>
      <w:pPr>
        <w:sectPr>
          <w:pgSz w:w="11900" w:h="16854" w:orient="portrait"/>
          <w:cols w:equalWidth="0" w:num="1">
            <w:col w:w="10219"/>
          </w:cols>
          <w:pgMar w:left="240" w:top="110" w:right="1440" w:bottom="0" w:gutter="0" w:footer="0" w:header="0"/>
        </w:sectPr>
      </w:pPr>
    </w:p>
    <w:bookmarkStart w:id="141" w:name="page142"/>
    <w:bookmarkEnd w:id="141"/>
    <w:p>
      <w:pPr>
        <w:spacing w:after="0" w:line="31" w:lineRule="exact"/>
        <w:rPr>
          <w:sz w:val="20"/>
          <w:szCs w:val="20"/>
          <w:color w:val="auto"/>
        </w:rPr>
      </w:pPr>
    </w:p>
    <w:p>
      <w:pPr>
        <w:ind w:left="220" w:right="3679"/>
        <w:spacing w:after="0" w:line="248" w:lineRule="auto"/>
        <w:rPr>
          <w:sz w:val="20"/>
          <w:szCs w:val="20"/>
          <w:color w:val="auto"/>
        </w:rPr>
      </w:pPr>
      <w:r>
        <w:rPr>
          <w:rFonts w:ascii="Courier New" w:cs="Courier New" w:eastAsia="Courier New" w:hAnsi="Courier New"/>
          <w:sz w:val="18"/>
          <w:szCs w:val="18"/>
          <w:color w:val="auto"/>
        </w:rPr>
        <w:t>transfer, or which leases, the properties and assets of such Issuer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such Issuer to be performed or observed;</w:t>
      </w:r>
    </w:p>
    <w:p>
      <w:pPr>
        <w:spacing w:after="0" w:line="105" w:lineRule="exact"/>
        <w:rPr>
          <w:sz w:val="20"/>
          <w:szCs w:val="20"/>
          <w:color w:val="auto"/>
        </w:rPr>
      </w:pPr>
    </w:p>
    <w:p>
      <w:pPr>
        <w:ind w:left="220" w:right="3679" w:firstLine="104"/>
        <w:spacing w:after="0" w:line="253" w:lineRule="auto"/>
        <w:tabs>
          <w:tab w:leader="none" w:pos="852"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an obligation of an Issuer or any Subsidiary as a result of such transaction as having been incurred by such Issuer or such Subsidiary at the time of such transaction, no Event of Default, and no event which, after notice or lapse of time or both, would become an Event of Default, shall have happened and be continuing;</w:t>
      </w:r>
    </w:p>
    <w:p>
      <w:pPr>
        <w:spacing w:after="0" w:line="103" w:lineRule="exact"/>
        <w:rPr>
          <w:rFonts w:ascii="Courier New" w:cs="Courier New" w:eastAsia="Courier New" w:hAnsi="Courier New"/>
          <w:sz w:val="18"/>
          <w:szCs w:val="18"/>
          <w:color w:val="auto"/>
        </w:rPr>
      </w:pPr>
    </w:p>
    <w:p>
      <w:pPr>
        <w:ind w:left="220" w:right="3679" w:firstLine="104"/>
        <w:spacing w:after="0" w:line="252" w:lineRule="auto"/>
        <w:tabs>
          <w:tab w:leader="none" w:pos="852"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any such consolidation or merger or such conveyance, transfer or lease, properties or assets of an Issuer would become subject to a mortgage, pledge, lien, security interest or other encumbrance which would not be permitted by this Indenture, such Issuer or such successor Person, as the case may be, shall take such steps as shall be necessary effectively to secure the Securities equally and ratably with (or prior to) all indebtedness secured thereby; and</w:t>
      </w:r>
    </w:p>
    <w:p>
      <w:pPr>
        <w:spacing w:after="0" w:line="98" w:lineRule="exact"/>
        <w:rPr>
          <w:rFonts w:ascii="Courier New" w:cs="Courier New" w:eastAsia="Courier New" w:hAnsi="Courier New"/>
          <w:sz w:val="18"/>
          <w:szCs w:val="18"/>
          <w:color w:val="auto"/>
        </w:rPr>
      </w:pPr>
    </w:p>
    <w:p>
      <w:pPr>
        <w:ind w:left="220" w:right="3679" w:firstLine="104"/>
        <w:spacing w:after="0" w:line="253" w:lineRule="auto"/>
        <w:tabs>
          <w:tab w:leader="none" w:pos="852"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802.</w:t>
      </w:r>
      <w:r>
        <w:rPr>
          <w:sz w:val="20"/>
          <w:szCs w:val="20"/>
          <w:color w:val="auto"/>
        </w:rPr>
        <w:tab/>
      </w:r>
      <w:r>
        <w:rPr>
          <w:rFonts w:ascii="Courier New" w:cs="Courier New" w:eastAsia="Courier New" w:hAnsi="Courier New"/>
          <w:sz w:val="16"/>
          <w:szCs w:val="16"/>
          <w:color w:val="auto"/>
        </w:rPr>
        <w:t>Successor Substituted.</w:t>
      </w:r>
    </w:p>
    <w:p>
      <w:pPr>
        <w:spacing w:after="0" w:line="201" w:lineRule="exact"/>
        <w:rPr>
          <w:sz w:val="20"/>
          <w:szCs w:val="20"/>
          <w:color w:val="auto"/>
        </w:rPr>
      </w:pPr>
    </w:p>
    <w:p>
      <w:pPr>
        <w:ind w:right="3679" w:firstLine="316"/>
        <w:spacing w:after="0" w:line="282" w:lineRule="auto"/>
        <w:rPr>
          <w:sz w:val="20"/>
          <w:szCs w:val="20"/>
          <w:color w:val="auto"/>
        </w:rPr>
      </w:pPr>
      <w:r>
        <w:rPr>
          <w:rFonts w:ascii="Courier New" w:cs="Courier New" w:eastAsia="Courier New" w:hAnsi="Courier New"/>
          <w:sz w:val="16"/>
          <w:szCs w:val="16"/>
          <w:color w:val="auto"/>
        </w:rPr>
        <w:t>Upon any consolidation of an Issuer with, or merger of an Issuer into, any other Person or any conveyance, transfer or lease of the properties and assets of substantially as an entirety in accordance with Section 801, the successor Person formed by such consolidation or into which an Issuer is merged or to which such conveyance, transfer or lease is made shall succeed to, and be substituted for, and may exercise every right and power of, an Issuer under this Indenture with the same effect as if such successor Person had been named as an Issuer herein, and thereafter, except in the case of a lease, the predecessor Person shall be relieved of all obligations and covenants under this Indenture and the Securities.</w:t>
      </w:r>
    </w:p>
    <w:p>
      <w:pPr>
        <w:spacing w:after="0" w:line="200" w:lineRule="exact"/>
        <w:rPr>
          <w:sz w:val="20"/>
          <w:szCs w:val="20"/>
          <w:color w:val="auto"/>
        </w:rPr>
      </w:pPr>
    </w:p>
    <w:p>
      <w:pPr>
        <w:spacing w:after="0" w:line="29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SUPPLEMENTAL INDENTURES</w:t>
      </w:r>
    </w:p>
    <w:p>
      <w:pPr>
        <w:spacing w:after="0" w:line="200" w:lineRule="exact"/>
        <w:rPr>
          <w:sz w:val="20"/>
          <w:szCs w:val="20"/>
          <w:color w:val="auto"/>
        </w:rPr>
      </w:pPr>
    </w:p>
    <w:p>
      <w:pPr>
        <w:spacing w:after="0" w:line="204" w:lineRule="exact"/>
        <w:rPr>
          <w:sz w:val="20"/>
          <w:szCs w:val="20"/>
          <w:color w:val="auto"/>
        </w:rPr>
      </w:pPr>
    </w:p>
    <w:p>
      <w:pPr>
        <w:ind w:left="1380" w:right="43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901.</w:t>
        <w:tab/>
        <w:t>Supplemental Indentures Without Consent of Holders.</w:t>
      </w:r>
    </w:p>
    <w:p>
      <w:pPr>
        <w:spacing w:after="0" w:line="18" w:lineRule="exact"/>
        <w:rPr>
          <w:sz w:val="20"/>
          <w:szCs w:val="20"/>
          <w:color w:val="auto"/>
        </w:rPr>
      </w:pPr>
    </w:p>
    <w:p>
      <w:pPr>
        <w:ind w:right="3999" w:firstLine="316"/>
        <w:spacing w:after="0" w:line="265" w:lineRule="auto"/>
        <w:rPr>
          <w:sz w:val="20"/>
          <w:szCs w:val="20"/>
          <w:color w:val="auto"/>
        </w:rPr>
      </w:pPr>
      <w:r>
        <w:rPr>
          <w:rFonts w:ascii="Courier New" w:cs="Courier New" w:eastAsia="Courier New" w:hAnsi="Courier New"/>
          <w:sz w:val="18"/>
          <w:szCs w:val="18"/>
          <w:color w:val="auto"/>
        </w:rPr>
        <w:t>Without the consent of any Holders, the Issuers, when authorized by Issuer Board Resolutions, and the Trustee, at any time and from time to time, may enter into one or more indentures supplemental hereto, in form satisfactory to the Trustee, for any of the following purposes:</w:t>
      </w:r>
    </w:p>
    <w:p>
      <w:pPr>
        <w:spacing w:after="0" w:line="90" w:lineRule="exact"/>
        <w:rPr>
          <w:sz w:val="20"/>
          <w:szCs w:val="20"/>
          <w:color w:val="auto"/>
        </w:rPr>
      </w:pPr>
    </w:p>
    <w:p>
      <w:pPr>
        <w:ind w:left="220" w:right="3679" w:firstLine="104"/>
        <w:spacing w:after="0" w:line="292" w:lineRule="auto"/>
        <w:tabs>
          <w:tab w:leader="none" w:pos="85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Person to an Issuer and the assumption by any such successor of the cove-nants of such Issuer herein and in the Securities; or</w:t>
      </w:r>
    </w:p>
    <w:p>
      <w:pPr>
        <w:spacing w:after="0" w:line="66" w:lineRule="exact"/>
        <w:rPr>
          <w:rFonts w:ascii="Courier New" w:cs="Courier New" w:eastAsia="Courier New" w:hAnsi="Courier New"/>
          <w:sz w:val="18"/>
          <w:szCs w:val="18"/>
          <w:color w:val="auto"/>
        </w:rPr>
      </w:pPr>
    </w:p>
    <w:p>
      <w:pPr>
        <w:ind w:left="220" w:right="3679" w:firstLine="104"/>
        <w:spacing w:after="0" w:line="318" w:lineRule="auto"/>
        <w:tabs>
          <w:tab w:leader="none" w:pos="852"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Issuers for the benefit of the Holders of all or any series of Securities (and if such covenants are to be for the benefit of less than all series of Securities, stating that such covenants are</w:t>
      </w:r>
    </w:p>
    <w:p>
      <w:pPr>
        <w:sectPr>
          <w:pgSz w:w="11900" w:h="16870" w:orient="portrait"/>
          <w:cols w:equalWidth="0" w:num="1">
            <w:col w:w="10219"/>
          </w:cols>
          <w:pgMar w:left="240" w:top="110" w:right="1440" w:bottom="0" w:gutter="0" w:footer="0" w:header="0"/>
        </w:sectPr>
      </w:pPr>
    </w:p>
    <w:bookmarkStart w:id="142" w:name="page143"/>
    <w:bookmarkEnd w:id="142"/>
    <w:p>
      <w:pPr>
        <w:ind w:right="3779"/>
        <w:spacing w:after="0" w:line="292" w:lineRule="auto"/>
        <w:rPr>
          <w:sz w:val="20"/>
          <w:szCs w:val="20"/>
          <w:color w:val="auto"/>
        </w:rPr>
      </w:pPr>
      <w:r>
        <w:rPr>
          <w:rFonts w:ascii="Courier New" w:cs="Courier New" w:eastAsia="Courier New" w:hAnsi="Courier New"/>
          <w:sz w:val="18"/>
          <w:szCs w:val="18"/>
          <w:color w:val="auto"/>
        </w:rPr>
        <w:t>expressly being included solely for the benefit of such series) or to surrender any right or power herein conferred upon the Issuers; or</w:t>
      </w:r>
    </w:p>
    <w:p>
      <w:pPr>
        <w:spacing w:after="0" w:line="66" w:lineRule="exact"/>
        <w:rPr>
          <w:sz w:val="20"/>
          <w:szCs w:val="20"/>
          <w:color w:val="auto"/>
        </w:rPr>
      </w:pPr>
    </w:p>
    <w:p>
      <w:pPr>
        <w:ind w:right="3779" w:firstLine="104"/>
        <w:spacing w:after="0" w:line="298" w:lineRule="auto"/>
        <w:tabs>
          <w:tab w:leader="none" w:pos="632"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67" w:lineRule="exact"/>
        <w:rPr>
          <w:rFonts w:ascii="Courier New" w:cs="Courier New" w:eastAsia="Courier New" w:hAnsi="Courier New"/>
          <w:sz w:val="16"/>
          <w:szCs w:val="16"/>
          <w:color w:val="auto"/>
        </w:rPr>
      </w:pPr>
    </w:p>
    <w:p>
      <w:pPr>
        <w:ind w:right="3779" w:firstLine="104"/>
        <w:spacing w:after="0" w:line="260" w:lineRule="auto"/>
        <w:tabs>
          <w:tab w:leader="none" w:pos="63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92" w:lineRule="exact"/>
        <w:rPr>
          <w:rFonts w:ascii="Courier New" w:cs="Courier New" w:eastAsia="Courier New" w:hAnsi="Courier New"/>
          <w:sz w:val="18"/>
          <w:szCs w:val="18"/>
          <w:color w:val="auto"/>
        </w:rPr>
      </w:pPr>
    </w:p>
    <w:p>
      <w:pPr>
        <w:ind w:right="3899" w:firstLine="104"/>
        <w:spacing w:after="0" w:line="265" w:lineRule="auto"/>
        <w:tabs>
          <w:tab w:leader="none" w:pos="632"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w:t>
      </w:r>
    </w:p>
    <w:p>
      <w:pPr>
        <w:sectPr>
          <w:pgSz w:w="11900" w:h="16838" w:orient="portrait"/>
          <w:cols w:equalWidth="0" w:num="1">
            <w:col w:w="9999"/>
          </w:cols>
          <w:pgMar w:left="460" w:top="110"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8"/>
          <w:szCs w:val="18"/>
          <w:color w:val="auto"/>
        </w:rPr>
        <w:t>(PAGE) 54</w:t>
      </w:r>
    </w:p>
    <w:p>
      <w:pPr>
        <w:spacing w:after="0" w:line="201" w:lineRule="exact"/>
        <w:rPr>
          <w:sz w:val="20"/>
          <w:szCs w:val="20"/>
          <w:color w:val="auto"/>
        </w:rPr>
      </w:pPr>
    </w:p>
    <w:p>
      <w:pPr>
        <w:ind w:left="220" w:right="3679"/>
        <w:spacing w:after="0" w:line="265" w:lineRule="auto"/>
        <w:rPr>
          <w:sz w:val="20"/>
          <w:szCs w:val="20"/>
          <w:color w:val="auto"/>
        </w:rPr>
      </w:pPr>
      <w:r>
        <w:rPr>
          <w:rFonts w:ascii="Courier New" w:cs="Courier New" w:eastAsia="Courier New" w:hAnsi="Courier New"/>
          <w:sz w:val="18"/>
          <w:szCs w:val="18"/>
          <w:color w:val="auto"/>
        </w:rPr>
        <w:t>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90" w:lineRule="exact"/>
        <w:rPr>
          <w:sz w:val="20"/>
          <w:szCs w:val="20"/>
          <w:color w:val="auto"/>
        </w:rPr>
      </w:pPr>
    </w:p>
    <w:p>
      <w:pPr>
        <w:ind w:left="860" w:hanging="536"/>
        <w:spacing w:after="0"/>
        <w:tabs>
          <w:tab w:leader="none" w:pos="86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secure the Securities; or</w:t>
      </w:r>
    </w:p>
    <w:p>
      <w:pPr>
        <w:spacing w:after="0" w:line="201" w:lineRule="exact"/>
        <w:rPr>
          <w:rFonts w:ascii="Courier New" w:cs="Courier New" w:eastAsia="Courier New" w:hAnsi="Courier New"/>
          <w:sz w:val="18"/>
          <w:szCs w:val="18"/>
          <w:color w:val="auto"/>
        </w:rPr>
      </w:pPr>
    </w:p>
    <w:p>
      <w:pPr>
        <w:ind w:left="220" w:right="3999" w:firstLine="104"/>
        <w:spacing w:after="0" w:line="347" w:lineRule="auto"/>
        <w:tabs>
          <w:tab w:leader="none" w:pos="852"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the form or terms of Securities of any series as permitted by Sections 201 and 301; or</w:t>
      </w:r>
    </w:p>
    <w:p>
      <w:pPr>
        <w:spacing w:after="0" w:line="18" w:lineRule="exact"/>
        <w:rPr>
          <w:rFonts w:ascii="Courier New" w:cs="Courier New" w:eastAsia="Courier New" w:hAnsi="Courier New"/>
          <w:sz w:val="18"/>
          <w:szCs w:val="18"/>
          <w:color w:val="auto"/>
        </w:rPr>
      </w:pPr>
    </w:p>
    <w:p>
      <w:pPr>
        <w:ind w:left="220" w:right="3679" w:firstLine="104"/>
        <w:spacing w:after="0" w:line="256" w:lineRule="auto"/>
        <w:tabs>
          <w:tab w:leader="none" w:pos="852"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98" w:lineRule="exact"/>
        <w:rPr>
          <w:rFonts w:ascii="Courier New" w:cs="Courier New" w:eastAsia="Courier New" w:hAnsi="Courier New"/>
          <w:sz w:val="18"/>
          <w:szCs w:val="18"/>
          <w:color w:val="auto"/>
        </w:rPr>
      </w:pPr>
    </w:p>
    <w:p>
      <w:pPr>
        <w:ind w:left="220" w:right="3679" w:firstLine="104"/>
        <w:spacing w:after="0" w:line="293" w:lineRule="auto"/>
        <w:tabs>
          <w:tab w:leader="none" w:pos="852"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(9) shall not adversely affect the interests of the Holders of Securities of any series in any material respect.</w:t>
      </w:r>
    </w:p>
    <w:p>
      <w:pPr>
        <w:spacing w:after="0" w:line="27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902.</w:t>
      </w:r>
      <w:r>
        <w:rPr>
          <w:sz w:val="20"/>
          <w:szCs w:val="20"/>
          <w:color w:val="auto"/>
        </w:rPr>
        <w:tab/>
      </w:r>
      <w:r>
        <w:rPr>
          <w:rFonts w:ascii="Courier New" w:cs="Courier New" w:eastAsia="Courier New" w:hAnsi="Courier New"/>
          <w:sz w:val="16"/>
          <w:szCs w:val="16"/>
          <w:color w:val="auto"/>
        </w:rPr>
        <w:t>Supplemental Indentures With Consent of Holders.</w:t>
      </w:r>
    </w:p>
    <w:p>
      <w:pPr>
        <w:spacing w:after="0" w:line="201" w:lineRule="exact"/>
        <w:rPr>
          <w:sz w:val="20"/>
          <w:szCs w:val="20"/>
          <w:color w:val="auto"/>
        </w:rPr>
      </w:pPr>
    </w:p>
    <w:p>
      <w:pPr>
        <w:ind w:right="3679" w:firstLine="316"/>
        <w:spacing w:after="0" w:line="247" w:lineRule="auto"/>
        <w:rPr>
          <w:sz w:val="20"/>
          <w:szCs w:val="20"/>
          <w:color w:val="auto"/>
        </w:rPr>
      </w:pPr>
      <w:r>
        <w:rPr>
          <w:rFonts w:ascii="Courier New" w:cs="Courier New" w:eastAsia="Courier New" w:hAnsi="Courier New"/>
          <w:sz w:val="18"/>
          <w:szCs w:val="18"/>
          <w:color w:val="auto"/>
        </w:rPr>
        <w:t>With the consent of the Holders of not less than a majority in principal amount of the Outstanding Securities of each series affected by such supplemental indenture, by Act of said Holders delivered to the Issuers and the Trustee, the Issuers, when authorized by Issuer Board Resolutions,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08" w:lineRule="exact"/>
        <w:rPr>
          <w:sz w:val="20"/>
          <w:szCs w:val="20"/>
          <w:color w:val="auto"/>
        </w:rPr>
      </w:pPr>
    </w:p>
    <w:p>
      <w:pPr>
        <w:ind w:left="220" w:right="3679" w:firstLine="104"/>
        <w:spacing w:after="0" w:line="246" w:lineRule="auto"/>
        <w:tabs>
          <w:tab w:leader="none" w:pos="852"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ectPr>
          <w:pgSz w:w="11900" w:h="16838" w:orient="portrait"/>
          <w:cols w:equalWidth="0" w:num="1">
            <w:col w:w="10219"/>
          </w:cols>
          <w:pgMar w:left="240" w:top="488"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(PAGE) 55</w:t>
      </w:r>
    </w:p>
    <w:p>
      <w:pPr>
        <w:spacing w:after="0" w:line="201" w:lineRule="exact"/>
        <w:rPr>
          <w:sz w:val="20"/>
          <w:szCs w:val="20"/>
          <w:color w:val="auto"/>
        </w:rPr>
      </w:pPr>
    </w:p>
    <w:p>
      <w:pPr>
        <w:ind w:left="220" w:right="3779" w:firstLine="104"/>
        <w:spacing w:after="0" w:line="256" w:lineRule="auto"/>
        <w:tabs>
          <w:tab w:leader="none" w:pos="85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98" w:lineRule="exact"/>
        <w:rPr>
          <w:rFonts w:ascii="Courier New" w:cs="Courier New" w:eastAsia="Courier New" w:hAnsi="Courier New"/>
          <w:sz w:val="18"/>
          <w:szCs w:val="18"/>
          <w:color w:val="auto"/>
        </w:rPr>
      </w:pPr>
    </w:p>
    <w:p>
      <w:pPr>
        <w:ind w:left="220" w:right="3679" w:firstLine="104"/>
        <w:spacing w:after="0" w:line="249" w:lineRule="auto"/>
        <w:tabs>
          <w:tab w:leader="none" w:pos="85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provisions of this Section, Section 513 or Section 1010,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1010, or the deletion of this proviso, in accordance with the requirements of Sections 611 and 901(8), or</w:t>
      </w:r>
    </w:p>
    <w:p>
      <w:pPr>
        <w:spacing w:after="0" w:line="103" w:lineRule="exact"/>
        <w:rPr>
          <w:rFonts w:ascii="Courier New" w:cs="Courier New" w:eastAsia="Courier New" w:hAnsi="Courier New"/>
          <w:sz w:val="18"/>
          <w:szCs w:val="18"/>
          <w:color w:val="auto"/>
        </w:rPr>
      </w:pPr>
    </w:p>
    <w:p>
      <w:pPr>
        <w:ind w:left="220" w:right="3899" w:firstLine="104"/>
        <w:spacing w:after="0" w:line="274" w:lineRule="auto"/>
        <w:tabs>
          <w:tab w:leader="none" w:pos="85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mailing of an Offer with respect to an Offer to Purchase pursuant to Section 1008, modify the provisions of this Indenture with respect to such Offer to Purchase in a manner adverse to such Holder, or</w:t>
      </w:r>
    </w:p>
    <w:p>
      <w:pPr>
        <w:spacing w:after="0" w:line="81" w:lineRule="exact"/>
        <w:rPr>
          <w:rFonts w:ascii="Courier New" w:cs="Courier New" w:eastAsia="Courier New" w:hAnsi="Courier New"/>
          <w:sz w:val="18"/>
          <w:szCs w:val="18"/>
          <w:color w:val="auto"/>
        </w:rPr>
      </w:pPr>
    </w:p>
    <w:p>
      <w:pPr>
        <w:ind w:left="220" w:right="3779" w:firstLine="104"/>
        <w:spacing w:after="0" w:line="402" w:lineRule="auto"/>
        <w:tabs>
          <w:tab w:leader="none" w:pos="85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or postpone the date fixed for, the payment of any sinking fund or analogous obligation, or</w:t>
      </w:r>
    </w:p>
    <w:p>
      <w:pPr>
        <w:ind w:left="220" w:right="3679" w:firstLine="104"/>
        <w:spacing w:after="0" w:line="298" w:lineRule="auto"/>
        <w:tabs>
          <w:tab w:leader="none" w:pos="85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provisions of the Securities of such series relating to rights to convert or exchange such Securities for other securities or property of either or both of the Issuers or otherwise in a manner adverse to the Holders, including decreasing the conversion or exchange rate or increasing the conversion or exchange price thereof.</w:t>
      </w:r>
    </w:p>
    <w:p>
      <w:pPr>
        <w:spacing w:after="0" w:line="68" w:lineRule="exact"/>
        <w:rPr>
          <w:sz w:val="20"/>
          <w:szCs w:val="20"/>
          <w:color w:val="auto"/>
        </w:rPr>
      </w:pPr>
    </w:p>
    <w:p>
      <w:pPr>
        <w:ind w:right="3779"/>
        <w:spacing w:after="0" w:line="253" w:lineRule="auto"/>
        <w:rPr>
          <w:sz w:val="20"/>
          <w:szCs w:val="20"/>
          <w:color w:val="auto"/>
        </w:rPr>
      </w:pPr>
      <w:r>
        <w:rPr>
          <w:rFonts w:ascii="Courier New" w:cs="Courier New" w:eastAsia="Courier New" w:hAnsi="Courier New"/>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04" w:lineRule="exact"/>
        <w:rPr>
          <w:sz w:val="20"/>
          <w:szCs w:val="20"/>
          <w:color w:val="auto"/>
        </w:rPr>
      </w:pPr>
    </w:p>
    <w:p>
      <w:pPr>
        <w:ind w:right="3679" w:firstLine="316"/>
        <w:spacing w:after="0" w:line="274" w:lineRule="auto"/>
        <w:rPr>
          <w:sz w:val="20"/>
          <w:szCs w:val="20"/>
          <w:color w:val="auto"/>
        </w:rPr>
      </w:pPr>
      <w:r>
        <w:rPr>
          <w:rFonts w:ascii="Courier New" w:cs="Courier New" w:eastAsia="Courier New" w:hAnsi="Courier New"/>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28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903.</w:t>
      </w:r>
      <w:r>
        <w:rPr>
          <w:sz w:val="20"/>
          <w:szCs w:val="20"/>
          <w:color w:val="auto"/>
        </w:rPr>
        <w:tab/>
      </w:r>
      <w:r>
        <w:rPr>
          <w:rFonts w:ascii="Courier New" w:cs="Courier New" w:eastAsia="Courier New" w:hAnsi="Courier New"/>
          <w:sz w:val="16"/>
          <w:szCs w:val="16"/>
          <w:color w:val="auto"/>
        </w:rPr>
        <w:t>Execution of Supplemental Indentures.</w:t>
      </w:r>
    </w:p>
    <w:p>
      <w:pPr>
        <w:spacing w:after="0" w:line="201"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w:t>
      </w:r>
    </w:p>
    <w:p>
      <w:pPr>
        <w:sectPr>
          <w:pgSz w:w="11900" w:h="16838" w:orient="portrait"/>
          <w:cols w:equalWidth="0" w:num="1">
            <w:col w:w="10219"/>
          </w:cols>
          <w:pgMar w:left="240" w:top="488"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(PAGE) 56</w:t>
      </w:r>
    </w:p>
    <w:p>
      <w:pPr>
        <w:spacing w:after="0" w:line="201"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6"/>
          <w:szCs w:val="16"/>
          <w:color w:val="auto"/>
        </w:rPr>
        <w:t>may, but shall not be obligated to, enter into any such supplemental indenture which affects the Trustee's own rights, duties or immunities under this Indenture or otherwise.</w:t>
      </w:r>
    </w:p>
    <w:p>
      <w:pPr>
        <w:spacing w:after="0" w:line="23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904.</w:t>
      </w:r>
      <w:r>
        <w:rPr>
          <w:sz w:val="20"/>
          <w:szCs w:val="20"/>
          <w:color w:val="auto"/>
        </w:rPr>
        <w:tab/>
      </w:r>
      <w:r>
        <w:rPr>
          <w:rFonts w:ascii="Courier New" w:cs="Courier New" w:eastAsia="Courier New" w:hAnsi="Courier New"/>
          <w:sz w:val="16"/>
          <w:szCs w:val="16"/>
          <w:color w:val="auto"/>
        </w:rPr>
        <w:t>Effect of Supplemental Indentures.</w:t>
      </w:r>
    </w:p>
    <w:p>
      <w:pPr>
        <w:spacing w:after="0" w:line="201"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9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905.</w:t>
      </w:r>
      <w:r>
        <w:rPr>
          <w:sz w:val="20"/>
          <w:szCs w:val="20"/>
          <w:color w:val="auto"/>
        </w:rPr>
        <w:tab/>
      </w:r>
      <w:r>
        <w:rPr>
          <w:rFonts w:ascii="Courier New" w:cs="Courier New" w:eastAsia="Courier New" w:hAnsi="Courier New"/>
          <w:sz w:val="16"/>
          <w:szCs w:val="16"/>
          <w:color w:val="auto"/>
        </w:rPr>
        <w:t>Conformity with Trust Indenture Act.</w:t>
      </w:r>
    </w:p>
    <w:p>
      <w:pPr>
        <w:spacing w:after="0" w:line="201" w:lineRule="exact"/>
        <w:rPr>
          <w:sz w:val="20"/>
          <w:szCs w:val="20"/>
          <w:color w:val="auto"/>
        </w:rPr>
      </w:pPr>
    </w:p>
    <w:p>
      <w:pPr>
        <w:ind w:right="4199" w:firstLine="316"/>
        <w:spacing w:after="0" w:line="292" w:lineRule="auto"/>
        <w:rPr>
          <w:sz w:val="20"/>
          <w:szCs w:val="20"/>
          <w:color w:val="auto"/>
        </w:rPr>
      </w:pPr>
      <w:r>
        <w:rPr>
          <w:rFonts w:ascii="Courier New" w:cs="Courier New" w:eastAsia="Courier New" w:hAnsi="Courier New"/>
          <w:sz w:val="18"/>
          <w:szCs w:val="18"/>
          <w:color w:val="auto"/>
        </w:rPr>
        <w:t>Every supplemental indenture executed pursuant to this Article shall conform to the requirements of the Trust Indenture Act.</w:t>
      </w:r>
    </w:p>
    <w:p>
      <w:pPr>
        <w:spacing w:after="0" w:line="269" w:lineRule="exact"/>
        <w:rPr>
          <w:sz w:val="20"/>
          <w:szCs w:val="20"/>
          <w:color w:val="auto"/>
        </w:rPr>
      </w:pPr>
    </w:p>
    <w:p>
      <w:pPr>
        <w:ind w:left="1380" w:right="46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906.</w:t>
        <w:tab/>
        <w:t>Reference in Securities to Supplemental Indentures.</w:t>
      </w:r>
    </w:p>
    <w:p>
      <w:pPr>
        <w:spacing w:after="0" w:line="18" w:lineRule="exact"/>
        <w:rPr>
          <w:sz w:val="20"/>
          <w:szCs w:val="20"/>
          <w:color w:val="auto"/>
        </w:rPr>
      </w:pPr>
    </w:p>
    <w:p>
      <w:pPr>
        <w:ind w:right="3679" w:firstLine="316"/>
        <w:spacing w:after="0" w:line="285" w:lineRule="auto"/>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Issuers shall so determine, new Securities of any series so modified as to conform, in the opinion of the Trustee and the Issuers, to any such supplemental indenture may be prepared and executed by the Issuers and authenticated and delivered by the Trustee in exchange for Outstanding Securities of such series.</w:t>
      </w:r>
    </w:p>
    <w:p>
      <w:pPr>
        <w:spacing w:after="0" w:line="279"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COVENANTS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1001.</w:t>
      </w:r>
      <w:r>
        <w:rPr>
          <w:sz w:val="20"/>
          <w:szCs w:val="20"/>
          <w:color w:val="auto"/>
        </w:rPr>
        <w:tab/>
      </w:r>
      <w:r>
        <w:rPr>
          <w:rFonts w:ascii="Courier New" w:cs="Courier New" w:eastAsia="Courier New" w:hAnsi="Courier New"/>
          <w:sz w:val="16"/>
          <w:szCs w:val="16"/>
          <w:color w:val="auto"/>
        </w:rPr>
        <w:t>Payment of Principal, Premium and Interest.</w:t>
      </w:r>
    </w:p>
    <w:p>
      <w:pPr>
        <w:spacing w:after="0" w:line="201" w:lineRule="exact"/>
        <w:rPr>
          <w:sz w:val="20"/>
          <w:szCs w:val="20"/>
          <w:color w:val="auto"/>
        </w:rPr>
      </w:pPr>
    </w:p>
    <w:p>
      <w:pPr>
        <w:ind w:right="3779" w:firstLine="316"/>
        <w:spacing w:after="0" w:line="265" w:lineRule="auto"/>
        <w:rPr>
          <w:sz w:val="20"/>
          <w:szCs w:val="20"/>
          <w:color w:val="auto"/>
        </w:rPr>
      </w:pPr>
      <w:r>
        <w:rPr>
          <w:rFonts w:ascii="Courier New" w:cs="Courier New" w:eastAsia="Courier New" w:hAnsi="Courier New"/>
          <w:sz w:val="18"/>
          <w:szCs w:val="18"/>
          <w:color w:val="auto"/>
        </w:rPr>
        <w:t>The Issuers covenant and agree for the benefit of each series of Securities that they will duly and punctually pay the principal of and any premium and interest on the Securities of that series in accordance with the terms of the Securities and this Indenture.</w:t>
      </w:r>
    </w:p>
    <w:p>
      <w:pPr>
        <w:spacing w:after="0" w:line="29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1002.</w:t>
      </w:r>
      <w:r>
        <w:rPr>
          <w:sz w:val="20"/>
          <w:szCs w:val="20"/>
          <w:color w:val="auto"/>
        </w:rPr>
        <w:tab/>
      </w:r>
      <w:r>
        <w:rPr>
          <w:rFonts w:ascii="Courier New" w:cs="Courier New" w:eastAsia="Courier New" w:hAnsi="Courier New"/>
          <w:sz w:val="16"/>
          <w:szCs w:val="16"/>
          <w:color w:val="auto"/>
        </w:rPr>
        <w:t>Maintenance of Office or Agency.</w:t>
      </w:r>
    </w:p>
    <w:p>
      <w:pPr>
        <w:spacing w:after="0" w:line="201" w:lineRule="exact"/>
        <w:rPr>
          <w:sz w:val="20"/>
          <w:szCs w:val="20"/>
          <w:color w:val="auto"/>
        </w:rPr>
      </w:pPr>
    </w:p>
    <w:p>
      <w:pPr>
        <w:ind w:right="3679" w:firstLine="316"/>
        <w:spacing w:after="0" w:line="298" w:lineRule="auto"/>
        <w:rPr>
          <w:sz w:val="20"/>
          <w:szCs w:val="20"/>
          <w:color w:val="auto"/>
        </w:rPr>
      </w:pPr>
      <w:r>
        <w:rPr>
          <w:rFonts w:ascii="Courier New" w:cs="Courier New" w:eastAsia="Courier New" w:hAnsi="Courier New"/>
          <w:sz w:val="16"/>
          <w:szCs w:val="16"/>
          <w:color w:val="auto"/>
        </w:rPr>
        <w:t>The Issuers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Issuers in respect of the Securi</w:t>
      </w:r>
    </w:p>
    <w:p>
      <w:pPr>
        <w:sectPr>
          <w:pgSz w:w="11900" w:h="16838" w:orient="portrait"/>
          <w:cols w:equalWidth="0" w:num="1">
            <w:col w:w="10219"/>
          </w:cols>
          <w:pgMar w:left="240" w:top="488"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(PAGE) 57</w:t>
      </w:r>
    </w:p>
    <w:p>
      <w:pPr>
        <w:spacing w:after="0" w:line="201" w:lineRule="exact"/>
        <w:rPr>
          <w:sz w:val="20"/>
          <w:szCs w:val="20"/>
          <w:color w:val="auto"/>
        </w:rPr>
      </w:pPr>
    </w:p>
    <w:p>
      <w:pPr>
        <w:ind w:right="3779"/>
        <w:spacing w:after="0" w:line="285" w:lineRule="auto"/>
        <w:rPr>
          <w:sz w:val="20"/>
          <w:szCs w:val="20"/>
          <w:color w:val="auto"/>
        </w:rPr>
      </w:pPr>
      <w:r>
        <w:rPr>
          <w:rFonts w:ascii="Courier New" w:cs="Courier New" w:eastAsia="Courier New" w:hAnsi="Courier New"/>
          <w:sz w:val="16"/>
          <w:szCs w:val="16"/>
          <w:color w:val="auto"/>
        </w:rPr>
        <w:t>ties of that series and this Indenture may be served. The Issuers will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sur-renders, notices and demands may be made or served at the Corporate Trust Office of the Trustee, and the Issuers hereby appoint the Trustee as their agent to receive all such presentations, surrenders, notices and demands.</w:t>
      </w:r>
    </w:p>
    <w:p>
      <w:pPr>
        <w:spacing w:after="0" w:line="291" w:lineRule="exact"/>
        <w:rPr>
          <w:sz w:val="20"/>
          <w:szCs w:val="20"/>
          <w:color w:val="auto"/>
        </w:rPr>
      </w:pPr>
    </w:p>
    <w:p>
      <w:pPr>
        <w:ind w:right="3779" w:firstLine="316"/>
        <w:spacing w:after="0" w:line="283" w:lineRule="auto"/>
        <w:rPr>
          <w:sz w:val="20"/>
          <w:szCs w:val="20"/>
          <w:color w:val="auto"/>
        </w:rPr>
      </w:pPr>
      <w:r>
        <w:rPr>
          <w:rFonts w:ascii="Courier New" w:cs="Courier New" w:eastAsia="Courier New" w:hAnsi="Courier New"/>
          <w:sz w:val="16"/>
          <w:szCs w:val="16"/>
          <w:color w:val="auto"/>
        </w:rPr>
        <w:t>The Issuers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Issuers of its obligation to maintain an office or agency in each Place of Payment for Securities of any series for such purposes. The Issuers will give prompt written notice to the Trustee of any such designation or rescission and of any change in the location of any such other office or agency.</w:t>
      </w:r>
    </w:p>
    <w:p>
      <w:pPr>
        <w:spacing w:after="0" w:line="200" w:lineRule="exact"/>
        <w:rPr>
          <w:sz w:val="20"/>
          <w:szCs w:val="20"/>
          <w:color w:val="auto"/>
        </w:rPr>
      </w:pPr>
    </w:p>
    <w:p>
      <w:pPr>
        <w:spacing w:after="0" w:line="296" w:lineRule="exact"/>
        <w:rPr>
          <w:sz w:val="20"/>
          <w:szCs w:val="20"/>
          <w:color w:val="auto"/>
        </w:rPr>
      </w:pPr>
    </w:p>
    <w:p>
      <w:pPr>
        <w:ind w:left="1580" w:right="4099" w:hanging="1579"/>
        <w:spacing w:after="0" w:line="347" w:lineRule="auto"/>
        <w:tabs>
          <w:tab w:leader="none" w:pos="1560" w:val="left"/>
        </w:tabs>
        <w:rPr>
          <w:sz w:val="20"/>
          <w:szCs w:val="20"/>
          <w:color w:val="auto"/>
        </w:rPr>
      </w:pPr>
      <w:r>
        <w:rPr>
          <w:rFonts w:ascii="Courier New" w:cs="Courier New" w:eastAsia="Courier New" w:hAnsi="Courier New"/>
          <w:sz w:val="18"/>
          <w:szCs w:val="18"/>
          <w:color w:val="auto"/>
        </w:rPr>
        <w:t>SECTION 1003.</w:t>
        <w:tab/>
        <w:t>Money for Securities Payments to Be Held in Trust.</w:t>
      </w:r>
    </w:p>
    <w:p>
      <w:pPr>
        <w:spacing w:after="0" w:line="18" w:lineRule="exact"/>
        <w:rPr>
          <w:sz w:val="20"/>
          <w:szCs w:val="20"/>
          <w:color w:val="auto"/>
        </w:rPr>
      </w:pPr>
    </w:p>
    <w:p>
      <w:pPr>
        <w:ind w:right="3679" w:firstLine="316"/>
        <w:spacing w:after="0" w:line="288" w:lineRule="auto"/>
        <w:rPr>
          <w:sz w:val="20"/>
          <w:szCs w:val="20"/>
          <w:color w:val="auto"/>
        </w:rPr>
      </w:pPr>
      <w:r>
        <w:rPr>
          <w:rFonts w:ascii="Courier New" w:cs="Courier New" w:eastAsia="Courier New" w:hAnsi="Courier New"/>
          <w:sz w:val="16"/>
          <w:szCs w:val="16"/>
          <w:color w:val="auto"/>
        </w:rPr>
        <w:t>If an Issuer shall at any time act as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286" w:lineRule="exact"/>
        <w:rPr>
          <w:sz w:val="20"/>
          <w:szCs w:val="20"/>
          <w:color w:val="auto"/>
        </w:rPr>
      </w:pPr>
    </w:p>
    <w:p>
      <w:pPr>
        <w:ind w:right="3679" w:firstLine="316"/>
        <w:spacing w:after="0" w:line="253" w:lineRule="auto"/>
        <w:rPr>
          <w:sz w:val="20"/>
          <w:szCs w:val="20"/>
          <w:color w:val="auto"/>
        </w:rPr>
      </w:pPr>
      <w:r>
        <w:rPr>
          <w:rFonts w:ascii="Courier New" w:cs="Courier New" w:eastAsia="Courier New" w:hAnsi="Courier New"/>
          <w:sz w:val="18"/>
          <w:szCs w:val="18"/>
          <w:color w:val="auto"/>
        </w:rPr>
        <w:t>Whenever the Issuers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Issuers will promptly notify the Trustee of its action or failure so to act.</w:t>
      </w:r>
    </w:p>
    <w:p>
      <w:pPr>
        <w:spacing w:after="0" w:line="104" w:lineRule="exact"/>
        <w:rPr>
          <w:sz w:val="20"/>
          <w:szCs w:val="20"/>
          <w:color w:val="auto"/>
        </w:rPr>
      </w:pPr>
    </w:p>
    <w:p>
      <w:pPr>
        <w:ind w:right="3779" w:firstLine="316"/>
        <w:spacing w:after="0" w:line="247" w:lineRule="auto"/>
        <w:rPr>
          <w:sz w:val="20"/>
          <w:szCs w:val="20"/>
          <w:color w:val="auto"/>
        </w:rPr>
      </w:pPr>
      <w:r>
        <w:rPr>
          <w:rFonts w:ascii="Courier New" w:cs="Courier New" w:eastAsia="Courier New" w:hAnsi="Courier New"/>
          <w:sz w:val="18"/>
          <w:szCs w:val="18"/>
          <w:color w:val="auto"/>
        </w:rPr>
        <w:t>The Issuers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an Issuer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08" w:lineRule="exact"/>
        <w:rPr>
          <w:sz w:val="20"/>
          <w:szCs w:val="20"/>
          <w:color w:val="auto"/>
        </w:rPr>
      </w:pPr>
    </w:p>
    <w:p>
      <w:pPr>
        <w:jc w:val="both"/>
        <w:ind w:right="3899" w:firstLine="316"/>
        <w:spacing w:after="0" w:line="344" w:lineRule="auto"/>
        <w:rPr>
          <w:sz w:val="20"/>
          <w:szCs w:val="20"/>
          <w:color w:val="auto"/>
        </w:rPr>
      </w:pPr>
      <w:r>
        <w:rPr>
          <w:rFonts w:ascii="Courier New" w:cs="Courier New" w:eastAsia="Courier New" w:hAnsi="Courier New"/>
          <w:sz w:val="16"/>
          <w:szCs w:val="16"/>
          <w:color w:val="auto"/>
        </w:rPr>
        <w:t>The Issuers may at any time, for the purpose of obtaining the satisfaction and discharge of this Indenture or for any other purpose, pay, or by Issuer Order direct any</w:t>
      </w:r>
    </w:p>
    <w:p>
      <w:pPr>
        <w:sectPr>
          <w:pgSz w:w="11900" w:h="16838" w:orient="portrait"/>
          <w:cols w:equalWidth="0" w:num="1">
            <w:col w:w="10219"/>
          </w:cols>
          <w:pgMar w:left="240" w:top="488"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8"/>
          <w:szCs w:val="18"/>
          <w:color w:val="auto"/>
        </w:rPr>
        <w:t>(PAGE) 58</w:t>
      </w:r>
    </w:p>
    <w:p>
      <w:pPr>
        <w:spacing w:after="0" w:line="201" w:lineRule="exact"/>
        <w:rPr>
          <w:sz w:val="20"/>
          <w:szCs w:val="20"/>
          <w:color w:val="auto"/>
        </w:rPr>
      </w:pPr>
    </w:p>
    <w:p>
      <w:pPr>
        <w:ind w:right="3779"/>
        <w:spacing w:after="0" w:line="256" w:lineRule="auto"/>
        <w:rPr>
          <w:sz w:val="20"/>
          <w:szCs w:val="20"/>
          <w:color w:val="auto"/>
        </w:rPr>
      </w:pPr>
      <w:r>
        <w:rPr>
          <w:rFonts w:ascii="Courier New" w:cs="Courier New" w:eastAsia="Courier New" w:hAnsi="Courier New"/>
          <w:sz w:val="18"/>
          <w:szCs w:val="18"/>
          <w:color w:val="auto"/>
        </w:rPr>
        <w:t>Paying Agent to pay, to the Trustee all sums held in trust by the Issuers or such Paying Agent, such sums to be held by the Trustee upon the same trusts as those upon which such sums were held by the Issuers or such Paying Agent; and, upon such payment by any Paying Agent to the Trustee, such Paying Agent shall be released from all further liability with respect to such money.</w:t>
      </w:r>
    </w:p>
    <w:p>
      <w:pPr>
        <w:spacing w:after="0" w:line="98" w:lineRule="exact"/>
        <w:rPr>
          <w:sz w:val="20"/>
          <w:szCs w:val="20"/>
          <w:color w:val="auto"/>
        </w:rPr>
      </w:pPr>
    </w:p>
    <w:p>
      <w:pPr>
        <w:ind w:right="3679" w:firstLine="316"/>
        <w:spacing w:after="0" w:line="275" w:lineRule="auto"/>
        <w:rPr>
          <w:sz w:val="20"/>
          <w:szCs w:val="20"/>
          <w:color w:val="auto"/>
        </w:rPr>
      </w:pPr>
      <w:r>
        <w:rPr>
          <w:rFonts w:ascii="Courier New" w:cs="Courier New" w:eastAsia="Courier New" w:hAnsi="Courier New"/>
          <w:sz w:val="16"/>
          <w:szCs w:val="16"/>
          <w:color w:val="auto"/>
        </w:rPr>
        <w:t>Any money deposited with the Trustee or any Paying Agent, or then held by the Issuers, in trust for the payment of the principal of or any premium or interest on any Security of any series and remaining unclaimed for two years after such principal, premium or interest has become due and payable shall be paid to the Issuers on an Issuer Request, or (if then held by the Issuers) shall be discharged from such trust; and the Holder of such Security shall thereafter, as an unsecured general creditor,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Issuers.</w:t>
      </w:r>
    </w:p>
    <w:p>
      <w:pPr>
        <w:spacing w:after="0" w:line="200" w:lineRule="exact"/>
        <w:rPr>
          <w:sz w:val="20"/>
          <w:szCs w:val="20"/>
          <w:color w:val="auto"/>
        </w:rPr>
      </w:pPr>
    </w:p>
    <w:p>
      <w:pPr>
        <w:spacing w:after="0" w:line="3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1004.</w:t>
      </w:r>
      <w:r>
        <w:rPr>
          <w:sz w:val="20"/>
          <w:szCs w:val="20"/>
          <w:color w:val="auto"/>
        </w:rPr>
        <w:tab/>
      </w:r>
      <w:r>
        <w:rPr>
          <w:rFonts w:ascii="Courier New" w:cs="Courier New" w:eastAsia="Courier New" w:hAnsi="Courier New"/>
          <w:sz w:val="16"/>
          <w:szCs w:val="16"/>
          <w:color w:val="auto"/>
        </w:rPr>
        <w:t>Statement by Officers as to Default.</w:t>
      </w:r>
    </w:p>
    <w:p>
      <w:pPr>
        <w:spacing w:after="0" w:line="201" w:lineRule="exact"/>
        <w:rPr>
          <w:sz w:val="20"/>
          <w:szCs w:val="20"/>
          <w:color w:val="auto"/>
        </w:rPr>
      </w:pPr>
    </w:p>
    <w:p>
      <w:pPr>
        <w:ind w:right="3679" w:firstLine="316"/>
        <w:spacing w:after="0" w:line="250" w:lineRule="auto"/>
        <w:rPr>
          <w:sz w:val="20"/>
          <w:szCs w:val="20"/>
          <w:color w:val="auto"/>
        </w:rPr>
      </w:pPr>
      <w:r>
        <w:rPr>
          <w:rFonts w:ascii="Courier New" w:cs="Courier New" w:eastAsia="Courier New" w:hAnsi="Courier New"/>
          <w:sz w:val="18"/>
          <w:szCs w:val="18"/>
          <w:color w:val="auto"/>
        </w:rPr>
        <w:t>The Issuers will deliver to the Trustee, within 120 days after the end of each fiscal year of the Issuers ending after the date hereof, an Officers' Certificate, stating whether or not to the best knowledge of the signers thereof an Issuer is in default in the performance and observance of any of the terms, provisions and conditions of this Indenture (without regard to any period of grace or requirement of notice provided hereunder) and, if an Issuer shall be in default, specifying all such defaults and the nature and status thereof of which they may have knowledge.</w:t>
      </w:r>
    </w:p>
    <w:p>
      <w:pPr>
        <w:spacing w:after="0" w:line="30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1005.</w:t>
      </w:r>
      <w:r>
        <w:rPr>
          <w:sz w:val="20"/>
          <w:szCs w:val="20"/>
          <w:color w:val="auto"/>
        </w:rPr>
        <w:tab/>
      </w:r>
      <w:r>
        <w:rPr>
          <w:rFonts w:ascii="Courier New" w:cs="Courier New" w:eastAsia="Courier New" w:hAnsi="Courier New"/>
          <w:sz w:val="16"/>
          <w:szCs w:val="16"/>
          <w:color w:val="auto"/>
        </w:rPr>
        <w:t>Existence.</w:t>
      </w:r>
    </w:p>
    <w:p>
      <w:pPr>
        <w:spacing w:after="0" w:line="201" w:lineRule="exact"/>
        <w:rPr>
          <w:sz w:val="20"/>
          <w:szCs w:val="20"/>
          <w:color w:val="auto"/>
        </w:rPr>
      </w:pPr>
    </w:p>
    <w:p>
      <w:pPr>
        <w:ind w:right="3679" w:firstLine="316"/>
        <w:spacing w:after="0" w:line="287" w:lineRule="auto"/>
        <w:rPr>
          <w:sz w:val="20"/>
          <w:szCs w:val="20"/>
          <w:color w:val="auto"/>
        </w:rPr>
      </w:pPr>
      <w:r>
        <w:rPr>
          <w:rFonts w:ascii="Courier New" w:cs="Courier New" w:eastAsia="Courier New" w:hAnsi="Courier New"/>
          <w:sz w:val="16"/>
          <w:szCs w:val="16"/>
          <w:color w:val="auto"/>
        </w:rPr>
        <w:t>Subject to Article Eight, the Issuers will do or cause to be done all things necessary to preserve and keep in full force and effect their existence, rights (charter and statutory) and franchises; provided, however, that the Issuers shall not be required to preserve any such right or franchise if the Board of Directors of such Issuer shall determine that the preservation thereof is no longer desirable in the conduct of the business of such Issuer and that the loss thereof is not disadvantageous in any material respect to the Holders.</w:t>
      </w:r>
    </w:p>
    <w:p>
      <w:pPr>
        <w:sectPr>
          <w:pgSz w:w="11900" w:h="16838" w:orient="portrait"/>
          <w:cols w:equalWidth="0" w:num="1">
            <w:col w:w="10219"/>
          </w:cols>
          <w:pgMar w:left="240" w:top="488"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8"/>
          <w:szCs w:val="18"/>
          <w:color w:val="auto"/>
        </w:rPr>
        <w:t>(PAGE) 59</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1006.</w:t>
      </w:r>
      <w:r>
        <w:rPr>
          <w:sz w:val="20"/>
          <w:szCs w:val="20"/>
          <w:color w:val="auto"/>
        </w:rPr>
        <w:tab/>
      </w:r>
      <w:r>
        <w:rPr>
          <w:rFonts w:ascii="Courier New" w:cs="Courier New" w:eastAsia="Courier New" w:hAnsi="Courier New"/>
          <w:sz w:val="16"/>
          <w:szCs w:val="16"/>
          <w:color w:val="auto"/>
        </w:rPr>
        <w:t>Maintenance of Properties.</w:t>
      </w:r>
    </w:p>
    <w:p>
      <w:pPr>
        <w:spacing w:after="0" w:line="201" w:lineRule="exact"/>
        <w:rPr>
          <w:sz w:val="20"/>
          <w:szCs w:val="20"/>
          <w:color w:val="auto"/>
        </w:rPr>
      </w:pPr>
    </w:p>
    <w:p>
      <w:pPr>
        <w:ind w:right="3679" w:firstLine="316"/>
        <w:spacing w:after="0" w:line="246" w:lineRule="auto"/>
        <w:rPr>
          <w:sz w:val="20"/>
          <w:szCs w:val="20"/>
          <w:color w:val="auto"/>
        </w:rPr>
      </w:pPr>
      <w:r>
        <w:rPr>
          <w:rFonts w:ascii="Courier New" w:cs="Courier New" w:eastAsia="Courier New" w:hAnsi="Courier New"/>
          <w:sz w:val="18"/>
          <w:szCs w:val="18"/>
          <w:color w:val="auto"/>
        </w:rPr>
        <w:t>The Issuers will cause all properties used or useful in the conduct of their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Issuers may be necessary so that the business carried on in connection therewith may be properly and advantageously conducted at all times; provided, however, that nothing in this Section shall prevent an Issuer from discontinuing the operation or maintenance of any of such properties if such discontinuance is, in the judgment of such Issuer, desirable in the conduct of its business or the business of any Subsidiary and not disadvantageous in any material respect to the Holders.</w:t>
      </w:r>
    </w:p>
    <w:p>
      <w:pPr>
        <w:spacing w:after="0" w:line="30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1007.</w:t>
      </w:r>
      <w:r>
        <w:rPr>
          <w:sz w:val="20"/>
          <w:szCs w:val="20"/>
          <w:color w:val="auto"/>
        </w:rPr>
        <w:tab/>
      </w:r>
      <w:r>
        <w:rPr>
          <w:rFonts w:ascii="Courier New" w:cs="Courier New" w:eastAsia="Courier New" w:hAnsi="Courier New"/>
          <w:sz w:val="16"/>
          <w:szCs w:val="16"/>
          <w:color w:val="auto"/>
        </w:rPr>
        <w:t>Payment of Taxes and Other Claims.</w:t>
      </w:r>
    </w:p>
    <w:p>
      <w:pPr>
        <w:spacing w:after="0" w:line="201" w:lineRule="exact"/>
        <w:rPr>
          <w:sz w:val="20"/>
          <w:szCs w:val="20"/>
          <w:color w:val="auto"/>
        </w:rPr>
      </w:pPr>
    </w:p>
    <w:p>
      <w:pPr>
        <w:ind w:right="3679" w:firstLine="316"/>
        <w:spacing w:after="0" w:line="247" w:lineRule="auto"/>
        <w:rPr>
          <w:sz w:val="20"/>
          <w:szCs w:val="20"/>
          <w:color w:val="auto"/>
        </w:rPr>
      </w:pPr>
      <w:r>
        <w:rPr>
          <w:rFonts w:ascii="Courier New" w:cs="Courier New" w:eastAsia="Courier New" w:hAnsi="Courier New"/>
          <w:sz w:val="18"/>
          <w:szCs w:val="18"/>
          <w:color w:val="auto"/>
        </w:rPr>
        <w:t>The Issuers will pay or discharge or cause to be paid or discharged, before the same shall become delinquent, (1) all taxes, assessments and governmental charges levied or imposed upon any Issuer or any Subsidiary of an Issuer or upon the income, profits or property of any Issuer or any Subsidiary of an Issuer, and (2) all lawful claims for labor, materials and supplies which, if unpaid, might by law become a lien upon the property of any Issuer or any Subsidiary of an Issuer; provided, however, that the Issuers shall not be required to pay or discharge or cause to be paid or discharged any such tax, assessment, charge or claim whose amount, applicability or validity is being contested in good faith by appropriate proceedings.</w:t>
      </w:r>
    </w:p>
    <w:p>
      <w:pPr>
        <w:spacing w:after="0" w:line="31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1008.</w:t>
      </w:r>
      <w:r>
        <w:rPr>
          <w:sz w:val="20"/>
          <w:szCs w:val="20"/>
          <w:color w:val="auto"/>
        </w:rPr>
        <w:tab/>
      </w:r>
      <w:r>
        <w:rPr>
          <w:rFonts w:ascii="Courier New" w:cs="Courier New" w:eastAsia="Courier New" w:hAnsi="Courier New"/>
          <w:sz w:val="16"/>
          <w:szCs w:val="16"/>
          <w:color w:val="auto"/>
        </w:rPr>
        <w:t>Change of Control.</w:t>
      </w:r>
    </w:p>
    <w:p>
      <w:pPr>
        <w:spacing w:after="0" w:line="201" w:lineRule="exact"/>
        <w:rPr>
          <w:sz w:val="20"/>
          <w:szCs w:val="20"/>
          <w:color w:val="auto"/>
        </w:rPr>
      </w:pPr>
    </w:p>
    <w:p>
      <w:pPr>
        <w:ind w:right="3679" w:firstLine="324"/>
        <w:spacing w:after="0" w:line="274" w:lineRule="auto"/>
        <w:tabs>
          <w:tab w:leader="none" w:pos="843"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 Change in Control, each Holder of a Security shall have the right to have such Security repurchased by the Issuers on the terms and condi-tions precedent set forth in this Section 1008 and this Indenture. The Issuers shall, within 30 days following the date of the consummation of a transaction resulting in a Change of Control, mail an Offer with respect to an Offer to Purchase all Outstanding Securities at a purchase price equal to 101% of their aggregate principal amount plus accrued interest to the Purchase Date; (provided, however, that installments of interest whose Stated Maturity is on or prior to the Purchase Date shall be payable to the Holders of such Securities, or one or more Predecessor Securities, registered as such at the close of business on the relevant Record Dates according to their terms and the provisions of Section 307). Prior to the mailing of the notice to Holders provided for in the preceding sentence, but in any event within 30 days following any Change of Control, the Issuers hereby covenant to use their best efforts to obtain the requisite consent under the Bank Agreement to permit the repurchase of the Securities as provided for in this Section 1008 without violating the terms of such Bank Agreement; provided, that, the failure to receive such consent shall in no way affect the right of each Holder to have such Security repurchased or the obligations of the Issuers to commence the Offer to Purchase and to repurchase the Securities pursuant to this Section 1008. Each Holder shall be entitled to</w:t>
      </w:r>
    </w:p>
    <w:p>
      <w:pPr>
        <w:sectPr>
          <w:pgSz w:w="11900" w:h="16838" w:orient="portrait"/>
          <w:cols w:equalWidth="0" w:num="1">
            <w:col w:w="10219"/>
          </w:cols>
          <w:pgMar w:left="240" w:top="488"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8"/>
          <w:szCs w:val="18"/>
          <w:color w:val="auto"/>
        </w:rPr>
        <w:t>(PAGE) 60</w:t>
      </w:r>
    </w:p>
    <w:p>
      <w:pPr>
        <w:spacing w:after="0" w:line="201" w:lineRule="exact"/>
        <w:rPr>
          <w:sz w:val="20"/>
          <w:szCs w:val="20"/>
          <w:color w:val="auto"/>
        </w:rPr>
      </w:pPr>
    </w:p>
    <w:p>
      <w:pPr>
        <w:ind w:right="3899"/>
        <w:spacing w:after="0" w:line="318" w:lineRule="auto"/>
        <w:rPr>
          <w:sz w:val="20"/>
          <w:szCs w:val="20"/>
          <w:color w:val="auto"/>
        </w:rPr>
      </w:pPr>
      <w:r>
        <w:rPr>
          <w:rFonts w:ascii="Courier New" w:cs="Courier New" w:eastAsia="Courier New" w:hAnsi="Courier New"/>
          <w:sz w:val="16"/>
          <w:szCs w:val="16"/>
          <w:color w:val="auto"/>
        </w:rPr>
        <w:t>tender all or any portion of the Securities owned by such Holder pursuant to the Offer to Purchase, subject to the requirement that any portion of a Security tendered must be tendered in an integral multiple of $1,000 principal amount.</w:t>
      </w:r>
    </w:p>
    <w:p>
      <w:pPr>
        <w:spacing w:after="0" w:line="52" w:lineRule="exact"/>
        <w:rPr>
          <w:sz w:val="20"/>
          <w:szCs w:val="20"/>
          <w:color w:val="auto"/>
        </w:rPr>
      </w:pPr>
    </w:p>
    <w:p>
      <w:pPr>
        <w:ind w:right="3679" w:firstLine="324"/>
        <w:spacing w:after="0" w:line="250" w:lineRule="auto"/>
        <w:tabs>
          <w:tab w:leader="none" w:pos="843"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and the Trustee shall perform their respective obligations specified in the Offer for the Offer to Purchase. Prior to the Purchase Date, the Issuers shall</w:t>
      </w:r>
    </w:p>
    <w:p>
      <w:pPr>
        <w:spacing w:after="0" w:line="2" w:lineRule="exact"/>
        <w:rPr>
          <w:rFonts w:ascii="Courier New" w:cs="Courier New" w:eastAsia="Courier New" w:hAnsi="Courier New"/>
          <w:sz w:val="18"/>
          <w:szCs w:val="18"/>
          <w:color w:val="auto"/>
        </w:rPr>
      </w:pPr>
    </w:p>
    <w:p>
      <w:pPr>
        <w:ind w:right="3679" w:firstLine="8"/>
        <w:spacing w:after="0" w:line="274" w:lineRule="auto"/>
        <w:tabs>
          <w:tab w:leader="none" w:pos="421"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payment Securities or portions thereof tendered pursuant to the Offer, (ii) deposit with the Paying Agent (or, if an Issuer is acting as Paying Agent, segregate and hold in trust as provided in Section 1003) money sufficient to pay the purchase price of all Securities or portions thereof so accepted and (iii) deliver or cause to be delivered to the Trustee all Securities so accepted together with an Officers' Certificate stating the Securities or portions thereof accepted for payment by the Issuers. The Paying Agent shall promptly mail or deliver to Holders of Securities so accepted payment in an amount equal to the purchase price, and the Trustee shall promptly authenticate and mail or deliver to such Holders a new Security or Securities equal in principal amount to any unpurchased portion of the Security surrendered as requested by the Holder. Any Security not accepted for payment shall be promptly mailed or delivered by the Issuers to the Holder thereof. The Issuers shall publicly announce the results of the Offer on or as soon as practicable after the Purchase Date.</w:t>
      </w:r>
    </w:p>
    <w:p>
      <w:pPr>
        <w:spacing w:after="0" w:line="200" w:lineRule="exact"/>
        <w:rPr>
          <w:rFonts w:ascii="Courier New" w:cs="Courier New" w:eastAsia="Courier New" w:hAnsi="Courier New"/>
          <w:sz w:val="16"/>
          <w:szCs w:val="16"/>
          <w:color w:val="auto"/>
        </w:rPr>
      </w:pPr>
    </w:p>
    <w:p>
      <w:pPr>
        <w:spacing w:after="0" w:line="301" w:lineRule="exact"/>
        <w:rPr>
          <w:rFonts w:ascii="Courier New" w:cs="Courier New" w:eastAsia="Courier New" w:hAnsi="Courier New"/>
          <w:sz w:val="16"/>
          <w:szCs w:val="16"/>
          <w:color w:val="auto"/>
        </w:rPr>
      </w:pPr>
    </w:p>
    <w:p>
      <w:pPr>
        <w:ind w:right="3679" w:firstLine="324"/>
        <w:spacing w:after="0" w:line="292" w:lineRule="auto"/>
        <w:tabs>
          <w:tab w:leader="none" w:pos="843"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 shall be deemed to have occurred at such time, after the date of this Indenture, as any of the following occur:</w:t>
      </w:r>
    </w:p>
    <w:p>
      <w:pPr>
        <w:spacing w:after="0" w:line="66" w:lineRule="exact"/>
        <w:rPr>
          <w:sz w:val="20"/>
          <w:szCs w:val="20"/>
          <w:color w:val="auto"/>
        </w:rPr>
      </w:pPr>
    </w:p>
    <w:p>
      <w:pPr>
        <w:ind w:left="220" w:right="3779" w:firstLine="104"/>
        <w:spacing w:after="0" w:line="250" w:lineRule="auto"/>
        <w:tabs>
          <w:tab w:leader="none" w:pos="747"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any Persons acting together that would constitute a group (for purposes of Section 13(d) of the Securities Exchange Act of 1934, or any successor provision thereto) (a "Group"), together with any Affiliates or Related Persons thereof shall beneficially own (as defined in Rule 13d-3 under the Securities Exchange Act of 1934, or any successor provision thereto) at least 30% of the aggregate voting power of all classes of Capital Stock of either Issuer entitled to vote generally in the election of directors; or</w:t>
      </w:r>
    </w:p>
    <w:p>
      <w:pPr>
        <w:spacing w:after="0" w:line="104" w:lineRule="exact"/>
        <w:rPr>
          <w:rFonts w:ascii="Courier New" w:cs="Courier New" w:eastAsia="Courier New" w:hAnsi="Courier New"/>
          <w:sz w:val="18"/>
          <w:szCs w:val="18"/>
          <w:color w:val="auto"/>
        </w:rPr>
      </w:pPr>
    </w:p>
    <w:p>
      <w:pPr>
        <w:ind w:left="220" w:right="3779" w:firstLine="209"/>
        <w:spacing w:after="0" w:line="289" w:lineRule="auto"/>
        <w:tabs>
          <w:tab w:leader="none" w:pos="957"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together with any Affiliates or Related Persons thereof, shall succeed in having a sufficient number of its nominees elected to the Board of Directors of either Issuer such that such nominees, when added to any existing director remaining on the Board of Directors of such Issuer after such election who is an Affiliated or Related Person of such Group, will constitute a majority of the Board of Directors of such Issuer.</w:t>
      </w:r>
    </w:p>
    <w:p>
      <w:pPr>
        <w:spacing w:after="0" w:line="77"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Notwithstanding the foregoing, with respect to OMS, Scotts shall be deemed not to constitute such a Person or Group for the purposes of clauses (i) and (ii) above.</w:t>
      </w:r>
    </w:p>
    <w:p>
      <w:pPr>
        <w:spacing w:after="0" w:line="2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1009.</w:t>
      </w:r>
      <w:r>
        <w:rPr>
          <w:sz w:val="20"/>
          <w:szCs w:val="20"/>
          <w:color w:val="auto"/>
        </w:rPr>
        <w:tab/>
      </w:r>
      <w:r>
        <w:rPr>
          <w:rFonts w:ascii="Courier New" w:cs="Courier New" w:eastAsia="Courier New" w:hAnsi="Courier New"/>
          <w:sz w:val="16"/>
          <w:szCs w:val="16"/>
          <w:color w:val="auto"/>
        </w:rPr>
        <w:t>Provision of Financial Information.</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Whether or not the Issuers are subject to Section 13(a) or 15(d) of the Exchange Act, or any successor provision thereto, the Issuers shall file with the Commission, to the extent permitted by the Commission or the Exchange Act, the annual reports,</w:t>
      </w:r>
    </w:p>
    <w:p>
      <w:pPr>
        <w:sectPr>
          <w:pgSz w:w="11900" w:h="16838" w:orient="portrait"/>
          <w:cols w:equalWidth="0" w:num="1">
            <w:col w:w="10219"/>
          </w:cols>
          <w:pgMar w:left="240" w:top="488"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8"/>
          <w:szCs w:val="18"/>
          <w:color w:val="auto"/>
        </w:rPr>
        <w:t>(PAGE) 61</w:t>
      </w:r>
    </w:p>
    <w:p>
      <w:pPr>
        <w:spacing w:after="0" w:line="201"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quarterly reports and other documents which the Issuers would have been required to file with the Commission pursuant to such Section 13(a) or 15(d) or any successor provision thereto if the Issuers were so required, such documents to be filed with the Commission on or prior to the respective dates (the "Required Filing Dates") by which the Issuers would have been required so to file such documents if the Issuers were so required. The Issuers shall also in any event (a) within</w:t>
      </w:r>
    </w:p>
    <w:p>
      <w:pPr>
        <w:spacing w:after="0" w:line="3" w:lineRule="exact"/>
        <w:rPr>
          <w:sz w:val="20"/>
          <w:szCs w:val="20"/>
          <w:color w:val="auto"/>
        </w:rPr>
      </w:pPr>
    </w:p>
    <w:p>
      <w:pPr>
        <w:ind w:right="3679"/>
        <w:spacing w:after="0" w:line="243" w:lineRule="auto"/>
        <w:rPr>
          <w:sz w:val="20"/>
          <w:szCs w:val="20"/>
          <w:color w:val="auto"/>
        </w:rPr>
      </w:pPr>
      <w:r>
        <w:rPr>
          <w:rFonts w:ascii="Courier New" w:cs="Courier New" w:eastAsia="Courier New" w:hAnsi="Courier New"/>
          <w:sz w:val="18"/>
          <w:szCs w:val="18"/>
          <w:color w:val="auto"/>
        </w:rPr>
        <w:t>15 days of each Required Filing Date (i) transmit by mail to all Holders, as their names and addresses appear in the Security Register, without cost to such Holders, and (ii) file with the Trustee copies of the annual reports, quarterly reports and other documents which the Issuers would have been required to file with the Commission pursuant to Section 13(a) or 15(d) of the Exchange Act or any successor provisions thereto if the Issuers were required to be subject to such Sections and (b) if filing such documents by the Issuers with the Commission is not permitted under the Exchange Act, promptly upon written request, supply, in lieu of filing with the Commission as otherwise required by the first sentence of this Section 1009, copies of such documents to any prospective Holder.</w:t>
      </w:r>
    </w:p>
    <w:p>
      <w:pPr>
        <w:spacing w:after="0" w:line="31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1010.</w:t>
      </w:r>
      <w:r>
        <w:rPr>
          <w:sz w:val="20"/>
          <w:szCs w:val="20"/>
          <w:color w:val="auto"/>
        </w:rPr>
        <w:tab/>
      </w:r>
      <w:r>
        <w:rPr>
          <w:rFonts w:ascii="Courier New" w:cs="Courier New" w:eastAsia="Courier New" w:hAnsi="Courier New"/>
          <w:sz w:val="16"/>
          <w:szCs w:val="16"/>
          <w:color w:val="auto"/>
        </w:rPr>
        <w:t>Waiver of Certain Covenants.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Except as otherwise specified as contemplated by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301 for Securities of such series, the Issuers may,</w:t>
      </w:r>
    </w:p>
    <w:p>
      <w:pPr>
        <w:spacing w:after="0" w:line="238" w:lineRule="auto"/>
        <w:rPr>
          <w:sz w:val="20"/>
          <w:szCs w:val="20"/>
          <w:color w:val="auto"/>
        </w:rPr>
      </w:pPr>
      <w:r>
        <w:rPr>
          <w:rFonts w:ascii="Courier New" w:cs="Courier New" w:eastAsia="Courier New" w:hAnsi="Courier New"/>
          <w:sz w:val="18"/>
          <w:szCs w:val="18"/>
          <w:color w:val="auto"/>
        </w:rPr>
        <w:t>with respect to the Securities of any series, omit in any</w:t>
      </w:r>
    </w:p>
    <w:p>
      <w:pPr>
        <w:spacing w:after="0"/>
        <w:rPr>
          <w:sz w:val="20"/>
          <w:szCs w:val="20"/>
          <w:color w:val="auto"/>
        </w:rPr>
      </w:pPr>
      <w:r>
        <w:rPr>
          <w:rFonts w:ascii="Courier New" w:cs="Courier New" w:eastAsia="Courier New" w:hAnsi="Courier New"/>
          <w:sz w:val="18"/>
          <w:szCs w:val="18"/>
          <w:color w:val="auto"/>
        </w:rPr>
        <w:t>particular instance to comply with any term, provision or</w:t>
      </w:r>
    </w:p>
    <w:p>
      <w:pPr>
        <w:spacing w:after="0" w:line="238" w:lineRule="auto"/>
        <w:rPr>
          <w:sz w:val="20"/>
          <w:szCs w:val="20"/>
          <w:color w:val="auto"/>
        </w:rPr>
      </w:pPr>
      <w:r>
        <w:rPr>
          <w:rFonts w:ascii="Courier New" w:cs="Courier New" w:eastAsia="Courier New" w:hAnsi="Courier New"/>
          <w:sz w:val="18"/>
          <w:szCs w:val="18"/>
          <w:color w:val="auto"/>
        </w:rPr>
        <w:t>condition set forth in any covenant provided pursuant to</w:t>
      </w:r>
    </w:p>
    <w:p>
      <w:pPr>
        <w:spacing w:after="0"/>
        <w:rPr>
          <w:sz w:val="20"/>
          <w:szCs w:val="20"/>
          <w:color w:val="auto"/>
        </w:rPr>
      </w:pPr>
      <w:r>
        <w:rPr>
          <w:rFonts w:ascii="Courier New" w:cs="Courier New" w:eastAsia="Courier New" w:hAnsi="Courier New"/>
          <w:sz w:val="18"/>
          <w:szCs w:val="18"/>
          <w:color w:val="auto"/>
        </w:rPr>
        <w:t>Section 301(18), 901(2) or 901(7) for the benefit of the</w:t>
      </w:r>
    </w:p>
    <w:p>
      <w:pPr>
        <w:spacing w:after="0" w:line="238" w:lineRule="auto"/>
        <w:rPr>
          <w:sz w:val="20"/>
          <w:szCs w:val="20"/>
          <w:color w:val="auto"/>
        </w:rPr>
      </w:pPr>
      <w:r>
        <w:rPr>
          <w:rFonts w:ascii="Courier New" w:cs="Courier New" w:eastAsia="Courier New" w:hAnsi="Courier New"/>
          <w:sz w:val="18"/>
          <w:szCs w:val="18"/>
          <w:color w:val="auto"/>
        </w:rPr>
        <w:t>Holders of such series or in any of Sections 1006 to 1009,</w:t>
      </w:r>
    </w:p>
    <w:p>
      <w:pPr>
        <w:spacing w:after="0"/>
        <w:rPr>
          <w:sz w:val="20"/>
          <w:szCs w:val="20"/>
          <w:color w:val="auto"/>
        </w:rPr>
      </w:pPr>
      <w:r>
        <w:rPr>
          <w:rFonts w:ascii="Courier New" w:cs="Courier New" w:eastAsia="Courier New" w:hAnsi="Courier New"/>
          <w:sz w:val="16"/>
          <w:szCs w:val="16"/>
          <w:color w:val="auto"/>
        </w:rPr>
        <w:t>inclusive, if before the time for such compliance the 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at least a majority in principal amount of the Outstanding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of such series shall, by Act of such Holders,</w:t>
      </w:r>
    </w:p>
    <w:p>
      <w:pPr>
        <w:spacing w:after="0" w:line="238" w:lineRule="auto"/>
        <w:rPr>
          <w:sz w:val="20"/>
          <w:szCs w:val="20"/>
          <w:color w:val="auto"/>
        </w:rPr>
      </w:pPr>
      <w:r>
        <w:rPr>
          <w:rFonts w:ascii="Courier New" w:cs="Courier New" w:eastAsia="Courier New" w:hAnsi="Courier New"/>
          <w:sz w:val="18"/>
          <w:szCs w:val="18"/>
          <w:color w:val="auto"/>
        </w:rPr>
        <w:t>either waive such compliance in such instance or generally</w:t>
      </w:r>
    </w:p>
    <w:p>
      <w:pPr>
        <w:spacing w:after="0"/>
        <w:rPr>
          <w:sz w:val="20"/>
          <w:szCs w:val="20"/>
          <w:color w:val="auto"/>
        </w:rPr>
      </w:pPr>
      <w:r>
        <w:rPr>
          <w:rFonts w:ascii="Courier New" w:cs="Courier New" w:eastAsia="Courier New" w:hAnsi="Courier New"/>
          <w:sz w:val="18"/>
          <w:szCs w:val="18"/>
          <w:color w:val="auto"/>
        </w:rPr>
        <w:t>waive compliance with such term, provision or condition, but</w:t>
      </w:r>
    </w:p>
    <w:p>
      <w:pPr>
        <w:spacing w:after="0"/>
        <w:rPr>
          <w:sz w:val="20"/>
          <w:szCs w:val="20"/>
          <w:color w:val="auto"/>
        </w:rPr>
      </w:pPr>
      <w:r>
        <w:rPr>
          <w:rFonts w:ascii="Courier New" w:cs="Courier New" w:eastAsia="Courier New" w:hAnsi="Courier New"/>
          <w:sz w:val="16"/>
          <w:szCs w:val="16"/>
          <w:color w:val="auto"/>
        </w:rPr>
        <w:t>no such waiver shall extend to or affect such term, provision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condition except to the extent so expressly waived, and,</w:t>
      </w:r>
    </w:p>
    <w:p>
      <w:pPr>
        <w:spacing w:after="0" w:line="238" w:lineRule="auto"/>
        <w:rPr>
          <w:sz w:val="20"/>
          <w:szCs w:val="20"/>
          <w:color w:val="auto"/>
        </w:rPr>
      </w:pPr>
      <w:r>
        <w:rPr>
          <w:rFonts w:ascii="Courier New" w:cs="Courier New" w:eastAsia="Courier New" w:hAnsi="Courier New"/>
          <w:sz w:val="18"/>
          <w:szCs w:val="18"/>
          <w:color w:val="auto"/>
        </w:rPr>
        <w:t>until such waiver shall become effective, the obligations of</w:t>
      </w:r>
    </w:p>
    <w:p>
      <w:pPr>
        <w:spacing w:after="0"/>
        <w:rPr>
          <w:sz w:val="20"/>
          <w:szCs w:val="20"/>
          <w:color w:val="auto"/>
        </w:rPr>
      </w:pPr>
      <w:r>
        <w:rPr>
          <w:rFonts w:ascii="Courier New" w:cs="Courier New" w:eastAsia="Courier New" w:hAnsi="Courier New"/>
          <w:sz w:val="18"/>
          <w:szCs w:val="18"/>
          <w:color w:val="auto"/>
        </w:rPr>
        <w:t>the Issuers and the duties of the Trustee in respect of any</w:t>
      </w:r>
    </w:p>
    <w:p>
      <w:pPr>
        <w:spacing w:after="0" w:line="238" w:lineRule="auto"/>
        <w:rPr>
          <w:sz w:val="20"/>
          <w:szCs w:val="20"/>
          <w:color w:val="auto"/>
        </w:rPr>
      </w:pPr>
      <w:r>
        <w:rPr>
          <w:rFonts w:ascii="Courier New" w:cs="Courier New" w:eastAsia="Courier New" w:hAnsi="Courier New"/>
          <w:sz w:val="18"/>
          <w:szCs w:val="18"/>
          <w:color w:val="auto"/>
        </w:rPr>
        <w:t>such term, provision or condition shall remain in full force</w:t>
      </w:r>
    </w:p>
    <w:p>
      <w:pPr>
        <w:spacing w:after="0"/>
        <w:rPr>
          <w:sz w:val="20"/>
          <w:szCs w:val="20"/>
          <w:color w:val="auto"/>
        </w:rPr>
      </w:pPr>
      <w:r>
        <w:rPr>
          <w:rFonts w:ascii="Courier New" w:cs="Courier New" w:eastAsia="Courier New" w:hAnsi="Courier New"/>
          <w:sz w:val="18"/>
          <w:szCs w:val="18"/>
          <w:color w:val="auto"/>
        </w:rPr>
        <w:t>and effect; provided, however, with respect to an Offer to</w:t>
      </w:r>
    </w:p>
    <w:p>
      <w:pPr>
        <w:spacing w:after="0"/>
        <w:rPr>
          <w:sz w:val="20"/>
          <w:szCs w:val="20"/>
          <w:color w:val="auto"/>
        </w:rPr>
      </w:pPr>
      <w:r>
        <w:rPr>
          <w:rFonts w:ascii="Courier New" w:cs="Courier New" w:eastAsia="Courier New" w:hAnsi="Courier New"/>
          <w:sz w:val="16"/>
          <w:szCs w:val="16"/>
          <w:color w:val="auto"/>
        </w:rPr>
        <w:t>Purchase as to which an Offer has been mailed, no such waiver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be made or shall be effective against any Holder tendering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pursuant to such Offer, and the Issuers may not</w:t>
      </w:r>
    </w:p>
    <w:p>
      <w:pPr>
        <w:spacing w:after="0"/>
        <w:rPr>
          <w:sz w:val="20"/>
          <w:szCs w:val="20"/>
          <w:color w:val="auto"/>
        </w:rPr>
      </w:pPr>
      <w:r>
        <w:rPr>
          <w:rFonts w:ascii="Courier New" w:cs="Courier New" w:eastAsia="Courier New" w:hAnsi="Courier New"/>
          <w:sz w:val="16"/>
          <w:szCs w:val="16"/>
          <w:color w:val="auto"/>
        </w:rPr>
        <w:t>omit to comply with the terms of such Offer as to such Holder.</w:t>
      </w:r>
    </w:p>
    <w:p>
      <w:pPr>
        <w:spacing w:after="0" w:line="39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ELEVEN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REDEMPTION OF SECURITIES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1101.</w:t>
      </w:r>
      <w:r>
        <w:rPr>
          <w:sz w:val="20"/>
          <w:szCs w:val="20"/>
          <w:color w:val="auto"/>
        </w:rPr>
        <w:tab/>
      </w:r>
      <w:r>
        <w:rPr>
          <w:rFonts w:ascii="Courier New" w:cs="Courier New" w:eastAsia="Courier New" w:hAnsi="Courier New"/>
          <w:sz w:val="16"/>
          <w:szCs w:val="16"/>
          <w:color w:val="auto"/>
        </w:rPr>
        <w:t>Applicability of Article.</w:t>
      </w:r>
    </w:p>
    <w:p>
      <w:pPr>
        <w:spacing w:after="0" w:line="201" w:lineRule="exact"/>
        <w:rPr>
          <w:sz w:val="20"/>
          <w:szCs w:val="20"/>
          <w:color w:val="auto"/>
        </w:rPr>
      </w:pPr>
    </w:p>
    <w:p>
      <w:pPr>
        <w:ind w:right="3779" w:firstLine="316"/>
        <w:spacing w:after="0" w:line="265" w:lineRule="auto"/>
        <w:rPr>
          <w:sz w:val="20"/>
          <w:szCs w:val="20"/>
          <w:color w:val="auto"/>
        </w:rPr>
      </w:pPr>
      <w:r>
        <w:rPr>
          <w:rFonts w:ascii="Courier New" w:cs="Courier New" w:eastAsia="Courier New" w:hAnsi="Courier New"/>
          <w:sz w:val="18"/>
          <w:szCs w:val="18"/>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ectPr>
          <w:pgSz w:w="11900" w:h="16838" w:orient="portrait"/>
          <w:cols w:equalWidth="0" w:num="1">
            <w:col w:w="10219"/>
          </w:cols>
          <w:pgMar w:left="240" w:top="488"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8"/>
          <w:szCs w:val="18"/>
          <w:color w:val="auto"/>
        </w:rPr>
        <w:t>(PAGE) 62</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1102.</w:t>
      </w:r>
      <w:r>
        <w:rPr>
          <w:sz w:val="20"/>
          <w:szCs w:val="20"/>
          <w:color w:val="auto"/>
        </w:rPr>
        <w:tab/>
      </w:r>
      <w:r>
        <w:rPr>
          <w:rFonts w:ascii="Courier New" w:cs="Courier New" w:eastAsia="Courier New" w:hAnsi="Courier New"/>
          <w:sz w:val="16"/>
          <w:szCs w:val="16"/>
          <w:color w:val="auto"/>
        </w:rPr>
        <w:t>Election to Redeem; Notice to Trustee.</w:t>
      </w:r>
    </w:p>
    <w:p>
      <w:pPr>
        <w:spacing w:after="0" w:line="201" w:lineRule="exact"/>
        <w:rPr>
          <w:sz w:val="20"/>
          <w:szCs w:val="20"/>
          <w:color w:val="auto"/>
        </w:rPr>
      </w:pPr>
    </w:p>
    <w:p>
      <w:pPr>
        <w:ind w:right="3679" w:firstLine="316"/>
        <w:spacing w:after="0" w:line="245" w:lineRule="auto"/>
        <w:rPr>
          <w:sz w:val="20"/>
          <w:szCs w:val="20"/>
          <w:color w:val="auto"/>
        </w:rPr>
      </w:pPr>
      <w:r>
        <w:rPr>
          <w:rFonts w:ascii="Courier New" w:cs="Courier New" w:eastAsia="Courier New" w:hAnsi="Courier New"/>
          <w:sz w:val="18"/>
          <w:szCs w:val="18"/>
          <w:color w:val="auto"/>
        </w:rPr>
        <w:t>The election of the Issuers to redeem any Securities shall be evidenced by Issuer Board Resolutions or in another manner specified as contemplated by Section 301 for such Securities. In case of any redemption at the election of the Issuers of less than all the Securities of any series (including any such redemption affecting only a single Security), the Issuers shall, at least 60 days prior to the Redemption Date fixed by the Issuers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Issuers shall furnish the Trustee with an Officers' Certificate evidencing compliance with such restriction.</w:t>
      </w:r>
    </w:p>
    <w:p>
      <w:pPr>
        <w:spacing w:after="0" w:line="310" w:lineRule="exact"/>
        <w:rPr>
          <w:sz w:val="20"/>
          <w:szCs w:val="20"/>
          <w:color w:val="auto"/>
        </w:rPr>
      </w:pPr>
    </w:p>
    <w:p>
      <w:pPr>
        <w:ind w:left="1380" w:right="4519" w:hanging="1368"/>
        <w:spacing w:after="0" w:line="347" w:lineRule="auto"/>
        <w:rPr>
          <w:sz w:val="20"/>
          <w:szCs w:val="20"/>
          <w:color w:val="auto"/>
        </w:rPr>
      </w:pPr>
      <w:r>
        <w:rPr>
          <w:rFonts w:ascii="Courier New" w:cs="Courier New" w:eastAsia="Courier New" w:hAnsi="Courier New"/>
          <w:sz w:val="18"/>
          <w:szCs w:val="18"/>
          <w:color w:val="auto"/>
        </w:rPr>
        <w:t>SECTION 1103. Selection by Trustee of Securities to Be Redeemed.</w:t>
      </w:r>
    </w:p>
    <w:p>
      <w:pPr>
        <w:spacing w:after="0" w:line="18" w:lineRule="exact"/>
        <w:rPr>
          <w:sz w:val="20"/>
          <w:szCs w:val="20"/>
          <w:color w:val="auto"/>
        </w:rPr>
      </w:pPr>
    </w:p>
    <w:p>
      <w:pPr>
        <w:ind w:right="3779" w:firstLine="316"/>
        <w:spacing w:after="0" w:line="243" w:lineRule="auto"/>
        <w:rPr>
          <w:sz w:val="20"/>
          <w:szCs w:val="20"/>
          <w:color w:val="auto"/>
        </w:rPr>
      </w:pPr>
      <w:r>
        <w:rPr>
          <w:rFonts w:ascii="Courier New" w:cs="Courier New" w:eastAsia="Courier New" w:hAnsi="Courier New"/>
          <w:sz w:val="18"/>
          <w:szCs w:val="18"/>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17" w:lineRule="exact"/>
        <w:rPr>
          <w:sz w:val="20"/>
          <w:szCs w:val="20"/>
          <w:color w:val="auto"/>
        </w:rPr>
      </w:pPr>
    </w:p>
    <w:p>
      <w:pPr>
        <w:ind w:right="3679" w:firstLine="316"/>
        <w:spacing w:after="0" w:line="274" w:lineRule="auto"/>
        <w:rPr>
          <w:sz w:val="20"/>
          <w:szCs w:val="20"/>
          <w:color w:val="auto"/>
        </w:rPr>
      </w:pPr>
      <w:r>
        <w:rPr>
          <w:rFonts w:ascii="Courier New" w:cs="Courier New" w:eastAsia="Courier New" w:hAnsi="Courier New"/>
          <w:sz w:val="18"/>
          <w:szCs w:val="18"/>
          <w:color w:val="auto"/>
        </w:rPr>
        <w:t>The Trustee shall promptly notify the Issuers in writing of the Securities selected for redemption as aforesaid and, in case of any Securities selected for partial redemption as aforesaid, the principal amount thereof to be redeemed.</w:t>
      </w:r>
    </w:p>
    <w:p>
      <w:pPr>
        <w:spacing w:after="0" w:line="82" w:lineRule="exact"/>
        <w:rPr>
          <w:sz w:val="20"/>
          <w:szCs w:val="20"/>
          <w:color w:val="auto"/>
        </w:rPr>
      </w:pPr>
    </w:p>
    <w:p>
      <w:pPr>
        <w:ind w:right="3779" w:firstLine="316"/>
        <w:spacing w:after="0" w:line="253" w:lineRule="auto"/>
        <w:rPr>
          <w:sz w:val="20"/>
          <w:szCs w:val="20"/>
          <w:color w:val="auto"/>
        </w:rPr>
      </w:pPr>
      <w:r>
        <w:rPr>
          <w:rFonts w:ascii="Courier New" w:cs="Courier New" w:eastAsia="Courier New" w:hAnsi="Courier New"/>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04" w:lineRule="exact"/>
        <w:rPr>
          <w:sz w:val="20"/>
          <w:szCs w:val="20"/>
          <w:color w:val="auto"/>
        </w:rPr>
      </w:pPr>
    </w:p>
    <w:p>
      <w:pPr>
        <w:ind w:right="3779" w:firstLine="316"/>
        <w:spacing w:after="0" w:line="292" w:lineRule="auto"/>
        <w:rPr>
          <w:sz w:val="20"/>
          <w:szCs w:val="20"/>
          <w:color w:val="auto"/>
        </w:rPr>
      </w:pPr>
      <w:r>
        <w:rPr>
          <w:rFonts w:ascii="Courier New" w:cs="Courier New" w:eastAsia="Courier New" w:hAnsi="Courier New"/>
          <w:sz w:val="18"/>
          <w:szCs w:val="18"/>
          <w:color w:val="auto"/>
        </w:rPr>
        <w:t>For all purposes of this Indenture, unless the context otherwise requires, all provisions relating to the redemption of Securities shall relate, in the case of any</w:t>
      </w:r>
    </w:p>
    <w:p>
      <w:pPr>
        <w:sectPr>
          <w:pgSz w:w="11900" w:h="16838" w:orient="portrait"/>
          <w:cols w:equalWidth="0" w:num="1">
            <w:col w:w="10219"/>
          </w:cols>
          <w:pgMar w:left="240" w:top="488"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8"/>
          <w:szCs w:val="18"/>
          <w:color w:val="auto"/>
        </w:rPr>
        <w:t>(PAGE) 63</w:t>
      </w:r>
    </w:p>
    <w:p>
      <w:pPr>
        <w:spacing w:after="0" w:line="201"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Securities redeemed or to be redeemed only in part, to the portion of the principal amount of such Securities which has been or is to be redeemed.</w:t>
      </w:r>
    </w:p>
    <w:p>
      <w:pPr>
        <w:spacing w:after="0" w:line="2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1104.</w:t>
      </w:r>
      <w:r>
        <w:rPr>
          <w:sz w:val="20"/>
          <w:szCs w:val="20"/>
          <w:color w:val="auto"/>
        </w:rPr>
        <w:tab/>
      </w:r>
      <w:r>
        <w:rPr>
          <w:rFonts w:ascii="Courier New" w:cs="Courier New" w:eastAsia="Courier New" w:hAnsi="Courier New"/>
          <w:sz w:val="16"/>
          <w:szCs w:val="16"/>
          <w:color w:val="auto"/>
        </w:rPr>
        <w:t>Notice of Redemption.</w:t>
      </w:r>
    </w:p>
    <w:p>
      <w:pPr>
        <w:spacing w:after="0" w:line="201" w:lineRule="exact"/>
        <w:rPr>
          <w:sz w:val="20"/>
          <w:szCs w:val="20"/>
          <w:color w:val="auto"/>
        </w:rPr>
      </w:pPr>
    </w:p>
    <w:p>
      <w:pPr>
        <w:ind w:right="3679" w:firstLine="316"/>
        <w:spacing w:after="0" w:line="265" w:lineRule="auto"/>
        <w:rPr>
          <w:sz w:val="20"/>
          <w:szCs w:val="20"/>
          <w:color w:val="auto"/>
        </w:rPr>
      </w:pPr>
      <w:r>
        <w:rPr>
          <w:rFonts w:ascii="Courier New" w:cs="Courier New" w:eastAsia="Courier New" w:hAnsi="Courier New"/>
          <w:sz w:val="18"/>
          <w:szCs w:val="18"/>
          <w:color w:val="auto"/>
        </w:rPr>
        <w:t>Notice of redemption shall be given by first-class mail, postage prepaid, mailed not less than 30 nor more than 60 days prior to the Redemption Date, to each Holder of Securities to be redeemed, at his address appearing in the Security Register.</w:t>
      </w:r>
    </w:p>
    <w:p>
      <w:pPr>
        <w:spacing w:after="0" w:line="9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All notices of redemption shall state:</w:t>
      </w:r>
    </w:p>
    <w:p>
      <w:pPr>
        <w:spacing w:after="0" w:line="201" w:lineRule="exact"/>
        <w:rPr>
          <w:sz w:val="20"/>
          <w:szCs w:val="20"/>
          <w:color w:val="auto"/>
        </w:rPr>
      </w:pPr>
    </w:p>
    <w:p>
      <w:pPr>
        <w:ind w:left="860" w:hanging="536"/>
        <w:spacing w:after="0"/>
        <w:tabs>
          <w:tab w:leader="none" w:pos="8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Date,</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w:t>
      </w:r>
    </w:p>
    <w:p>
      <w:pPr>
        <w:spacing w:after="0" w:line="201" w:lineRule="exact"/>
        <w:rPr>
          <w:rFonts w:ascii="Courier New" w:cs="Courier New" w:eastAsia="Courier New" w:hAnsi="Courier New"/>
          <w:sz w:val="18"/>
          <w:szCs w:val="18"/>
          <w:color w:val="auto"/>
        </w:rPr>
      </w:pPr>
    </w:p>
    <w:p>
      <w:pPr>
        <w:ind w:left="220" w:right="3679" w:firstLine="104"/>
        <w:spacing w:after="0" w:line="289" w:lineRule="auto"/>
        <w:tabs>
          <w:tab w:leader="none" w:pos="852"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77" w:lineRule="exact"/>
        <w:rPr>
          <w:rFonts w:ascii="Courier New" w:cs="Courier New" w:eastAsia="Courier New" w:hAnsi="Courier New"/>
          <w:sz w:val="16"/>
          <w:szCs w:val="16"/>
          <w:color w:val="auto"/>
        </w:rPr>
      </w:pPr>
    </w:p>
    <w:p>
      <w:pPr>
        <w:ind w:left="220" w:right="3779" w:firstLine="104"/>
        <w:spacing w:after="0" w:line="274" w:lineRule="auto"/>
        <w:tabs>
          <w:tab w:leader="none" w:pos="85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81" w:lineRule="exact"/>
        <w:rPr>
          <w:rFonts w:ascii="Courier New" w:cs="Courier New" w:eastAsia="Courier New" w:hAnsi="Courier New"/>
          <w:sz w:val="18"/>
          <w:szCs w:val="18"/>
          <w:color w:val="auto"/>
        </w:rPr>
      </w:pPr>
    </w:p>
    <w:p>
      <w:pPr>
        <w:ind w:left="220" w:right="3779" w:firstLine="104"/>
        <w:spacing w:after="0" w:line="347" w:lineRule="auto"/>
        <w:tabs>
          <w:tab w:leader="none" w:pos="85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each such Security is to be surrendered for payment of the Redemption Price, and</w:t>
      </w:r>
    </w:p>
    <w:p>
      <w:pPr>
        <w:spacing w:after="0" w:line="18" w:lineRule="exact"/>
        <w:rPr>
          <w:rFonts w:ascii="Courier New" w:cs="Courier New" w:eastAsia="Courier New" w:hAnsi="Courier New"/>
          <w:sz w:val="18"/>
          <w:szCs w:val="18"/>
          <w:color w:val="auto"/>
        </w:rPr>
      </w:pPr>
    </w:p>
    <w:p>
      <w:pPr>
        <w:ind w:left="220" w:right="3779" w:firstLine="104"/>
        <w:spacing w:after="0" w:line="347" w:lineRule="auto"/>
        <w:tabs>
          <w:tab w:leader="none" w:pos="85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redemption is for a sinking fund, if such is the case.</w:t>
      </w:r>
    </w:p>
    <w:p>
      <w:pPr>
        <w:spacing w:after="0" w:line="18" w:lineRule="exact"/>
        <w:rPr>
          <w:sz w:val="20"/>
          <w:szCs w:val="20"/>
          <w:color w:val="auto"/>
        </w:rPr>
      </w:pPr>
    </w:p>
    <w:p>
      <w:pPr>
        <w:jc w:val="both"/>
        <w:ind w:right="3899" w:firstLine="316"/>
        <w:spacing w:after="0" w:line="318" w:lineRule="auto"/>
        <w:rPr>
          <w:sz w:val="20"/>
          <w:szCs w:val="20"/>
          <w:color w:val="auto"/>
        </w:rPr>
      </w:pPr>
      <w:r>
        <w:rPr>
          <w:rFonts w:ascii="Courier New" w:cs="Courier New" w:eastAsia="Courier New" w:hAnsi="Courier New"/>
          <w:sz w:val="16"/>
          <w:szCs w:val="16"/>
          <w:color w:val="auto"/>
        </w:rPr>
        <w:t>Notice of redemption of Securities to be redeemed at the election of the Issuers shall be given by the Issuers or, at the Issuers' request, by the Trustee in the name and at the expense of the Issuers and shall be irrevocable.</w:t>
      </w:r>
    </w:p>
    <w:p>
      <w:pPr>
        <w:spacing w:after="0" w:line="25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1105.</w:t>
      </w:r>
      <w:r>
        <w:rPr>
          <w:sz w:val="20"/>
          <w:szCs w:val="20"/>
          <w:color w:val="auto"/>
        </w:rPr>
        <w:tab/>
      </w:r>
      <w:r>
        <w:rPr>
          <w:rFonts w:ascii="Courier New" w:cs="Courier New" w:eastAsia="Courier New" w:hAnsi="Courier New"/>
          <w:sz w:val="16"/>
          <w:szCs w:val="16"/>
          <w:color w:val="auto"/>
        </w:rPr>
        <w:t>Deposit of Redemption Price.</w:t>
      </w:r>
    </w:p>
    <w:p>
      <w:pPr>
        <w:spacing w:after="0" w:line="201" w:lineRule="exact"/>
        <w:rPr>
          <w:sz w:val="20"/>
          <w:szCs w:val="20"/>
          <w:color w:val="auto"/>
        </w:rPr>
      </w:pPr>
    </w:p>
    <w:p>
      <w:pPr>
        <w:ind w:right="3779" w:firstLine="316"/>
        <w:spacing w:after="0" w:line="293" w:lineRule="auto"/>
        <w:rPr>
          <w:sz w:val="20"/>
          <w:szCs w:val="20"/>
          <w:color w:val="auto"/>
        </w:rPr>
      </w:pPr>
      <w:r>
        <w:rPr>
          <w:rFonts w:ascii="Courier New" w:cs="Courier New" w:eastAsia="Courier New" w:hAnsi="Courier New"/>
          <w:sz w:val="16"/>
          <w:szCs w:val="16"/>
          <w:color w:val="auto"/>
        </w:rPr>
        <w:t>On or prior to any Redemption Date, the Issuers shall deposit with the Trustee or with a Paying Agent (or, if an Issuer is acting as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ectPr>
          <w:pgSz w:w="11900" w:h="16838" w:orient="portrait"/>
          <w:cols w:equalWidth="0" w:num="1">
            <w:col w:w="10219"/>
          </w:cols>
          <w:pgMar w:left="240" w:top="488"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8"/>
          <w:szCs w:val="18"/>
          <w:color w:val="auto"/>
        </w:rPr>
        <w:t>(PAGE) 64</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1106.</w:t>
      </w:r>
      <w:r>
        <w:rPr>
          <w:sz w:val="20"/>
          <w:szCs w:val="20"/>
          <w:color w:val="auto"/>
        </w:rPr>
        <w:tab/>
      </w:r>
      <w:r>
        <w:rPr>
          <w:rFonts w:ascii="Courier New" w:cs="Courier New" w:eastAsia="Courier New" w:hAnsi="Courier New"/>
          <w:sz w:val="16"/>
          <w:szCs w:val="16"/>
          <w:color w:val="auto"/>
        </w:rPr>
        <w:t>Securities Payable on Redemption Date.</w:t>
      </w:r>
    </w:p>
    <w:p>
      <w:pPr>
        <w:spacing w:after="0" w:line="201" w:lineRule="exact"/>
        <w:rPr>
          <w:sz w:val="20"/>
          <w:szCs w:val="20"/>
          <w:color w:val="auto"/>
        </w:rPr>
      </w:pPr>
    </w:p>
    <w:p>
      <w:pPr>
        <w:ind w:right="3679" w:firstLine="316"/>
        <w:spacing w:after="0" w:line="278" w:lineRule="auto"/>
        <w:rPr>
          <w:sz w:val="20"/>
          <w:szCs w:val="20"/>
          <w:color w:val="auto"/>
        </w:rPr>
      </w:pPr>
      <w:r>
        <w:rPr>
          <w:rFonts w:ascii="Courier New" w:cs="Courier New" w:eastAsia="Courier New" w:hAnsi="Courier New"/>
          <w:sz w:val="16"/>
          <w:szCs w:val="16"/>
          <w:color w:val="auto"/>
        </w:rPr>
        <w:t>Notice of redemption having been given as aforesaid, the Securities so to be redeemed shall, on the Redemption Date, become due and payable at the Redemption Price therein specified, and from and after such date (unless the Issuers shall default in the payment of the Redemption Price and accrued interest) such Securities shall cease to bear interest. Upon surrender of any such Security for redemption in accordance with said notice, such Security shall be paid by the Issuers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295" w:lineRule="exact"/>
        <w:rPr>
          <w:sz w:val="20"/>
          <w:szCs w:val="20"/>
          <w:color w:val="auto"/>
        </w:rPr>
      </w:pPr>
    </w:p>
    <w:p>
      <w:pPr>
        <w:ind w:right="3779" w:firstLine="316"/>
        <w:spacing w:after="0" w:line="318"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25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1107.</w:t>
      </w:r>
      <w:r>
        <w:rPr>
          <w:sz w:val="20"/>
          <w:szCs w:val="20"/>
          <w:color w:val="auto"/>
        </w:rPr>
        <w:tab/>
      </w:r>
      <w:r>
        <w:rPr>
          <w:rFonts w:ascii="Courier New" w:cs="Courier New" w:eastAsia="Courier New" w:hAnsi="Courier New"/>
          <w:sz w:val="16"/>
          <w:szCs w:val="16"/>
          <w:color w:val="auto"/>
        </w:rPr>
        <w:t>Securities Redeemed in Part.</w:t>
      </w:r>
    </w:p>
    <w:p>
      <w:pPr>
        <w:spacing w:after="0" w:line="201" w:lineRule="exact"/>
        <w:rPr>
          <w:sz w:val="20"/>
          <w:szCs w:val="20"/>
          <w:color w:val="auto"/>
        </w:rPr>
      </w:pPr>
    </w:p>
    <w:p>
      <w:pPr>
        <w:ind w:right="3679" w:firstLine="316"/>
        <w:spacing w:after="0" w:line="247" w:lineRule="auto"/>
        <w:rPr>
          <w:sz w:val="20"/>
          <w:szCs w:val="20"/>
          <w:color w:val="auto"/>
        </w:rPr>
      </w:pPr>
      <w:r>
        <w:rPr>
          <w:rFonts w:ascii="Courier New" w:cs="Courier New" w:eastAsia="Courier New" w:hAnsi="Courier New"/>
          <w:sz w:val="18"/>
          <w:szCs w:val="18"/>
          <w:color w:val="auto"/>
        </w:rPr>
        <w:t>Any Security which is to be redeemed only in part shall be surrendered at a Place of Payment therefor (with, if the Issuers or the Trustee so requires, due endorsement by, or a written instrument of transfer in form satisfactory to the Issuers and the Trustee duly executed by, the Holder thereof or his attorney duly authorized in writing), and the Issuers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31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ARTICLE TWELVE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SINKING FUNDS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1201.</w:t>
      </w:r>
      <w:r>
        <w:rPr>
          <w:sz w:val="20"/>
          <w:szCs w:val="20"/>
          <w:color w:val="auto"/>
        </w:rPr>
        <w:tab/>
      </w:r>
      <w:r>
        <w:rPr>
          <w:rFonts w:ascii="Courier New" w:cs="Courier New" w:eastAsia="Courier New" w:hAnsi="Courier New"/>
          <w:sz w:val="16"/>
          <w:szCs w:val="16"/>
          <w:color w:val="auto"/>
        </w:rPr>
        <w:t>Applicability of Article.</w:t>
      </w:r>
    </w:p>
    <w:p>
      <w:pPr>
        <w:spacing w:after="0" w:line="201" w:lineRule="exact"/>
        <w:rPr>
          <w:sz w:val="20"/>
          <w:szCs w:val="20"/>
          <w:color w:val="auto"/>
        </w:rPr>
      </w:pPr>
    </w:p>
    <w:p>
      <w:pPr>
        <w:jc w:val="both"/>
        <w:ind w:right="3899" w:firstLine="316"/>
        <w:spacing w:after="0" w:line="274" w:lineRule="auto"/>
        <w:rPr>
          <w:sz w:val="20"/>
          <w:szCs w:val="20"/>
          <w:color w:val="auto"/>
        </w:rPr>
      </w:pPr>
      <w:r>
        <w:rPr>
          <w:rFonts w:ascii="Courier New" w:cs="Courier New" w:eastAsia="Courier New" w:hAnsi="Courier New"/>
          <w:sz w:val="18"/>
          <w:szCs w:val="18"/>
          <w:color w:val="auto"/>
        </w:rPr>
        <w:t>The provisions of this Article shall be applicable to any sinking fund for the retirement of Securities of any series except as otherwise specified as contemplated by Section 301 for such Securities.</w:t>
      </w:r>
    </w:p>
    <w:p>
      <w:pPr>
        <w:spacing w:after="0" w:line="82" w:lineRule="exact"/>
        <w:rPr>
          <w:sz w:val="20"/>
          <w:szCs w:val="20"/>
          <w:color w:val="auto"/>
        </w:rPr>
      </w:pPr>
    </w:p>
    <w:p>
      <w:pPr>
        <w:ind w:right="3679" w:firstLine="316"/>
        <w:spacing w:after="0" w:line="260" w:lineRule="auto"/>
        <w:rPr>
          <w:sz w:val="20"/>
          <w:szCs w:val="20"/>
          <w:color w:val="auto"/>
        </w:rPr>
      </w:pPr>
      <w:r>
        <w:rPr>
          <w:rFonts w:ascii="Courier New" w:cs="Courier New" w:eastAsia="Courier New" w:hAnsi="Courier New"/>
          <w:sz w:val="18"/>
          <w:szCs w:val="18"/>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w:t>
      </w:r>
    </w:p>
    <w:p>
      <w:pPr>
        <w:sectPr>
          <w:pgSz w:w="11900" w:h="16838" w:orient="portrait"/>
          <w:cols w:equalWidth="0" w:num="1">
            <w:col w:w="10219"/>
          </w:cols>
          <w:pgMar w:left="240" w:top="488"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8"/>
          <w:szCs w:val="18"/>
          <w:color w:val="auto"/>
        </w:rPr>
        <w:t>(PAGE) 65</w:t>
      </w:r>
    </w:p>
    <w:p>
      <w:pPr>
        <w:spacing w:after="0" w:line="201"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8"/>
          <w:szCs w:val="18"/>
          <w:color w:val="auto"/>
        </w:rPr>
        <w:t>Securities, the cash amount of any sinking fund payment may be subject to reduction as provided in Section 1202. Each sinking fund payment shall be applied to the redemption of Securities as provided for by the terms of such Securities.</w:t>
      </w:r>
    </w:p>
    <w:p>
      <w:pPr>
        <w:spacing w:after="0" w:line="284" w:lineRule="exact"/>
        <w:rPr>
          <w:sz w:val="20"/>
          <w:szCs w:val="20"/>
          <w:color w:val="auto"/>
        </w:rPr>
      </w:pPr>
    </w:p>
    <w:p>
      <w:pPr>
        <w:ind w:left="1480" w:right="4319" w:hanging="1474"/>
        <w:spacing w:after="0" w:line="347" w:lineRule="auto"/>
        <w:rPr>
          <w:sz w:val="20"/>
          <w:szCs w:val="20"/>
          <w:color w:val="auto"/>
        </w:rPr>
      </w:pPr>
      <w:r>
        <w:rPr>
          <w:rFonts w:ascii="Courier New" w:cs="Courier New" w:eastAsia="Courier New" w:hAnsi="Courier New"/>
          <w:sz w:val="18"/>
          <w:szCs w:val="18"/>
          <w:color w:val="auto"/>
        </w:rPr>
        <w:t>SECTION 1202. Satisfaction of Sinking Fund Payments with Securities.</w:t>
      </w:r>
    </w:p>
    <w:p>
      <w:pPr>
        <w:spacing w:after="0" w:line="18" w:lineRule="exact"/>
        <w:rPr>
          <w:sz w:val="20"/>
          <w:szCs w:val="20"/>
          <w:color w:val="auto"/>
        </w:rPr>
      </w:pPr>
    </w:p>
    <w:p>
      <w:pPr>
        <w:ind w:right="3899" w:firstLine="316"/>
        <w:spacing w:after="0" w:line="289" w:lineRule="auto"/>
        <w:rPr>
          <w:sz w:val="20"/>
          <w:szCs w:val="20"/>
          <w:color w:val="auto"/>
        </w:rPr>
      </w:pPr>
      <w:r>
        <w:rPr>
          <w:rFonts w:ascii="Courier New" w:cs="Courier New" w:eastAsia="Courier New" w:hAnsi="Courier New"/>
          <w:sz w:val="16"/>
          <w:szCs w:val="16"/>
          <w:color w:val="auto"/>
        </w:rPr>
        <w:t>The Issuers (1) may deliver Outstanding Securities of a series (other than any previously called for redemption) and</w:t>
      </w:r>
    </w:p>
    <w:p>
      <w:pPr>
        <w:spacing w:after="0" w:line="1" w:lineRule="exact"/>
        <w:rPr>
          <w:sz w:val="20"/>
          <w:szCs w:val="20"/>
          <w:color w:val="auto"/>
        </w:rPr>
      </w:pPr>
    </w:p>
    <w:p>
      <w:pPr>
        <w:ind w:right="3679" w:firstLine="8"/>
        <w:spacing w:after="0" w:line="276" w:lineRule="auto"/>
        <w:tabs>
          <w:tab w:leader="none" w:pos="421"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apply as a credit Securities of a series which have been redeemed either at the election of the Issuers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200" w:lineRule="exact"/>
        <w:rPr>
          <w:sz w:val="20"/>
          <w:szCs w:val="20"/>
          <w:color w:val="auto"/>
        </w:rPr>
      </w:pPr>
    </w:p>
    <w:p>
      <w:pPr>
        <w:spacing w:after="0" w:line="29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1203.</w:t>
      </w:r>
      <w:r>
        <w:rPr>
          <w:sz w:val="20"/>
          <w:szCs w:val="20"/>
          <w:color w:val="auto"/>
        </w:rPr>
        <w:tab/>
      </w:r>
      <w:r>
        <w:rPr>
          <w:rFonts w:ascii="Courier New" w:cs="Courier New" w:eastAsia="Courier New" w:hAnsi="Courier New"/>
          <w:sz w:val="16"/>
          <w:szCs w:val="16"/>
          <w:color w:val="auto"/>
        </w:rPr>
        <w:t>Redemption of Securities for Sinking Fund.</w:t>
      </w:r>
    </w:p>
    <w:p>
      <w:pPr>
        <w:spacing w:after="0" w:line="201" w:lineRule="exact"/>
        <w:rPr>
          <w:sz w:val="20"/>
          <w:szCs w:val="20"/>
          <w:color w:val="auto"/>
        </w:rPr>
      </w:pPr>
    </w:p>
    <w:p>
      <w:pPr>
        <w:ind w:right="3679" w:firstLine="316"/>
        <w:spacing w:after="0" w:line="277" w:lineRule="auto"/>
        <w:rPr>
          <w:sz w:val="20"/>
          <w:szCs w:val="20"/>
          <w:color w:val="auto"/>
        </w:rPr>
      </w:pPr>
      <w:r>
        <w:rPr>
          <w:rFonts w:ascii="Courier New" w:cs="Courier New" w:eastAsia="Courier New" w:hAnsi="Courier New"/>
          <w:sz w:val="16"/>
          <w:szCs w:val="16"/>
          <w:color w:val="auto"/>
        </w:rPr>
        <w:t>Not less than 15 days prior to each sinking fund payment date for any Securities, the Issuers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45 days prior to each such sinking fund payment date, the Trustee shall select the Securities to be redeemed upon such sinking fund payment date in the manner specified in Section 1103 and cause notice of the redemption thereof to be given in the name of and at the expense of the Issuers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302"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THIRTEEN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0" w:lineRule="exact"/>
        <w:rPr>
          <w:sz w:val="20"/>
          <w:szCs w:val="20"/>
          <w:color w:val="auto"/>
        </w:rPr>
      </w:pPr>
    </w:p>
    <w:p>
      <w:pPr>
        <w:spacing w:after="0" w:line="204" w:lineRule="exact"/>
        <w:rPr>
          <w:sz w:val="20"/>
          <w:szCs w:val="20"/>
          <w:color w:val="auto"/>
        </w:rPr>
      </w:pPr>
    </w:p>
    <w:p>
      <w:pPr>
        <w:ind w:left="1480" w:right="4619" w:hanging="1474"/>
        <w:spacing w:after="0" w:line="347" w:lineRule="auto"/>
        <w:rPr>
          <w:sz w:val="20"/>
          <w:szCs w:val="20"/>
          <w:color w:val="auto"/>
        </w:rPr>
      </w:pPr>
      <w:r>
        <w:rPr>
          <w:rFonts w:ascii="Courier New" w:cs="Courier New" w:eastAsia="Courier New" w:hAnsi="Courier New"/>
          <w:sz w:val="18"/>
          <w:szCs w:val="18"/>
          <w:color w:val="auto"/>
        </w:rPr>
        <w:t>SECTION 1301. Issuers' Option to Effect Defeasance or Covenant Defeasance.</w:t>
      </w:r>
    </w:p>
    <w:p>
      <w:pPr>
        <w:spacing w:after="0" w:line="18" w:lineRule="exact"/>
        <w:rPr>
          <w:sz w:val="20"/>
          <w:szCs w:val="20"/>
          <w:color w:val="auto"/>
        </w:rPr>
      </w:pPr>
    </w:p>
    <w:p>
      <w:pPr>
        <w:ind w:right="3679" w:firstLine="316"/>
        <w:spacing w:after="0" w:line="247" w:lineRule="auto"/>
        <w:rPr>
          <w:sz w:val="20"/>
          <w:szCs w:val="20"/>
          <w:color w:val="auto"/>
        </w:rPr>
      </w:pPr>
      <w:r>
        <w:rPr>
          <w:rFonts w:ascii="Courier New" w:cs="Courier New" w:eastAsia="Courier New" w:hAnsi="Courier New"/>
          <w:sz w:val="18"/>
          <w:szCs w:val="18"/>
          <w:color w:val="auto"/>
        </w:rPr>
        <w:t>The Issuers may elect, at their option at any time, to have Section 1302 or Section 1303 applied to any Securities or any series of Securities, as the case may be, designated pursuant to Section 301 as being defeasible pursuant to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1302 or</w:t>
      </w:r>
    </w:p>
    <w:p>
      <w:pPr>
        <w:sectPr>
          <w:pgSz w:w="11900" w:h="16838" w:orient="portrait"/>
          <w:cols w:equalWidth="0" w:num="1">
            <w:col w:w="10219"/>
          </w:cols>
          <w:pgMar w:left="240" w:top="488"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8"/>
          <w:szCs w:val="18"/>
          <w:color w:val="auto"/>
        </w:rPr>
        <w:t>(PAGE) 66</w:t>
      </w:r>
    </w:p>
    <w:p>
      <w:pPr>
        <w:spacing w:after="0" w:line="201" w:lineRule="exact"/>
        <w:rPr>
          <w:sz w:val="20"/>
          <w:szCs w:val="20"/>
          <w:color w:val="auto"/>
        </w:rPr>
      </w:pPr>
    </w:p>
    <w:p>
      <w:pPr>
        <w:ind w:right="3779"/>
        <w:spacing w:after="0" w:line="260" w:lineRule="auto"/>
        <w:rPr>
          <w:sz w:val="20"/>
          <w:szCs w:val="20"/>
          <w:color w:val="auto"/>
        </w:rPr>
      </w:pPr>
      <w:r>
        <w:rPr>
          <w:rFonts w:ascii="Courier New" w:cs="Courier New" w:eastAsia="Courier New" w:hAnsi="Courier New"/>
          <w:sz w:val="18"/>
          <w:szCs w:val="18"/>
          <w:color w:val="auto"/>
        </w:rPr>
        <w:t>1303, in accordance with any applicable requirements provided pursuant to Section 301 and upon compliance with the conditions set forth below in this Article. Any such election shall be evidenced by Issuer Board Resolutions or in another manner specified as contemplated by Section 301 for such Securities.</w:t>
      </w:r>
    </w:p>
    <w:p>
      <w:pPr>
        <w:spacing w:after="0" w:line="29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1302.</w:t>
      </w:r>
      <w:r>
        <w:rPr>
          <w:sz w:val="20"/>
          <w:szCs w:val="20"/>
          <w:color w:val="auto"/>
        </w:rPr>
        <w:tab/>
      </w:r>
      <w:r>
        <w:rPr>
          <w:rFonts w:ascii="Courier New" w:cs="Courier New" w:eastAsia="Courier New" w:hAnsi="Courier New"/>
          <w:sz w:val="16"/>
          <w:szCs w:val="16"/>
          <w:color w:val="auto"/>
        </w:rPr>
        <w:t>Defeasance and Discharge.</w:t>
      </w:r>
    </w:p>
    <w:p>
      <w:pPr>
        <w:spacing w:after="0" w:line="201" w:lineRule="exact"/>
        <w:rPr>
          <w:sz w:val="20"/>
          <w:szCs w:val="20"/>
          <w:color w:val="auto"/>
        </w:rPr>
      </w:pPr>
    </w:p>
    <w:p>
      <w:pPr>
        <w:ind w:right="3679" w:firstLine="316"/>
        <w:spacing w:after="0" w:line="271" w:lineRule="auto"/>
        <w:rPr>
          <w:sz w:val="20"/>
          <w:szCs w:val="20"/>
          <w:color w:val="auto"/>
        </w:rPr>
      </w:pPr>
      <w:r>
        <w:rPr>
          <w:rFonts w:ascii="Courier New" w:cs="Courier New" w:eastAsia="Courier New" w:hAnsi="Courier New"/>
          <w:sz w:val="16"/>
          <w:szCs w:val="16"/>
          <w:color w:val="auto"/>
        </w:rPr>
        <w:t>Upon the Issuers' exercise of their option (if any) to have this Section applied to any Securities or any series of Securities, as the case may be, the Issuers shall be deemed to have been discharged from their obligations with respect to such Securities as provided in this Section on and after the date the conditions set forth in Section 1304 are satisfied (hereinafter called "Defeasance"). For this purpose, such Defeasance means that the Issuers shall be deemed to have paid and discharged the entire indebtedness represented by such Securities and to have satisfied all its other obligations under such Securities and this Indenture insofar as such Securities are concerned (and the Trustee, at the expense of the Issuers,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Issuers' obligations with respect to such Securities under Sections 304, 305, 306, 1002 and 1003,</w:t>
      </w:r>
    </w:p>
    <w:p>
      <w:pPr>
        <w:spacing w:after="0" w:line="398" w:lineRule="exact"/>
        <w:rPr>
          <w:sz w:val="20"/>
          <w:szCs w:val="20"/>
          <w:color w:val="auto"/>
        </w:rPr>
      </w:pPr>
    </w:p>
    <w:p>
      <w:pPr>
        <w:ind w:right="3779" w:firstLine="8"/>
        <w:spacing w:after="0" w:line="252" w:lineRule="auto"/>
        <w:tabs>
          <w:tab w:leader="none" w:pos="42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powers, trusts, duties and immunities of the Trustee hereunder and (4) this Article. Subject to compliance with this Article, the Issuers may exercise their option (if any) to have this Section applied to any Securities notwithstanding the prior exercise of its option (if any) to have Section 1303 applied to such Securities.</w:t>
      </w:r>
    </w:p>
    <w:p>
      <w:pPr>
        <w:spacing w:after="0" w:line="3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1303.</w:t>
      </w:r>
      <w:r>
        <w:rPr>
          <w:sz w:val="20"/>
          <w:szCs w:val="20"/>
          <w:color w:val="auto"/>
        </w:rPr>
        <w:tab/>
      </w:r>
      <w:r>
        <w:rPr>
          <w:rFonts w:ascii="Courier New" w:cs="Courier New" w:eastAsia="Courier New" w:hAnsi="Courier New"/>
          <w:sz w:val="16"/>
          <w:szCs w:val="16"/>
          <w:color w:val="auto"/>
        </w:rPr>
        <w:t>Covenant Defeasance.</w:t>
      </w:r>
    </w:p>
    <w:p>
      <w:pPr>
        <w:spacing w:after="0" w:line="201" w:lineRule="exact"/>
        <w:rPr>
          <w:sz w:val="20"/>
          <w:szCs w:val="20"/>
          <w:color w:val="auto"/>
        </w:rPr>
      </w:pPr>
    </w:p>
    <w:p>
      <w:pPr>
        <w:ind w:right="3679" w:firstLine="316"/>
        <w:spacing w:after="0"/>
        <w:rPr>
          <w:sz w:val="20"/>
          <w:szCs w:val="20"/>
          <w:color w:val="auto"/>
        </w:rPr>
      </w:pPr>
      <w:r>
        <w:rPr>
          <w:rFonts w:ascii="Courier New" w:cs="Courier New" w:eastAsia="Courier New" w:hAnsi="Courier New"/>
          <w:sz w:val="18"/>
          <w:szCs w:val="18"/>
          <w:color w:val="auto"/>
        </w:rPr>
        <w:t>Upon the Issuers' exercise of their option (if any) to have this Section applied to any Securities or any series of Securities, as the case may be, (1) the Issuers shall be released from their obligations under Section 801(3), Sections 1006 through 1010, inclusive, and any covenants provided pursuant to Section 301(18), 901(2) or 901(7) for the benefit of the Holders of such Securities and (2) the occurrence of any event specified in Sections 501(4) (with respect to any of Section 801(3), Sections 1006 through 1010, inclusive, and any such covenants provided pursuant to Section 301(18), 901(2) or 901(7)), 501(5) and 501(11)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Issuers may omit to comply with and shall have no liability in respect of any term, condition or limitation set forth in any such specified Section (to the extent so specified in the case of</w:t>
      </w:r>
    </w:p>
    <w:p>
      <w:pPr>
        <w:spacing w:after="0" w:line="5" w:lineRule="exact"/>
        <w:rPr>
          <w:sz w:val="20"/>
          <w:szCs w:val="20"/>
          <w:color w:val="auto"/>
        </w:rPr>
      </w:pPr>
    </w:p>
    <w:p>
      <w:pPr>
        <w:ind w:right="3899"/>
        <w:spacing w:after="0" w:line="273" w:lineRule="auto"/>
        <w:rPr>
          <w:sz w:val="20"/>
          <w:szCs w:val="20"/>
          <w:color w:val="auto"/>
        </w:rPr>
      </w:pPr>
      <w:r>
        <w:rPr>
          <w:rFonts w:ascii="Courier New" w:cs="Courier New" w:eastAsia="Courier New" w:hAnsi="Courier New"/>
          <w:sz w:val="18"/>
          <w:szCs w:val="18"/>
          <w:color w:val="auto"/>
        </w:rPr>
        <w:t>Section 501(4)), whether directly or indirectly by reason of any reference elsewhere herein to any such Section or by reason of any reference in any such</w:t>
      </w:r>
    </w:p>
    <w:p>
      <w:pPr>
        <w:sectPr>
          <w:pgSz w:w="11900" w:h="16838" w:orient="portrait"/>
          <w:cols w:equalWidth="0" w:num="1">
            <w:col w:w="10219"/>
          </w:cols>
          <w:pgMar w:left="240" w:top="488"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8"/>
          <w:szCs w:val="18"/>
          <w:color w:val="auto"/>
        </w:rPr>
        <w:t>(PAGE) 67</w:t>
      </w:r>
    </w:p>
    <w:p>
      <w:pPr>
        <w:spacing w:after="0" w:line="201" w:lineRule="exact"/>
        <w:rPr>
          <w:sz w:val="20"/>
          <w:szCs w:val="20"/>
          <w:color w:val="auto"/>
        </w:rPr>
      </w:pPr>
    </w:p>
    <w:p>
      <w:pPr>
        <w:jc w:val="both"/>
        <w:ind w:right="4519"/>
        <w:spacing w:after="0" w:line="292" w:lineRule="auto"/>
        <w:rPr>
          <w:sz w:val="20"/>
          <w:szCs w:val="20"/>
          <w:color w:val="auto"/>
        </w:rPr>
      </w:pPr>
      <w:r>
        <w:rPr>
          <w:rFonts w:ascii="Courier New" w:cs="Courier New" w:eastAsia="Courier New" w:hAnsi="Courier New"/>
          <w:sz w:val="18"/>
          <w:szCs w:val="18"/>
          <w:color w:val="auto"/>
        </w:rPr>
        <w:t>Section to any other provision herein or in any other document, but the remainder of this Indenture and such Securities shall be unaffected thereby.</w:t>
      </w:r>
    </w:p>
    <w:p>
      <w:pPr>
        <w:spacing w:after="0" w:line="269" w:lineRule="exact"/>
        <w:rPr>
          <w:sz w:val="20"/>
          <w:szCs w:val="20"/>
          <w:color w:val="auto"/>
        </w:rPr>
      </w:pPr>
    </w:p>
    <w:p>
      <w:pPr>
        <w:ind w:left="1380" w:right="4939" w:hanging="1368"/>
        <w:spacing w:after="0" w:line="347" w:lineRule="auto"/>
        <w:rPr>
          <w:sz w:val="20"/>
          <w:szCs w:val="20"/>
          <w:color w:val="auto"/>
        </w:rPr>
      </w:pPr>
      <w:r>
        <w:rPr>
          <w:rFonts w:ascii="Courier New" w:cs="Courier New" w:eastAsia="Courier New" w:hAnsi="Courier New"/>
          <w:sz w:val="18"/>
          <w:szCs w:val="18"/>
          <w:color w:val="auto"/>
        </w:rPr>
        <w:t>SECTION 1304. Conditions to Defeasance or Covenant Defeasance.</w:t>
      </w:r>
    </w:p>
    <w:p>
      <w:pPr>
        <w:spacing w:after="0" w:line="18" w:lineRule="exact"/>
        <w:rPr>
          <w:sz w:val="20"/>
          <w:szCs w:val="20"/>
          <w:color w:val="auto"/>
        </w:rPr>
      </w:pPr>
    </w:p>
    <w:p>
      <w:pPr>
        <w:ind w:right="3679" w:firstLine="316"/>
        <w:spacing w:after="0" w:line="292" w:lineRule="auto"/>
        <w:rPr>
          <w:sz w:val="20"/>
          <w:szCs w:val="20"/>
          <w:color w:val="auto"/>
        </w:rPr>
      </w:pPr>
      <w:r>
        <w:rPr>
          <w:rFonts w:ascii="Courier New" w:cs="Courier New" w:eastAsia="Courier New" w:hAnsi="Courier New"/>
          <w:sz w:val="18"/>
          <w:szCs w:val="18"/>
          <w:color w:val="auto"/>
        </w:rPr>
        <w:t>The following shall be the conditions to the application of Section 1302 or Section 1303 to any Securities or any series of Securities, as the case may be:</w:t>
      </w:r>
    </w:p>
    <w:p>
      <w:pPr>
        <w:spacing w:after="0" w:line="66" w:lineRule="exact"/>
        <w:rPr>
          <w:sz w:val="20"/>
          <w:szCs w:val="20"/>
          <w:color w:val="auto"/>
        </w:rPr>
      </w:pPr>
    </w:p>
    <w:p>
      <w:pPr>
        <w:ind w:left="220" w:right="3679" w:firstLine="104"/>
        <w:spacing w:after="0" w:line="273" w:lineRule="auto"/>
        <w:tabs>
          <w:tab w:leader="none" w:pos="852"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spacing w:after="0" w:line="3" w:lineRule="exact"/>
        <w:rPr>
          <w:rFonts w:ascii="Courier New" w:cs="Courier New" w:eastAsia="Courier New" w:hAnsi="Courier New"/>
          <w:sz w:val="16"/>
          <w:szCs w:val="16"/>
          <w:color w:val="auto"/>
        </w:rPr>
      </w:pPr>
    </w:p>
    <w:p>
      <w:pPr>
        <w:ind w:left="220" w:right="3679" w:hanging="1"/>
        <w:spacing w:after="0" w:line="271" w:lineRule="auto"/>
        <w:tabs>
          <w:tab w:leader="none" w:pos="641"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200" w:lineRule="exact"/>
        <w:rPr>
          <w:rFonts w:ascii="Courier New" w:cs="Courier New" w:eastAsia="Courier New" w:hAnsi="Courier New"/>
          <w:sz w:val="16"/>
          <w:szCs w:val="16"/>
          <w:color w:val="auto"/>
        </w:rPr>
      </w:pPr>
    </w:p>
    <w:p>
      <w:pPr>
        <w:spacing w:after="0" w:line="304" w:lineRule="exact"/>
        <w:rPr>
          <w:rFonts w:ascii="Courier New" w:cs="Courier New" w:eastAsia="Courier New" w:hAnsi="Courier New"/>
          <w:sz w:val="16"/>
          <w:szCs w:val="16"/>
          <w:color w:val="auto"/>
        </w:rPr>
      </w:pPr>
    </w:p>
    <w:p>
      <w:pPr>
        <w:ind w:left="220" w:right="3679" w:firstLine="104"/>
        <w:spacing w:after="0" w:line="250" w:lineRule="auto"/>
        <w:tabs>
          <w:tab w:leader="none" w:pos="852"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election to have Section 1302 apply to any Securities or any series of Securities, as the case may be, the Issuers shall have delivered to the Trustee an Opinion of Counsel stating that (A) the Issuers have received from, or there has been published by, the Internal Revenue Service a ruling or (B) since the date of this instrument, there has been a change in the applicable Federal income tax law, in either case (A) or (B) to the effect that, and based thereon such opinion shall confirm that,</w:t>
      </w:r>
    </w:p>
    <w:p>
      <w:pPr>
        <w:sectPr>
          <w:pgSz w:w="11900" w:h="16838" w:orient="portrait"/>
          <w:cols w:equalWidth="0" w:num="1">
            <w:col w:w="10219"/>
          </w:cols>
          <w:pgMar w:left="240" w:top="488"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8"/>
          <w:szCs w:val="18"/>
          <w:color w:val="auto"/>
        </w:rPr>
        <w:t>(PAGE) 68</w:t>
      </w:r>
    </w:p>
    <w:p>
      <w:pPr>
        <w:spacing w:after="0" w:line="201" w:lineRule="exact"/>
        <w:rPr>
          <w:sz w:val="20"/>
          <w:szCs w:val="20"/>
          <w:color w:val="auto"/>
        </w:rPr>
      </w:pPr>
    </w:p>
    <w:p>
      <w:pPr>
        <w:ind w:left="220" w:right="3679"/>
        <w:spacing w:after="0" w:line="256" w:lineRule="auto"/>
        <w:rPr>
          <w:sz w:val="20"/>
          <w:szCs w:val="20"/>
          <w:color w:val="auto"/>
        </w:rPr>
      </w:pPr>
      <w:r>
        <w:rPr>
          <w:rFonts w:ascii="Courier New" w:cs="Courier New" w:eastAsia="Courier New" w:hAnsi="Courier New"/>
          <w:sz w:val="18"/>
          <w:szCs w:val="18"/>
          <w:color w:val="auto"/>
        </w:rPr>
        <w:t>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98" w:lineRule="exact"/>
        <w:rPr>
          <w:sz w:val="20"/>
          <w:szCs w:val="20"/>
          <w:color w:val="auto"/>
        </w:rPr>
      </w:pPr>
    </w:p>
    <w:p>
      <w:pPr>
        <w:ind w:left="220" w:right="3679" w:firstLine="104"/>
        <w:spacing w:after="0" w:line="249" w:lineRule="auto"/>
        <w:tabs>
          <w:tab w:leader="none" w:pos="852"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election to have Section 1303 apply to any Securities or any series of Securities, as the case may be, the Issuers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03" w:lineRule="exact"/>
        <w:rPr>
          <w:rFonts w:ascii="Courier New" w:cs="Courier New" w:eastAsia="Courier New" w:hAnsi="Courier New"/>
          <w:sz w:val="18"/>
          <w:szCs w:val="18"/>
          <w:color w:val="auto"/>
        </w:rPr>
      </w:pPr>
    </w:p>
    <w:p>
      <w:pPr>
        <w:ind w:left="220" w:right="3779" w:firstLine="104"/>
        <w:spacing w:after="0" w:line="265" w:lineRule="auto"/>
        <w:tabs>
          <w:tab w:leader="none" w:pos="852"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shall have delivered to the Trustee an Officer's Certificate to the effect that neither such Securities nor any other Securities of the same series, if then listed on any securities exchange, will be delisted as a result of such deposit.</w:t>
      </w:r>
    </w:p>
    <w:p>
      <w:pPr>
        <w:spacing w:after="0" w:line="89" w:lineRule="exact"/>
        <w:rPr>
          <w:rFonts w:ascii="Courier New" w:cs="Courier New" w:eastAsia="Courier New" w:hAnsi="Courier New"/>
          <w:sz w:val="18"/>
          <w:szCs w:val="18"/>
          <w:color w:val="auto"/>
        </w:rPr>
      </w:pPr>
    </w:p>
    <w:p>
      <w:pPr>
        <w:ind w:left="220" w:right="3679" w:firstLine="104"/>
        <w:spacing w:after="0" w:line="289" w:lineRule="auto"/>
        <w:tabs>
          <w:tab w:leader="none" w:pos="852"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77" w:lineRule="exact"/>
        <w:rPr>
          <w:rFonts w:ascii="Courier New" w:cs="Courier New" w:eastAsia="Courier New" w:hAnsi="Courier New"/>
          <w:sz w:val="16"/>
          <w:szCs w:val="16"/>
          <w:color w:val="auto"/>
        </w:rPr>
      </w:pPr>
    </w:p>
    <w:p>
      <w:pPr>
        <w:ind w:left="220" w:right="3679" w:firstLine="104"/>
        <w:spacing w:after="0" w:line="274" w:lineRule="auto"/>
        <w:tabs>
          <w:tab w:leader="none" w:pos="852"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81" w:lineRule="exact"/>
        <w:rPr>
          <w:rFonts w:ascii="Courier New" w:cs="Courier New" w:eastAsia="Courier New" w:hAnsi="Courier New"/>
          <w:sz w:val="18"/>
          <w:szCs w:val="18"/>
          <w:color w:val="auto"/>
        </w:rPr>
      </w:pPr>
    </w:p>
    <w:p>
      <w:pPr>
        <w:ind w:left="220" w:right="3779" w:firstLine="104"/>
        <w:spacing w:after="0" w:line="274" w:lineRule="auto"/>
        <w:tabs>
          <w:tab w:leader="none" w:pos="852"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result in a breach or violation of, or constitute a default under, any other agreement or instrument to which an Issuer is a party or by which it is bound.</w:t>
      </w:r>
    </w:p>
    <w:p>
      <w:pPr>
        <w:spacing w:after="0" w:line="81" w:lineRule="exact"/>
        <w:rPr>
          <w:rFonts w:ascii="Courier New" w:cs="Courier New" w:eastAsia="Courier New" w:hAnsi="Courier New"/>
          <w:sz w:val="18"/>
          <w:szCs w:val="18"/>
          <w:color w:val="auto"/>
        </w:rPr>
      </w:pPr>
    </w:p>
    <w:p>
      <w:pPr>
        <w:ind w:left="220" w:right="3679" w:firstLine="104"/>
        <w:spacing w:after="0" w:line="265" w:lineRule="auto"/>
        <w:tabs>
          <w:tab w:leader="none" w:pos="852"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89" w:lineRule="exact"/>
        <w:rPr>
          <w:rFonts w:ascii="Courier New" w:cs="Courier New" w:eastAsia="Courier New" w:hAnsi="Courier New"/>
          <w:sz w:val="18"/>
          <w:szCs w:val="18"/>
          <w:color w:val="auto"/>
        </w:rPr>
      </w:pPr>
    </w:p>
    <w:p>
      <w:pPr>
        <w:ind w:left="220" w:right="3899" w:firstLine="104"/>
        <w:spacing w:after="0" w:line="318" w:lineRule="auto"/>
        <w:tabs>
          <w:tab w:leader="none" w:pos="957"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have delivered to the Trustee an Officer's Certificate and an Opinion of Counsel, each stating that all conditions precedent with respect to such Defeasance or Covenant Defeasance have been complied with.</w:t>
      </w:r>
    </w:p>
    <w:p>
      <w:pPr>
        <w:sectPr>
          <w:pgSz w:w="11900" w:h="16838" w:orient="portrait"/>
          <w:cols w:equalWidth="0" w:num="1">
            <w:col w:w="10219"/>
          </w:cols>
          <w:pgMar w:left="240" w:top="488"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8"/>
          <w:szCs w:val="18"/>
          <w:color w:val="auto"/>
        </w:rPr>
        <w:t>(PAGE) 69</w:t>
      </w:r>
    </w:p>
    <w:p>
      <w:pPr>
        <w:spacing w:after="0" w:line="201" w:lineRule="exact"/>
        <w:rPr>
          <w:sz w:val="20"/>
          <w:szCs w:val="20"/>
          <w:color w:val="auto"/>
        </w:rPr>
      </w:pPr>
    </w:p>
    <w:p>
      <w:pPr>
        <w:ind w:left="1480" w:right="3779" w:hanging="1474"/>
        <w:spacing w:after="0" w:line="402" w:lineRule="auto"/>
        <w:rPr>
          <w:sz w:val="20"/>
          <w:szCs w:val="20"/>
          <w:color w:val="auto"/>
        </w:rPr>
      </w:pPr>
      <w:r>
        <w:rPr>
          <w:rFonts w:ascii="Courier New" w:cs="Courier New" w:eastAsia="Courier New" w:hAnsi="Courier New"/>
          <w:sz w:val="16"/>
          <w:szCs w:val="16"/>
          <w:color w:val="auto"/>
        </w:rPr>
        <w:t>SECTION 1305. Deposited Money and U.S. Government Obligations to Be Held in Trust; Miscellaneous Provisions.</w:t>
      </w:r>
    </w:p>
    <w:p>
      <w:pPr>
        <w:spacing w:after="0" w:line="1" w:lineRule="exact"/>
        <w:rPr>
          <w:sz w:val="20"/>
          <w:szCs w:val="20"/>
          <w:color w:val="auto"/>
        </w:rPr>
      </w:pPr>
    </w:p>
    <w:p>
      <w:pPr>
        <w:ind w:right="3679" w:firstLine="316"/>
        <w:spacing w:after="0" w:line="245" w:lineRule="auto"/>
        <w:rPr>
          <w:sz w:val="20"/>
          <w:szCs w:val="20"/>
          <w:color w:val="auto"/>
        </w:rPr>
      </w:pPr>
      <w:r>
        <w:rPr>
          <w:rFonts w:ascii="Courier New" w:cs="Courier New" w:eastAsia="Courier New" w:hAnsi="Courier New"/>
          <w:sz w:val="18"/>
          <w:szCs w:val="18"/>
          <w:color w:val="auto"/>
        </w:rPr>
        <w:t>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an Issuer acting as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13" w:lineRule="exact"/>
        <w:rPr>
          <w:sz w:val="20"/>
          <w:szCs w:val="20"/>
          <w:color w:val="auto"/>
        </w:rPr>
      </w:pPr>
    </w:p>
    <w:p>
      <w:pPr>
        <w:ind w:right="3679" w:firstLine="316"/>
        <w:spacing w:after="0" w:line="298" w:lineRule="auto"/>
        <w:rPr>
          <w:sz w:val="20"/>
          <w:szCs w:val="20"/>
          <w:color w:val="auto"/>
        </w:rPr>
      </w:pPr>
      <w:r>
        <w:rPr>
          <w:rFonts w:ascii="Courier New" w:cs="Courier New" w:eastAsia="Courier New" w:hAnsi="Courier New"/>
          <w:sz w:val="16"/>
          <w:szCs w:val="16"/>
          <w:color w:val="auto"/>
        </w:rPr>
        <w:t>The Issuers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68" w:lineRule="exact"/>
        <w:rPr>
          <w:sz w:val="20"/>
          <w:szCs w:val="20"/>
          <w:color w:val="auto"/>
        </w:rPr>
      </w:pPr>
    </w:p>
    <w:p>
      <w:pPr>
        <w:ind w:right="3779" w:firstLine="316"/>
        <w:spacing w:after="0" w:line="249" w:lineRule="auto"/>
        <w:rPr>
          <w:sz w:val="20"/>
          <w:szCs w:val="20"/>
          <w:color w:val="auto"/>
        </w:rPr>
      </w:pPr>
      <w:r>
        <w:rPr>
          <w:rFonts w:ascii="Courier New" w:cs="Courier New" w:eastAsia="Courier New" w:hAnsi="Courier New"/>
          <w:sz w:val="18"/>
          <w:szCs w:val="18"/>
          <w:color w:val="auto"/>
        </w:rPr>
        <w:t>Anything in this Article to the contrary notwithstanding, the Trustee shall deliver or pay to the Issuers from time to time upon an Issuer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3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1306.</w:t>
      </w:r>
      <w:r>
        <w:rPr>
          <w:sz w:val="20"/>
          <w:szCs w:val="20"/>
          <w:color w:val="auto"/>
        </w:rPr>
        <w:tab/>
      </w:r>
      <w:r>
        <w:rPr>
          <w:rFonts w:ascii="Courier New" w:cs="Courier New" w:eastAsia="Courier New" w:hAnsi="Courier New"/>
          <w:sz w:val="16"/>
          <w:szCs w:val="16"/>
          <w:color w:val="auto"/>
        </w:rPr>
        <w:t>Reinstatement.</w:t>
      </w:r>
    </w:p>
    <w:p>
      <w:pPr>
        <w:spacing w:after="0" w:line="201" w:lineRule="exact"/>
        <w:rPr>
          <w:sz w:val="20"/>
          <w:szCs w:val="20"/>
          <w:color w:val="auto"/>
        </w:rPr>
      </w:pPr>
    </w:p>
    <w:p>
      <w:pPr>
        <w:ind w:right="3679" w:firstLine="316"/>
        <w:spacing w:after="0" w:line="244" w:lineRule="auto"/>
        <w:rPr>
          <w:sz w:val="20"/>
          <w:szCs w:val="20"/>
          <w:color w:val="auto"/>
        </w:rPr>
      </w:pPr>
      <w:r>
        <w:rPr>
          <w:rFonts w:ascii="Courier New" w:cs="Courier New" w:eastAsia="Courier New" w:hAnsi="Courier New"/>
          <w:sz w:val="18"/>
          <w:szCs w:val="18"/>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Issuers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Issuers make any payment of principal of or any premium or interest on any such Security following such reinstatement of its obligations, the Issuers shall be subrogated to the rights (if any) of the Holders of such Securities to receive such payment from the money so held in trust.</w:t>
      </w:r>
    </w:p>
    <w:p>
      <w:pPr>
        <w:sectPr>
          <w:pgSz w:w="11900" w:h="16838" w:orient="portrait"/>
          <w:cols w:equalWidth="0" w:num="1">
            <w:col w:w="10219"/>
          </w:cols>
          <w:pgMar w:left="240" w:top="488"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8"/>
          <w:szCs w:val="18"/>
          <w:color w:val="auto"/>
        </w:rPr>
        <w:t>(PAGE) 70</w:t>
      </w:r>
    </w:p>
    <w:p>
      <w:pPr>
        <w:spacing w:after="0" w:line="201" w:lineRule="exact"/>
        <w:rPr>
          <w:sz w:val="20"/>
          <w:szCs w:val="20"/>
          <w:color w:val="auto"/>
        </w:rPr>
      </w:pPr>
    </w:p>
    <w:p>
      <w:pPr>
        <w:ind w:right="3779" w:firstLine="316"/>
        <w:spacing w:after="0" w:line="274" w:lineRule="auto"/>
        <w:rPr>
          <w:sz w:val="20"/>
          <w:szCs w:val="20"/>
          <w:color w:val="auto"/>
        </w:rPr>
      </w:pPr>
      <w:r>
        <w:rPr>
          <w:rFonts w:ascii="Courier New" w:cs="Courier New" w:eastAsia="Courier New" w:hAnsi="Courier New"/>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82" w:lineRule="exact"/>
        <w:rPr>
          <w:sz w:val="20"/>
          <w:szCs w:val="20"/>
          <w:color w:val="auto"/>
        </w:rPr>
      </w:pPr>
    </w:p>
    <w:p>
      <w:pPr>
        <w:ind w:right="3779" w:firstLine="316"/>
        <w:spacing w:after="0" w:line="274"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____________________________</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_____________________________</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Attest: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_____________________________</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Attest: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8"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(PAGE) 71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STATE OF NEW YORK</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NEW YORK</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  ss.:</w:t>
            </w:r>
          </w:p>
        </w:tc>
        <w:tc>
          <w:tcPr>
            <w:tcW w:w="0" w:type="dxa"/>
            <w:vAlign w:val="bottom"/>
          </w:tcPr>
          <w:p>
            <w:pPr>
              <w:spacing w:after="0"/>
              <w:rPr>
                <w:sz w:val="1"/>
                <w:szCs w:val="1"/>
                <w:color w:val="auto"/>
              </w:rPr>
            </w:pPr>
          </w:p>
        </w:tc>
      </w:tr>
      <w:tr>
        <w:trPr>
          <w:trHeight w:val="296"/>
        </w:trPr>
        <w:tc>
          <w:tcPr>
            <w:tcW w:w="2000" w:type="dxa"/>
            <w:vAlign w:val="bottom"/>
            <w:vMerge w:val="continue"/>
          </w:tcPr>
          <w:p>
            <w:pPr>
              <w:spacing w:after="0"/>
              <w:rPr>
                <w:sz w:val="24"/>
                <w:szCs w:val="2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the .... day of</w:t>
            </w:r>
          </w:p>
        </w:tc>
        <w:tc>
          <w:tcPr>
            <w:tcW w:w="4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 before me personally</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w w:val="71"/>
              </w:rPr>
              <w:t>came ...........................</w:t>
            </w:r>
          </w:p>
        </w:tc>
        <w:tc>
          <w:tcPr>
            <w:tcW w:w="32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 to me known, who,</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by</w:t>
            </w:r>
          </w:p>
        </w:tc>
        <w:tc>
          <w:tcPr>
            <w:tcW w:w="0" w:type="dxa"/>
            <w:vAlign w:val="bottom"/>
          </w:tcPr>
          <w:p>
            <w:pPr>
              <w:spacing w:after="0"/>
              <w:rPr>
                <w:sz w:val="1"/>
                <w:szCs w:val="1"/>
                <w:color w:val="auto"/>
              </w:rPr>
            </w:pPr>
          </w:p>
        </w:tc>
      </w:tr>
      <w:tr>
        <w:trPr>
          <w:trHeight w:val="203"/>
        </w:trPr>
        <w:tc>
          <w:tcPr>
            <w:tcW w:w="5480" w:type="dxa"/>
            <w:vAlign w:val="bottom"/>
            <w:gridSpan w:val="3"/>
          </w:tcPr>
          <w:p>
            <w:pPr>
              <w:spacing w:after="0" w:line="202" w:lineRule="exact"/>
              <w:rPr>
                <w:sz w:val="20"/>
                <w:szCs w:val="20"/>
                <w:color w:val="auto"/>
              </w:rPr>
            </w:pPr>
            <w:r>
              <w:rPr>
                <w:rFonts w:ascii="Courier New" w:cs="Courier New" w:eastAsia="Courier New" w:hAnsi="Courier New"/>
                <w:sz w:val="13"/>
                <w:szCs w:val="13"/>
                <w:color w:val="auto"/>
                <w:w w:val="89"/>
              </w:rPr>
              <w:t>me duly sworn, did depose</w:t>
            </w:r>
            <w:r>
              <w:rPr>
                <w:rFonts w:ascii="Courier New" w:cs="Courier New" w:eastAsia="Courier New" w:hAnsi="Courier New"/>
                <w:sz w:val="23"/>
                <w:szCs w:val="23"/>
                <w:color w:val="auto"/>
                <w:w w:val="89"/>
                <w:vertAlign w:val="subscript"/>
              </w:rPr>
              <w:t>.................................</w:t>
            </w:r>
            <w:r>
              <w:rPr>
                <w:rFonts w:ascii="Courier New" w:cs="Courier New" w:eastAsia="Courier New" w:hAnsi="Courier New"/>
                <w:sz w:val="13"/>
                <w:szCs w:val="13"/>
                <w:color w:val="auto"/>
                <w:w w:val="89"/>
              </w:rPr>
              <w:t>andsaythatheis</w:t>
            </w:r>
          </w:p>
        </w:tc>
        <w:tc>
          <w:tcPr>
            <w:tcW w:w="1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 one</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of the corporations described in and which executed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foregoing instrument;</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that he knows the seal of said corpo-</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ration; that the seal</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affixed to said instrument is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0" w:type="dxa"/>
            <w:vAlign w:val="bottom"/>
          </w:tcPr>
          <w:p>
            <w:pPr>
              <w:spacing w:after="0"/>
              <w:rPr>
                <w:sz w:val="1"/>
                <w:szCs w:val="1"/>
                <w:color w:val="auto"/>
              </w:rPr>
            </w:pP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corporate seal; that it was so affixed by authority</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Board of Directors of</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said corporation; and that he</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signed his</w:t>
            </w:r>
          </w:p>
        </w:tc>
        <w:tc>
          <w:tcPr>
            <w:tcW w:w="0" w:type="dxa"/>
            <w:vAlign w:val="bottom"/>
          </w:tcPr>
          <w:p>
            <w:pPr>
              <w:spacing w:after="0"/>
              <w:rPr>
                <w:sz w:val="1"/>
                <w:szCs w:val="1"/>
                <w:color w:val="auto"/>
              </w:rPr>
            </w:pPr>
          </w:p>
        </w:tc>
      </w:tr>
      <w:tr>
        <w:trPr>
          <w:trHeight w:val="296"/>
        </w:trPr>
        <w:tc>
          <w:tcPr>
            <w:tcW w:w="5480" w:type="dxa"/>
            <w:vAlign w:val="bottom"/>
            <w:gridSpan w:val="3"/>
          </w:tcPr>
          <w:p>
            <w:pPr>
              <w:spacing w:after="0"/>
              <w:rPr>
                <w:sz w:val="20"/>
                <w:szCs w:val="20"/>
                <w:color w:val="auto"/>
              </w:rPr>
            </w:pPr>
            <w:r>
              <w:rPr>
                <w:rFonts w:ascii="Courier New" w:cs="Courier New" w:eastAsia="Courier New" w:hAnsi="Courier New"/>
                <w:sz w:val="18"/>
                <w:szCs w:val="18"/>
                <w:color w:val="auto"/>
              </w:rPr>
              <w:t>name thereto by like authority.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6640" w:type="dxa"/>
            <w:vAlign w:val="bottom"/>
            <w:gridSpan w:val="4"/>
          </w:tcPr>
          <w:p>
            <w:pPr>
              <w:ind w:left="170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514"/>
        </w:trPr>
        <w:tc>
          <w:tcPr>
            <w:tcW w:w="2120" w:type="dxa"/>
            <w:vAlign w:val="bottom"/>
          </w:tcPr>
          <w:p>
            <w:pPr>
              <w:spacing w:after="0"/>
              <w:rPr>
                <w:sz w:val="20"/>
                <w:szCs w:val="20"/>
                <w:color w:val="auto"/>
              </w:rPr>
            </w:pPr>
            <w:r>
              <w:rPr>
                <w:rFonts w:ascii="Courier New" w:cs="Courier New" w:eastAsia="Courier New" w:hAnsi="Courier New"/>
                <w:sz w:val="18"/>
                <w:szCs w:val="18"/>
                <w:color w:val="auto"/>
              </w:rPr>
              <w:t>STATE OF NEW YORK</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32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NEW YORK</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32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the .... day of</w:t>
            </w:r>
          </w:p>
        </w:tc>
        <w:tc>
          <w:tcPr>
            <w:tcW w:w="4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 before me personally</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w w:val="71"/>
              </w:rPr>
              <w:t>came ...........................</w:t>
            </w:r>
          </w:p>
        </w:tc>
        <w:tc>
          <w:tcPr>
            <w:tcW w:w="32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 to me known, who,</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by</w:t>
            </w:r>
          </w:p>
        </w:tc>
        <w:tc>
          <w:tcPr>
            <w:tcW w:w="0" w:type="dxa"/>
            <w:vAlign w:val="bottom"/>
          </w:tcPr>
          <w:p>
            <w:pPr>
              <w:spacing w:after="0"/>
              <w:rPr>
                <w:sz w:val="1"/>
                <w:szCs w:val="1"/>
                <w:color w:val="auto"/>
              </w:rPr>
            </w:pPr>
          </w:p>
        </w:tc>
      </w:tr>
      <w:tr>
        <w:trPr>
          <w:trHeight w:val="203"/>
        </w:trPr>
        <w:tc>
          <w:tcPr>
            <w:tcW w:w="5480" w:type="dxa"/>
            <w:vAlign w:val="bottom"/>
            <w:gridSpan w:val="3"/>
          </w:tcPr>
          <w:p>
            <w:pPr>
              <w:spacing w:after="0" w:line="202" w:lineRule="exact"/>
              <w:rPr>
                <w:sz w:val="20"/>
                <w:szCs w:val="20"/>
                <w:color w:val="auto"/>
              </w:rPr>
            </w:pPr>
            <w:r>
              <w:rPr>
                <w:rFonts w:ascii="Courier New" w:cs="Courier New" w:eastAsia="Courier New" w:hAnsi="Courier New"/>
                <w:sz w:val="13"/>
                <w:szCs w:val="13"/>
                <w:color w:val="auto"/>
                <w:w w:val="89"/>
              </w:rPr>
              <w:t>me duly sworn, did depose</w:t>
            </w:r>
            <w:r>
              <w:rPr>
                <w:rFonts w:ascii="Courier New" w:cs="Courier New" w:eastAsia="Courier New" w:hAnsi="Courier New"/>
                <w:sz w:val="23"/>
                <w:szCs w:val="23"/>
                <w:color w:val="auto"/>
                <w:w w:val="89"/>
                <w:vertAlign w:val="subscript"/>
              </w:rPr>
              <w:t>.................................</w:t>
            </w:r>
            <w:r>
              <w:rPr>
                <w:rFonts w:ascii="Courier New" w:cs="Courier New" w:eastAsia="Courier New" w:hAnsi="Courier New"/>
                <w:sz w:val="13"/>
                <w:szCs w:val="13"/>
                <w:color w:val="auto"/>
                <w:w w:val="89"/>
              </w:rPr>
              <w:t>andsaythatheis</w:t>
            </w:r>
          </w:p>
        </w:tc>
        <w:tc>
          <w:tcPr>
            <w:tcW w:w="1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 one</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of the corporations described in and which executed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foregoing instrument;</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that he knows the seal of said corpo-</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ration; that the seal</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affixed to said instrument is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0" w:type="dxa"/>
            <w:vAlign w:val="bottom"/>
          </w:tcPr>
          <w:p>
            <w:pPr>
              <w:spacing w:after="0"/>
              <w:rPr>
                <w:sz w:val="1"/>
                <w:szCs w:val="1"/>
                <w:color w:val="auto"/>
              </w:rPr>
            </w:pP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corporate seal; that it was so affixed by authority</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Board of Directors of</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said corporation; and that he</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signed his</w:t>
            </w:r>
          </w:p>
        </w:tc>
        <w:tc>
          <w:tcPr>
            <w:tcW w:w="0" w:type="dxa"/>
            <w:vAlign w:val="bottom"/>
          </w:tcPr>
          <w:p>
            <w:pPr>
              <w:spacing w:after="0"/>
              <w:rPr>
                <w:sz w:val="1"/>
                <w:szCs w:val="1"/>
                <w:color w:val="auto"/>
              </w:rPr>
            </w:pPr>
          </w:p>
        </w:tc>
      </w:tr>
      <w:tr>
        <w:trPr>
          <w:trHeight w:val="296"/>
        </w:trPr>
        <w:tc>
          <w:tcPr>
            <w:tcW w:w="5480" w:type="dxa"/>
            <w:vAlign w:val="bottom"/>
            <w:gridSpan w:val="3"/>
          </w:tcPr>
          <w:p>
            <w:pPr>
              <w:spacing w:after="0"/>
              <w:rPr>
                <w:sz w:val="20"/>
                <w:szCs w:val="20"/>
                <w:color w:val="auto"/>
              </w:rPr>
            </w:pPr>
            <w:r>
              <w:rPr>
                <w:rFonts w:ascii="Courier New" w:cs="Courier New" w:eastAsia="Courier New" w:hAnsi="Courier New"/>
                <w:sz w:val="18"/>
                <w:szCs w:val="18"/>
                <w:color w:val="auto"/>
              </w:rPr>
              <w:t>name thereto by like authority.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88"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96"/>
        </w:trPr>
        <w:tc>
          <w:tcPr>
            <w:tcW w:w="2000" w:type="dxa"/>
            <w:vAlign w:val="bottom"/>
          </w:tcPr>
          <w:p>
            <w:pPr>
              <w:spacing w:after="0"/>
              <w:rPr>
                <w:sz w:val="20"/>
                <w:szCs w:val="20"/>
                <w:color w:val="auto"/>
              </w:rPr>
            </w:pPr>
            <w:r>
              <w:rPr>
                <w:rFonts w:ascii="Courier New" w:cs="Courier New" w:eastAsia="Courier New" w:hAnsi="Courier New"/>
                <w:sz w:val="18"/>
                <w:szCs w:val="18"/>
                <w:color w:val="auto"/>
              </w:rPr>
              <w:t>(PAGE) 72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STATE OF NEW YORK</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NEW YORK</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  ss.:</w:t>
            </w:r>
          </w:p>
        </w:tc>
        <w:tc>
          <w:tcPr>
            <w:tcW w:w="0" w:type="dxa"/>
            <w:vAlign w:val="bottom"/>
          </w:tcPr>
          <w:p>
            <w:pPr>
              <w:spacing w:after="0"/>
              <w:rPr>
                <w:sz w:val="1"/>
                <w:szCs w:val="1"/>
                <w:color w:val="auto"/>
              </w:rPr>
            </w:pPr>
          </w:p>
        </w:tc>
      </w:tr>
      <w:tr>
        <w:trPr>
          <w:trHeight w:val="296"/>
        </w:trPr>
        <w:tc>
          <w:tcPr>
            <w:tcW w:w="2000" w:type="dxa"/>
            <w:vAlign w:val="bottom"/>
            <w:vMerge w:val="continue"/>
          </w:tcPr>
          <w:p>
            <w:pPr>
              <w:spacing w:after="0"/>
              <w:rPr>
                <w:sz w:val="24"/>
                <w:szCs w:val="2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w w:val="96"/>
              </w:rPr>
              <w:t>On the .... day of</w:t>
            </w:r>
          </w:p>
        </w:tc>
        <w:tc>
          <w:tcPr>
            <w:tcW w:w="43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 ...., before me personally</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6"/>
                <w:szCs w:val="16"/>
                <w:color w:val="auto"/>
                <w:w w:val="71"/>
              </w:rPr>
              <w:t>came ...........................</w:t>
            </w:r>
          </w:p>
        </w:tc>
        <w:tc>
          <w:tcPr>
            <w:tcW w:w="32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 to me known, who,</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by</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Courier New" w:cs="Courier New" w:eastAsia="Courier New" w:hAnsi="Courier New"/>
                <w:sz w:val="13"/>
                <w:szCs w:val="13"/>
                <w:color w:val="auto"/>
                <w:w w:val="89"/>
              </w:rPr>
              <w:t>me duly sworn, did depose</w:t>
            </w:r>
            <w:r>
              <w:rPr>
                <w:rFonts w:ascii="Courier New" w:cs="Courier New" w:eastAsia="Courier New" w:hAnsi="Courier New"/>
                <w:sz w:val="23"/>
                <w:szCs w:val="23"/>
                <w:color w:val="auto"/>
                <w:w w:val="89"/>
                <w:vertAlign w:val="subscript"/>
              </w:rPr>
              <w:t>.................................</w:t>
            </w:r>
            <w:r>
              <w:rPr>
                <w:rFonts w:ascii="Courier New" w:cs="Courier New" w:eastAsia="Courier New" w:hAnsi="Courier New"/>
                <w:sz w:val="13"/>
                <w:szCs w:val="13"/>
                <w:color w:val="auto"/>
                <w:w w:val="89"/>
              </w:rPr>
              <w:t>andsaythatheis</w:t>
            </w:r>
          </w:p>
        </w:tc>
        <w:tc>
          <w:tcPr>
            <w:tcW w:w="10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w w:val="92"/>
              </w:rPr>
              <w:t>, one</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the corporations described in and which executed</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foregoing instrument;</w:t>
            </w:r>
          </w:p>
        </w:tc>
        <w:tc>
          <w:tcPr>
            <w:tcW w:w="4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that he knows the seal of said corpo-</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ration; that the seal</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affixed to said instrument is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corporate seal; that it was so affixed by authority</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Board of Directors of</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said corporation; and that he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signed his</w:t>
            </w:r>
          </w:p>
        </w:tc>
        <w:tc>
          <w:tcPr>
            <w:tcW w:w="0" w:type="dxa"/>
            <w:vAlign w:val="bottom"/>
          </w:tcPr>
          <w:p>
            <w:pPr>
              <w:spacing w:after="0"/>
              <w:rPr>
                <w:sz w:val="1"/>
                <w:szCs w:val="1"/>
                <w:color w:val="auto"/>
              </w:rPr>
            </w:pPr>
          </w:p>
        </w:tc>
      </w:tr>
      <w:tr>
        <w:trPr>
          <w:trHeight w:val="296"/>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name thereto by like authority.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88"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8"/>
          <w:szCs w:val="18"/>
          <w:color w:val="auto"/>
        </w:rPr>
        <w:t>(PAGE) 73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TABLE OF CONTENTS</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__________</w:t>
      </w:r>
    </w:p>
    <w:p>
      <w:pPr>
        <w:spacing w:after="0" w:line="16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PARTIES . . . . . . . . . . . . . . . . . . . . . 1 RECITALS OF THE ISSUERS . . . . . . . . . . . . . 1</w:t>
      </w:r>
    </w:p>
    <w:p>
      <w:pPr>
        <w:spacing w:after="0" w:line="22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SECTION 101.  Definitions: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Act  . . . .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Affiliate; control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Authenticating Agent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Bank Agreement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Board of Directors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Board Resolution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Business Day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Capital Stock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Commission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Corporate Trust Office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corporation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Covenant Defeasance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Defaulted Interest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Defeasance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Depositary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Event of Default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Exchange Act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Expiration Date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Global Security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Holder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Indenture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interest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Interest Payment Date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Investment Company Act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Issuer Board Resolutions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Issuer Request; Issuer Order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Maturity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Notice of Default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Offer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Offer to Purchase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5380" w:type="dxa"/>
            <w:vAlign w:val="bottom"/>
          </w:tcPr>
          <w:p>
            <w:pPr>
              <w:ind w:left="1160"/>
              <w:spacing w:after="0"/>
              <w:rPr>
                <w:sz w:val="20"/>
                <w:szCs w:val="20"/>
                <w:color w:val="auto"/>
              </w:rPr>
            </w:pPr>
            <w:r>
              <w:rPr>
                <w:rFonts w:ascii="Courier New" w:cs="Courier New" w:eastAsia="Courier New" w:hAnsi="Courier New"/>
                <w:sz w:val="18"/>
                <w:szCs w:val="18"/>
                <w:color w:val="auto"/>
              </w:rPr>
              <w:t>Officers' Certificate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(PAGE) 2</w:t>
            </w: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OMS  . . . . . . . . . . . . . . . .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Opinion of Counsel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Original Issue Discount Security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Outstanding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Paying Agent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Person . .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Place of Payment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Predecessor Security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Purchase Amount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Purchase Date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Purchase Price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Redeemable Stock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Redemption Date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Redemption Price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Regular Record Date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Responsible Officer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Scotts . .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Securities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Securities Act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Security Register and Security Registrar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Special Record Date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Stated Maturity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Subsidiary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Trust Indenture Act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Trustee  .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U.S. Government Obligation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Vice President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Wholly Owned Subsidiary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102.</w:t>
            </w:r>
          </w:p>
        </w:tc>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Compliance Certificates and Opinions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103.  Form of Documents Delivered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to Trustee  . . . . . . . . . . .</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SECTION 104.  Acts of Holders; Record Dates . . .   11</w:t>
            </w:r>
          </w:p>
        </w:tc>
        <w:tc>
          <w:tcPr>
            <w:tcW w:w="0" w:type="dxa"/>
            <w:vAlign w:val="bottom"/>
          </w:tcPr>
          <w:p>
            <w:pPr>
              <w:spacing w:after="0"/>
              <w:rPr>
                <w:sz w:val="1"/>
                <w:szCs w:val="1"/>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105.  Notices, Etc., to Trustee</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106.</w:t>
            </w:r>
          </w:p>
        </w:tc>
        <w:tc>
          <w:tcPr>
            <w:tcW w:w="4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and Issuers . . . . . . . . . . .</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vMerge w:val="continue"/>
          </w:tcPr>
          <w:p>
            <w:pPr>
              <w:spacing w:after="0"/>
              <w:rPr>
                <w:sz w:val="20"/>
                <w:szCs w:val="20"/>
                <w:color w:val="auto"/>
              </w:rPr>
            </w:pPr>
          </w:p>
        </w:tc>
        <w:tc>
          <w:tcPr>
            <w:tcW w:w="406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9"/>
              </w:rPr>
              <w:t>Notice to Holders; Waiver . . . .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bl>
    <w:p>
      <w:pPr>
        <w:jc w:val="both"/>
        <w:ind w:right="4519"/>
        <w:spacing w:after="0" w:line="238" w:lineRule="auto"/>
        <w:rPr>
          <w:sz w:val="20"/>
          <w:szCs w:val="20"/>
          <w:color w:val="auto"/>
        </w:rPr>
      </w:pPr>
      <w:r>
        <w:rPr>
          <w:rFonts w:ascii="Courier New" w:cs="Courier New" w:eastAsia="Courier New" w:hAnsi="Courier New"/>
          <w:sz w:val="18"/>
          <w:szCs w:val="18"/>
          <w:color w:val="auto"/>
        </w:rPr>
        <w:t>SECTION 107. Conflict with Trust Indenture Act . 14 SECTION 108. Effect of Headings and</w:t>
      </w:r>
    </w:p>
    <w:tbl>
      <w:tblPr>
        <w:tblLayout w:type="fixed"/>
        <w:tblInd w:w="0" w:type="dxa"/>
        <w:tblCellMar>
          <w:top w:w="0" w:type="dxa"/>
          <w:left w:w="0" w:type="dxa"/>
          <w:bottom w:w="0" w:type="dxa"/>
          <w:right w:w="0" w:type="dxa"/>
        </w:tblCellMar>
      </w:tblPr>
      <w:tr>
        <w:trPr>
          <w:trHeight w:val="171"/>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109.</w:t>
            </w:r>
          </w:p>
        </w:tc>
        <w:tc>
          <w:tcPr>
            <w:tcW w:w="394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Table of Contents . . . . . . . .</w:t>
            </w:r>
          </w:p>
        </w:tc>
        <w:tc>
          <w:tcPr>
            <w:tcW w:w="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Successors and Assigns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w:t>
            </w:r>
          </w:p>
        </w:tc>
        <w:tc>
          <w:tcPr>
            <w:tcW w:w="3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Separability Clause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w:t>
            </w:r>
          </w:p>
        </w:tc>
        <w:tc>
          <w:tcPr>
            <w:tcW w:w="3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Benefits of Indenture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112.</w:t>
            </w:r>
          </w:p>
        </w:tc>
        <w:tc>
          <w:tcPr>
            <w:tcW w:w="3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Governing Law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113.</w:t>
            </w:r>
          </w:p>
        </w:tc>
        <w:tc>
          <w:tcPr>
            <w:tcW w:w="39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Legal Holidays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(PAGE) 3</w:t>
            </w: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40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ARTICLE TWO</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40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SECURITY FORMS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201.</w:t>
            </w: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Forms Generally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202.</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Form of Face of Security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203.</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Form of Reverse of Security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204.</w:t>
            </w:r>
          </w:p>
        </w:tc>
        <w:tc>
          <w:tcPr>
            <w:tcW w:w="4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Form of Legend for Global 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205.  Form of Trustee's Certificate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Authentication  .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40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ARTICLE THREE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40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THE SECURITIES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301.</w:t>
            </w:r>
          </w:p>
        </w:tc>
        <w:tc>
          <w:tcPr>
            <w:tcW w:w="40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Amount Unlimited; Issuable in Series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302.</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Denominations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303.  Execution, Authentication, Delivery</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304.</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and Dating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Temporary Securities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305.  Registration, Registration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Transfer and Exchange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306.  Mutilated, Destroyed, Lost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Stolen Securities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307.  Payment of Interest; Interest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308.</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Rights Preserved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Persons Deemed Owners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309.</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Cancellation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310.</w:t>
            </w: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Computation of Interest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400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ARTICLE FOUR</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400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SATISFACTION AND DISCHARGE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SECTION 401.  Satisfaction and Discharge</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402.</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Indenture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vMerge w:val="continue"/>
          </w:tcPr>
          <w:p>
            <w:pPr>
              <w:spacing w:after="0"/>
              <w:rPr>
                <w:sz w:val="24"/>
                <w:szCs w:val="24"/>
                <w:color w:val="auto"/>
              </w:rPr>
            </w:pP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Application of Trust Money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400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ARTICLE FIVE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40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REMEDIES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501.</w:t>
            </w: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Events of Default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SECTION 502.  Acceleration of Maturity; Rescission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and Annulment . .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8"/>
          <w:szCs w:val="18"/>
          <w:color w:val="auto"/>
        </w:rPr>
        <w:t>(PAGE)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6"/>
          <w:szCs w:val="16"/>
          <w:color w:val="auto"/>
        </w:rPr>
        <w:t>Collection of Indebtedness and Suits for</w:t>
      </w:r>
    </w:p>
    <w:tbl>
      <w:tblPr>
        <w:tblLayout w:type="fixed"/>
        <w:tblInd w:w="0" w:type="dxa"/>
        <w:tblCellMar>
          <w:top w:w="0" w:type="dxa"/>
          <w:left w:w="0" w:type="dxa"/>
          <w:bottom w:w="0" w:type="dxa"/>
          <w:right w:w="0" w:type="dxa"/>
        </w:tblCellMar>
      </w:tblPr>
      <w:tr>
        <w:trPr>
          <w:trHeight w:val="201"/>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504.</w:t>
            </w:r>
          </w:p>
        </w:tc>
        <w:tc>
          <w:tcPr>
            <w:tcW w:w="3940" w:type="dxa"/>
            <w:vAlign w:val="bottom"/>
            <w:gridSpan w:val="2"/>
          </w:tcPr>
          <w:p>
            <w:pPr>
              <w:jc w:val="right"/>
              <w:ind w:right="72"/>
              <w:spacing w:after="0" w:line="201" w:lineRule="exact"/>
              <w:rPr>
                <w:sz w:val="20"/>
                <w:szCs w:val="20"/>
                <w:color w:val="auto"/>
              </w:rPr>
            </w:pPr>
            <w:r>
              <w:rPr>
                <w:rFonts w:ascii="Courier New" w:cs="Courier New" w:eastAsia="Courier New" w:hAnsi="Courier New"/>
                <w:sz w:val="18"/>
                <w:szCs w:val="18"/>
                <w:color w:val="auto"/>
              </w:rPr>
              <w:t>Enforcement by Trustee  . . . . .</w:t>
            </w:r>
          </w:p>
        </w:tc>
        <w:tc>
          <w:tcPr>
            <w:tcW w:w="3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Trustee May</w:t>
            </w:r>
          </w:p>
        </w:tc>
        <w:tc>
          <w:tcPr>
            <w:tcW w:w="2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File Proofs of Claim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505.</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Trustee May</w:t>
            </w:r>
          </w:p>
        </w:tc>
        <w:tc>
          <w:tcPr>
            <w:tcW w:w="26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w w:val="99"/>
              </w:rPr>
              <w:t>Enforce Claims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506.</w:t>
            </w:r>
          </w:p>
        </w:tc>
        <w:tc>
          <w:tcPr>
            <w:tcW w:w="3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Without Possession of Securities</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Application</w:t>
            </w:r>
          </w:p>
        </w:tc>
        <w:tc>
          <w:tcPr>
            <w:tcW w:w="2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of Money Collected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507.</w:t>
            </w:r>
          </w:p>
        </w:tc>
        <w:tc>
          <w:tcPr>
            <w:tcW w:w="39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Limitation on Suits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bl>
    <w:p>
      <w:pPr>
        <w:spacing w:after="0"/>
        <w:tabs>
          <w:tab w:leader="none" w:pos="1460" w:val="left"/>
        </w:tabs>
        <w:rPr>
          <w:sz w:val="20"/>
          <w:szCs w:val="20"/>
          <w:color w:val="auto"/>
        </w:rPr>
      </w:pPr>
      <w:r>
        <w:rPr>
          <w:rFonts w:ascii="Courier New" w:cs="Courier New" w:eastAsia="Courier New" w:hAnsi="Courier New"/>
          <w:sz w:val="18"/>
          <w:szCs w:val="18"/>
          <w:color w:val="auto"/>
        </w:rPr>
        <w:t>SECTION 508.</w:t>
      </w:r>
      <w:r>
        <w:rPr>
          <w:sz w:val="20"/>
          <w:szCs w:val="20"/>
          <w:color w:val="auto"/>
        </w:rPr>
        <w:tab/>
      </w:r>
      <w:r>
        <w:rPr>
          <w:rFonts w:ascii="Courier New" w:cs="Courier New" w:eastAsia="Courier New" w:hAnsi="Courier New"/>
          <w:sz w:val="16"/>
          <w:szCs w:val="16"/>
          <w:color w:val="auto"/>
        </w:rPr>
        <w:t>Unconditional Right of Holders to Receive</w:t>
      </w:r>
    </w:p>
    <w:tbl>
      <w:tblPr>
        <w:tblLayout w:type="fixed"/>
        <w:tblInd w:w="0" w:type="dxa"/>
        <w:tblCellMar>
          <w:top w:w="0" w:type="dxa"/>
          <w:left w:w="0" w:type="dxa"/>
          <w:bottom w:w="0" w:type="dxa"/>
          <w:right w:w="0" w:type="dxa"/>
        </w:tblCellMar>
      </w:tblPr>
      <w:tr>
        <w:trPr>
          <w:trHeight w:val="171"/>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509.</w:t>
            </w:r>
          </w:p>
        </w:tc>
        <w:tc>
          <w:tcPr>
            <w:tcW w:w="432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Principal, Premium and Interest .   40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4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Restoration of Rights and Remedies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510.</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Rights and Remedies Cumulative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511.</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Delay or Omission Not Waiver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512.</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Control by Holders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513.</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Waiver of Past Defaults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514.</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Undertaking for Costs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515.  Waiver of Usury, Stay 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Extension Laws  .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40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ARTICLE SIX</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40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THE TRUSTEE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601.</w:t>
            </w: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Certain Duties and Responsibilities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602.</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Notice of Defaults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603.</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Certain Rights of Trustee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604.  Not Responsible for Recitals 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605.</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Issuance of Securities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May Hold Securities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606.</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Money Held in Trust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607.</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Compensation and Reimbursement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608.</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Conflicting Interests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609.  Corporate Trustee Required;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Eligibility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SECTION 610.  Resignation and Removal; Appointment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Successor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611.  Acceptance of Appointment by</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Successor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612.  Merger, Conversion, Consolidation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or Succession to Business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613.  Preferential Collection of Claims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614.</w:t>
            </w:r>
          </w:p>
        </w:tc>
        <w:tc>
          <w:tcPr>
            <w:tcW w:w="4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Against the Issuers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vMerge w:val="continue"/>
          </w:tcPr>
          <w:p>
            <w:pPr>
              <w:spacing w:after="0"/>
              <w:rPr>
                <w:sz w:val="24"/>
                <w:szCs w:val="24"/>
                <w:color w:val="auto"/>
              </w:rPr>
            </w:pPr>
          </w:p>
        </w:tc>
        <w:tc>
          <w:tcPr>
            <w:tcW w:w="40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Appointment of Authenticating Agent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8"/>
          <w:szCs w:val="18"/>
          <w:color w:val="auto"/>
        </w:rPr>
        <w:t>(PAGE) 5</w:t>
      </w:r>
    </w:p>
    <w:p>
      <w:pPr>
        <w:spacing w:after="0" w:line="201"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HOLDERS' LISTS AND REPORTS BY TRUSTEE AND ISSUERS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701.</w:t>
            </w: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Issuers to Furnish Trustee Names</w:t>
            </w:r>
          </w:p>
        </w:tc>
        <w:tc>
          <w:tcPr>
            <w:tcW w:w="7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702.</w:t>
            </w:r>
          </w:p>
        </w:tc>
        <w:tc>
          <w:tcPr>
            <w:tcW w:w="3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and Addresses of Holders  . . . .</w:t>
            </w: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4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Preservation of Information; Communications</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703.</w:t>
            </w:r>
          </w:p>
        </w:tc>
        <w:tc>
          <w:tcPr>
            <w:tcW w:w="3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 Holders . . . . . . . . . . . .</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Reports by Trustee  . . . . . . . .</w:t>
            </w:r>
          </w:p>
        </w:tc>
        <w:tc>
          <w:tcPr>
            <w:tcW w:w="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704.</w:t>
            </w:r>
          </w:p>
        </w:tc>
        <w:tc>
          <w:tcPr>
            <w:tcW w:w="39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Reports by Issuers  . . . . . . . .</w:t>
            </w:r>
          </w:p>
        </w:tc>
        <w:tc>
          <w:tcPr>
            <w:tcW w:w="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224" w:lineRule="exact"/>
        <w:rPr>
          <w:sz w:val="20"/>
          <w:szCs w:val="20"/>
          <w:color w:val="auto"/>
        </w:rPr>
      </w:pPr>
    </w:p>
    <w:p>
      <w:pPr>
        <w:ind w:left="1480" w:right="4519" w:hanging="1684"/>
        <w:spacing w:after="0" w:line="257" w:lineRule="auto"/>
        <w:tabs>
          <w:tab w:leader="none" w:pos="1460" w:val="left"/>
        </w:tabs>
        <w:rPr>
          <w:sz w:val="20"/>
          <w:szCs w:val="20"/>
          <w:color w:val="auto"/>
        </w:rPr>
      </w:pPr>
      <w:r>
        <w:rPr>
          <w:rFonts w:ascii="Courier New" w:cs="Courier New" w:eastAsia="Courier New" w:hAnsi="Courier New"/>
          <w:sz w:val="18"/>
          <w:szCs w:val="18"/>
          <w:color w:val="auto"/>
        </w:rPr>
        <w:t>SECTION 801.</w:t>
        <w:tab/>
        <w:t>Issuers May Consolidate, Etc., Only on Certain Terms . . . . . . . . . . 52</w:t>
      </w:r>
    </w:p>
    <w:p>
      <w:pPr>
        <w:spacing w:after="0"/>
        <w:tabs>
          <w:tab w:leader="none" w:pos="1460" w:val="left"/>
          <w:tab w:leader="none" w:pos="5460" w:val="left"/>
        </w:tabs>
        <w:rPr>
          <w:sz w:val="20"/>
          <w:szCs w:val="20"/>
          <w:color w:val="auto"/>
        </w:rPr>
      </w:pPr>
      <w:r>
        <w:rPr>
          <w:rFonts w:ascii="Courier New" w:cs="Courier New" w:eastAsia="Courier New" w:hAnsi="Courier New"/>
          <w:sz w:val="18"/>
          <w:szCs w:val="18"/>
          <w:color w:val="auto"/>
        </w:rPr>
        <w:t>SECTION 802.</w:t>
        <w:tab/>
        <w:t>Successor Substituted . . . . . . .</w:t>
      </w:r>
      <w:r>
        <w:rPr>
          <w:sz w:val="20"/>
          <w:szCs w:val="20"/>
          <w:color w:val="auto"/>
        </w:rPr>
        <w:tab/>
      </w:r>
      <w:r>
        <w:rPr>
          <w:rFonts w:ascii="Courier New" w:cs="Courier New" w:eastAsia="Courier New" w:hAnsi="Courier New"/>
          <w:sz w:val="18"/>
          <w:szCs w:val="18"/>
          <w:color w:val="auto"/>
        </w:rPr>
        <w:t>53</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4"/>
                <w:szCs w:val="24"/>
                <w:color w:val="auto"/>
              </w:rPr>
            </w:pPr>
          </w:p>
        </w:tc>
        <w:tc>
          <w:tcPr>
            <w:tcW w:w="2580" w:type="dxa"/>
            <w:vAlign w:val="bottom"/>
          </w:tcPr>
          <w:p>
            <w:pPr>
              <w:ind w:left="1260"/>
              <w:spacing w:after="0"/>
              <w:rPr>
                <w:sz w:val="20"/>
                <w:szCs w:val="20"/>
                <w:color w:val="auto"/>
              </w:rPr>
            </w:pPr>
            <w:r>
              <w:rPr>
                <w:rFonts w:ascii="Courier New" w:cs="Courier New" w:eastAsia="Courier New" w:hAnsi="Courier New"/>
                <w:sz w:val="18"/>
                <w:szCs w:val="18"/>
                <w:color w:val="auto"/>
              </w:rPr>
              <w:t>ARTICLE NINE</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40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SUPPLEMENTAL INDENTURES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w w:val="98"/>
              </w:rPr>
              <w:t>SECTION 901.  Supplemental Indentures</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Without Consent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4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of Holders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SECTION 902.  Supplemental Indentures</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Consent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903.</w:t>
            </w:r>
          </w:p>
        </w:tc>
        <w:tc>
          <w:tcPr>
            <w:tcW w:w="4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of Holders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4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Execution of Supplemental Indentures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904.</w:t>
            </w:r>
          </w:p>
        </w:tc>
        <w:tc>
          <w:tcPr>
            <w:tcW w:w="4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Effect of Supplemental Indentures .   56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905.</w:t>
            </w:r>
          </w:p>
        </w:tc>
        <w:tc>
          <w:tcPr>
            <w:tcW w:w="4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Conformity with Trust Indenture Act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Reference in Securities</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Supplemental</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40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Indentures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56</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jc w:val="both"/>
        <w:ind w:left="1580" w:right="4519" w:hanging="1790"/>
        <w:spacing w:after="0" w:line="257" w:lineRule="auto"/>
        <w:tabs>
          <w:tab w:leader="none" w:pos="1560" w:val="left"/>
        </w:tabs>
        <w:rPr>
          <w:sz w:val="20"/>
          <w:szCs w:val="20"/>
          <w:color w:val="auto"/>
        </w:rPr>
      </w:pPr>
      <w:r>
        <w:rPr>
          <w:rFonts w:ascii="Courier New" w:cs="Courier New" w:eastAsia="Courier New" w:hAnsi="Courier New"/>
          <w:sz w:val="18"/>
          <w:szCs w:val="18"/>
          <w:color w:val="auto"/>
        </w:rPr>
        <w:t>SECTION 1001.</w:t>
        <w:tab/>
        <w:t>Payment of Principal, Premium and Interest . . . . . . . . . . . . 56</w:t>
      </w:r>
    </w:p>
    <w:p>
      <w:pPr>
        <w:ind w:right="4419"/>
        <w:spacing w:after="0" w:line="268" w:lineRule="auto"/>
        <w:rPr>
          <w:sz w:val="20"/>
          <w:szCs w:val="20"/>
          <w:color w:val="auto"/>
        </w:rPr>
      </w:pPr>
      <w:r>
        <w:rPr>
          <w:rFonts w:ascii="Courier New" w:cs="Courier New" w:eastAsia="Courier New" w:hAnsi="Courier New"/>
          <w:sz w:val="16"/>
          <w:szCs w:val="16"/>
          <w:color w:val="auto"/>
        </w:rPr>
        <w:t>SECTION 1002. Maintenance of Office or Agency . 56 SECTION 1003. Money for Securities Payments to Be Held</w:t>
      </w:r>
    </w:p>
    <w:p>
      <w:pPr>
        <w:ind w:right="4519" w:firstLine="1791"/>
        <w:spacing w:after="0" w:line="309" w:lineRule="auto"/>
        <w:rPr>
          <w:sz w:val="20"/>
          <w:szCs w:val="20"/>
          <w:color w:val="auto"/>
        </w:rPr>
      </w:pPr>
      <w:r>
        <w:rPr>
          <w:rFonts w:ascii="Courier New" w:cs="Courier New" w:eastAsia="Courier New" w:hAnsi="Courier New"/>
          <w:sz w:val="18"/>
          <w:szCs w:val="18"/>
          <w:color w:val="auto"/>
        </w:rPr>
        <w:t>in Trust . . . . . . . . . . . . 57 SECTION 1004. Statement by Officers as to Default 58</w:t>
      </w:r>
    </w:p>
    <w:p>
      <w:pPr>
        <w:sectPr>
          <w:pgSz w:w="11900" w:h="16838" w:orient="portrait"/>
          <w:cols w:equalWidth="0" w:num="1">
            <w:col w:w="10219"/>
          </w:cols>
          <w:pgMar w:left="240" w:top="488" w:right="1440"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(PAGE) 6</w:t>
            </w:r>
          </w:p>
        </w:tc>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SECTION 1005.</w:t>
            </w:r>
          </w:p>
        </w:tc>
        <w:tc>
          <w:tcPr>
            <w:tcW w:w="4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Existence  . . . . . . . . . . . .</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1006.</w:t>
            </w: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Maintenance of Properties  .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1007.  Payment of Taxes and Other Claims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1008.</w:t>
            </w: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Change of Control  . . . . .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1009.  Provision of Financial Information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SECTION 1010.</w:t>
            </w:r>
          </w:p>
        </w:tc>
        <w:tc>
          <w:tcPr>
            <w:tcW w:w="4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Waiver of Certain Covenants  . . .</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608"/>
        </w:trPr>
        <w:tc>
          <w:tcPr>
            <w:tcW w:w="1440" w:type="dxa"/>
            <w:vAlign w:val="bottom"/>
          </w:tcPr>
          <w:p>
            <w:pPr>
              <w:spacing w:after="0"/>
              <w:rPr>
                <w:sz w:val="24"/>
                <w:szCs w:val="24"/>
                <w:color w:val="auto"/>
              </w:rPr>
            </w:pPr>
          </w:p>
        </w:tc>
        <w:tc>
          <w:tcPr>
            <w:tcW w:w="40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ARTICLE ELEVEN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40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REDEMPTION OF SECURITIES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SECTION 1101.  Applicability of Article . . . . .</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1102.  Election to Redeem; Notice to</w:t>
            </w: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62</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Trustee  . . . . . . . . . . . .</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SECTION 1103.  Selection by Trustee of Securities to Be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Redeemed . . . . . . . . .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62</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1104.  Notice of Redemption . . . .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1105.</w:t>
            </w: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Deposit of Redemption Price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1106.  Securities Payable on</w:t>
            </w: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SECTION 1107.</w:t>
            </w: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Redemption Date  . . . . . . . .</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40" w:type="dxa"/>
            <w:vAlign w:val="bottom"/>
            <w:vMerge w:val="continue"/>
          </w:tcPr>
          <w:p>
            <w:pPr>
              <w:spacing w:after="0"/>
              <w:rPr>
                <w:sz w:val="24"/>
                <w:szCs w:val="24"/>
                <w:color w:val="auto"/>
              </w:rPr>
            </w:pPr>
          </w:p>
        </w:tc>
        <w:tc>
          <w:tcPr>
            <w:tcW w:w="4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Securities Redeemed in Part  . . .</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608"/>
        </w:trPr>
        <w:tc>
          <w:tcPr>
            <w:tcW w:w="1440" w:type="dxa"/>
            <w:vAlign w:val="bottom"/>
          </w:tcPr>
          <w:p>
            <w:pPr>
              <w:spacing w:after="0"/>
              <w:rPr>
                <w:sz w:val="24"/>
                <w:szCs w:val="24"/>
                <w:color w:val="auto"/>
              </w:rPr>
            </w:pPr>
          </w:p>
        </w:tc>
        <w:tc>
          <w:tcPr>
            <w:tcW w:w="40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ARTICLE TWELVE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404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SINKING FUNDS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SECTION 1201.  Applicability of Article . . . . .</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1202.  Satisfaction of Sinking Fund Payments</w:t>
            </w: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with Securities  . . . . . . . .</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1203.  Redemption of Securities for</w:t>
            </w: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4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Sinking Fund . . . . . . . . . .</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440" w:type="dxa"/>
            <w:vAlign w:val="bottom"/>
          </w:tcPr>
          <w:p>
            <w:pPr>
              <w:spacing w:after="0"/>
              <w:rPr>
                <w:sz w:val="24"/>
                <w:szCs w:val="24"/>
                <w:color w:val="auto"/>
              </w:rPr>
            </w:pPr>
          </w:p>
        </w:tc>
        <w:tc>
          <w:tcPr>
            <w:tcW w:w="40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ARTICLE THIRTEEN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40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DEFEASANCE AND COVENANT DEFEASANCE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w w:val="99"/>
              </w:rPr>
              <w:t>SECTION 1301.  Issuers' Option to Effect Defeasance</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or</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Covenant Defeasance  . . .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1302.  Defeasance and Discharge . .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66</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1303.</w:t>
            </w: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Covenant Defeasance  . . . . . .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66</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1304.  Conditions to Defeasance or</w:t>
            </w: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Covenant Defeasance  . . . . . .</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SECTION 1305.  Deposited Money and U.S. Government Obligations</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 Be Held in Trust; Miscellaneous</w:t>
            </w: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69</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4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Provisions . . . . . . . . . . .</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8"/>
          <w:szCs w:val="18"/>
          <w:color w:val="auto"/>
        </w:rPr>
        <w:t>(PAGE) 7</w:t>
      </w:r>
    </w:p>
    <w:p>
      <w:pPr>
        <w:spacing w:after="0" w:line="201" w:lineRule="exact"/>
        <w:rPr>
          <w:sz w:val="20"/>
          <w:szCs w:val="20"/>
          <w:color w:val="auto"/>
        </w:rPr>
      </w:pPr>
    </w:p>
    <w:p>
      <w:pPr>
        <w:spacing w:after="0"/>
        <w:tabs>
          <w:tab w:leader="none" w:pos="1560" w:val="left"/>
          <w:tab w:leader="none" w:pos="3140" w:val="left"/>
          <w:tab w:leader="none" w:pos="5460" w:val="left"/>
        </w:tabs>
        <w:rPr>
          <w:sz w:val="20"/>
          <w:szCs w:val="20"/>
          <w:color w:val="auto"/>
        </w:rPr>
      </w:pPr>
      <w:r>
        <w:rPr>
          <w:rFonts w:ascii="Courier New" w:cs="Courier New" w:eastAsia="Courier New" w:hAnsi="Courier New"/>
          <w:sz w:val="18"/>
          <w:szCs w:val="18"/>
          <w:color w:val="auto"/>
        </w:rPr>
        <w:t>SECTION 1306.</w:t>
        <w:tab/>
        <w:t>Reinstatement</w:t>
        <w:tab/>
        <w:t>. . . . . . . . . .</w:t>
      </w:r>
      <w:r>
        <w:rPr>
          <w:sz w:val="20"/>
          <w:szCs w:val="20"/>
          <w:color w:val="auto"/>
        </w:rPr>
        <w:tab/>
      </w: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TESTIMONIUM . . . . . . . . . . . . . . . . . . .</w:t>
      </w:r>
      <w:r>
        <w:rPr>
          <w:sz w:val="20"/>
          <w:szCs w:val="20"/>
          <w:color w:val="auto"/>
        </w:rPr>
        <w:tab/>
      </w:r>
      <w:r>
        <w:rPr>
          <w:rFonts w:ascii="Courier New" w:cs="Courier New" w:eastAsia="Courier New" w:hAnsi="Courier New"/>
          <w:sz w:val="18"/>
          <w:szCs w:val="18"/>
          <w:color w:val="auto"/>
        </w:rPr>
        <w:t>70</w:t>
      </w:r>
    </w:p>
    <w:p>
      <w:pPr>
        <w:spacing w:after="0" w:line="29" w:lineRule="exact"/>
        <w:rPr>
          <w:sz w:val="20"/>
          <w:szCs w:val="20"/>
          <w:color w:val="auto"/>
        </w:rPr>
      </w:pPr>
    </w:p>
    <w:p>
      <w:pPr>
        <w:spacing w:after="0"/>
        <w:tabs>
          <w:tab w:leader="none" w:pos="2300" w:val="left"/>
          <w:tab w:leader="none" w:pos="5460" w:val="left"/>
        </w:tabs>
        <w:rPr>
          <w:sz w:val="20"/>
          <w:szCs w:val="20"/>
          <w:color w:val="auto"/>
        </w:rPr>
      </w:pPr>
      <w:r>
        <w:rPr>
          <w:rFonts w:ascii="Courier New" w:cs="Courier New" w:eastAsia="Courier New" w:hAnsi="Courier New"/>
          <w:sz w:val="18"/>
          <w:szCs w:val="18"/>
          <w:color w:val="auto"/>
        </w:rPr>
        <w:t>SIGNATURES AND SEALS</w:t>
        <w:tab/>
        <w:t>. . . . . . . . . . . . . .</w:t>
      </w:r>
      <w:r>
        <w:rPr>
          <w:sz w:val="20"/>
          <w:szCs w:val="20"/>
          <w:color w:val="auto"/>
        </w:rPr>
        <w:tab/>
      </w:r>
      <w:r>
        <w:rPr>
          <w:rFonts w:ascii="Courier New" w:cs="Courier New" w:eastAsia="Courier New" w:hAnsi="Courier New"/>
          <w:sz w:val="18"/>
          <w:szCs w:val="18"/>
          <w:color w:val="auto"/>
        </w:rPr>
        <w:t>70</w:t>
      </w:r>
    </w:p>
    <w:p>
      <w:pPr>
        <w:spacing w:after="0"/>
        <w:tabs>
          <w:tab w:leader="none" w:pos="1880" w:val="left"/>
          <w:tab w:leader="none" w:pos="5460" w:val="left"/>
        </w:tabs>
        <w:rPr>
          <w:sz w:val="20"/>
          <w:szCs w:val="20"/>
          <w:color w:val="auto"/>
        </w:rPr>
      </w:pPr>
      <w:r>
        <w:rPr>
          <w:rFonts w:ascii="Courier New" w:cs="Courier New" w:eastAsia="Courier New" w:hAnsi="Courier New"/>
          <w:sz w:val="18"/>
          <w:szCs w:val="18"/>
          <w:color w:val="auto"/>
        </w:rPr>
        <w:t>ACKNOWLEDGEMENTS</w:t>
        <w:tab/>
        <w:t>. . . . . . . . . . . . . . . .</w:t>
      </w:r>
      <w:r>
        <w:rPr>
          <w:sz w:val="20"/>
          <w:szCs w:val="20"/>
          <w:color w:val="auto"/>
        </w:rPr>
        <w:tab/>
      </w: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w:t>
      </w:r>
    </w:p>
    <w:p>
      <w:pPr>
        <w:spacing w:after="0" w:line="3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Draft of June 16,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O.M. SCOTT &amp; SONS COMPANY</w:t>
      </w:r>
    </w:p>
    <w:p>
      <w:pPr>
        <w:jc w:val="right"/>
        <w:ind w:right="3359"/>
        <w:spacing w:after="0"/>
        <w:rPr>
          <w:sz w:val="20"/>
          <w:szCs w:val="20"/>
          <w:color w:val="auto"/>
        </w:rPr>
      </w:pPr>
      <w:r>
        <w:rPr>
          <w:rFonts w:ascii="Courier New" w:cs="Courier New" w:eastAsia="Courier New" w:hAnsi="Courier New"/>
          <w:sz w:val="18"/>
          <w:szCs w:val="18"/>
          <w:color w:val="auto"/>
        </w:rPr>
        <w:t>Issuers</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CHEMICAL BANK</w:t>
      </w:r>
    </w:p>
    <w:p>
      <w:pPr>
        <w:spacing w:after="0" w:line="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______________</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Dated as of June 1, 1994</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______________</w:t>
      </w:r>
    </w:p>
    <w:p>
      <w:pPr>
        <w:sectPr>
          <w:pgSz w:w="11900" w:h="16838" w:orient="portrait"/>
          <w:cols w:equalWidth="0" w:num="1">
            <w:col w:w="10219"/>
          </w:cols>
          <w:pgMar w:left="240" w:top="488"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O.M. Scott &amp; Sons Company</w:t>
      </w:r>
    </w:p>
    <w:p>
      <w:pPr>
        <w:spacing w:after="0" w:line="169" w:lineRule="exact"/>
        <w:rPr>
          <w:sz w:val="20"/>
          <w:szCs w:val="20"/>
          <w:color w:val="auto"/>
        </w:rPr>
      </w:pPr>
    </w:p>
    <w:p>
      <w:pPr>
        <w:ind w:right="3779" w:firstLine="211"/>
        <w:spacing w:after="0" w:line="257" w:lineRule="auto"/>
        <w:rPr>
          <w:sz w:val="20"/>
          <w:szCs w:val="20"/>
          <w:color w:val="auto"/>
        </w:rPr>
      </w:pPr>
      <w:r>
        <w:rPr>
          <w:rFonts w:ascii="Courier New" w:cs="Courier New" w:eastAsia="Courier New" w:hAnsi="Courier New"/>
          <w:sz w:val="18"/>
          <w:szCs w:val="18"/>
          <w:color w:val="auto"/>
        </w:rPr>
        <w:t>Certain Sections of this Indenture relating to Sections 310 through 318,</w:t>
      </w:r>
    </w:p>
    <w:p>
      <w:pPr>
        <w:ind w:left="1580"/>
        <w:spacing w:after="0"/>
        <w:rPr>
          <w:sz w:val="20"/>
          <w:szCs w:val="20"/>
          <w:color w:val="auto"/>
        </w:rPr>
      </w:pPr>
      <w:r>
        <w:rPr>
          <w:rFonts w:ascii="Courier New" w:cs="Courier New" w:eastAsia="Courier New" w:hAnsi="Courier New"/>
          <w:sz w:val="18"/>
          <w:szCs w:val="18"/>
          <w:color w:val="auto"/>
        </w:rPr>
        <w:t>inclusive, of the Trust Indenture Act of 1939: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 Indenture</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Act Section</w:t>
      </w:r>
    </w:p>
    <w:p>
      <w:pPr>
        <w:spacing w:after="0"/>
        <w:rPr>
          <w:sz w:val="20"/>
          <w:szCs w:val="20"/>
          <w:color w:val="auto"/>
        </w:rPr>
      </w:pPr>
      <w:r>
        <w:rPr>
          <w:rFonts w:ascii="Courier New" w:cs="Courier New" w:eastAsia="Courier New" w:hAnsi="Courier New"/>
          <w:sz w:val="18"/>
          <w:szCs w:val="18"/>
          <w:color w:val="auto"/>
        </w:rPr>
        <w:t>Indenture Section</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0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7"/>
              </w:rPr>
              <w:t>sec. 310(a)(1)   . . . . . . . . . . . . . .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609</w:t>
            </w:r>
          </w:p>
        </w:tc>
        <w:tc>
          <w:tcPr>
            <w:tcW w:w="0" w:type="dxa"/>
            <w:vAlign w:val="bottom"/>
          </w:tcPr>
          <w:p>
            <w:pPr>
              <w:spacing w:after="0"/>
              <w:rPr>
                <w:sz w:val="1"/>
                <w:szCs w:val="1"/>
                <w:color w:val="auto"/>
              </w:rPr>
            </w:pPr>
          </w:p>
        </w:tc>
      </w:tr>
      <w:tr>
        <w:trPr>
          <w:trHeight w:val="203"/>
        </w:trPr>
        <w:tc>
          <w:tcPr>
            <w:tcW w:w="5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(a)(2)   . . . . . . . . . . . . . . .</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609</w:t>
            </w:r>
          </w:p>
        </w:tc>
        <w:tc>
          <w:tcPr>
            <w:tcW w:w="0" w:type="dxa"/>
            <w:vAlign w:val="bottom"/>
          </w:tcPr>
          <w:p>
            <w:pPr>
              <w:spacing w:after="0"/>
              <w:rPr>
                <w:sz w:val="1"/>
                <w:szCs w:val="1"/>
                <w:color w:val="auto"/>
              </w:rPr>
            </w:pPr>
          </w:p>
        </w:tc>
      </w:tr>
      <w:tr>
        <w:trPr>
          <w:trHeight w:val="203"/>
        </w:trPr>
        <w:tc>
          <w:tcPr>
            <w:tcW w:w="5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(a)(3)   . . . . . . . . . . . . . . .</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Not Applicable</w:t>
            </w:r>
          </w:p>
        </w:tc>
        <w:tc>
          <w:tcPr>
            <w:tcW w:w="0" w:type="dxa"/>
            <w:vAlign w:val="bottom"/>
          </w:tcPr>
          <w:p>
            <w:pPr>
              <w:spacing w:after="0"/>
              <w:rPr>
                <w:sz w:val="1"/>
                <w:szCs w:val="1"/>
                <w:color w:val="auto"/>
              </w:rPr>
            </w:pPr>
          </w:p>
        </w:tc>
      </w:tr>
      <w:tr>
        <w:trPr>
          <w:trHeight w:val="203"/>
        </w:trPr>
        <w:tc>
          <w:tcPr>
            <w:tcW w:w="5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(a)(4)   . . . . . . . . . . . . . . .</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Not Applicable</w:t>
            </w:r>
          </w:p>
        </w:tc>
        <w:tc>
          <w:tcPr>
            <w:tcW w:w="0" w:type="dxa"/>
            <w:vAlign w:val="bottom"/>
          </w:tcPr>
          <w:p>
            <w:pPr>
              <w:spacing w:after="0"/>
              <w:rPr>
                <w:sz w:val="1"/>
                <w:szCs w:val="1"/>
                <w:color w:val="auto"/>
              </w:rPr>
            </w:pPr>
          </w:p>
        </w:tc>
      </w:tr>
      <w:tr>
        <w:trPr>
          <w:trHeight w:val="203"/>
        </w:trPr>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(b)</w:t>
            </w:r>
          </w:p>
        </w:tc>
        <w:tc>
          <w:tcPr>
            <w:tcW w:w="3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 . . . . . . . . . . . . .</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608</w:t>
            </w:r>
          </w:p>
        </w:tc>
        <w:tc>
          <w:tcPr>
            <w:tcW w:w="0" w:type="dxa"/>
            <w:vAlign w:val="bottom"/>
          </w:tcPr>
          <w:p>
            <w:pPr>
              <w:spacing w:after="0"/>
              <w:rPr>
                <w:sz w:val="1"/>
                <w:szCs w:val="1"/>
                <w:color w:val="auto"/>
              </w:rPr>
            </w:pPr>
          </w:p>
        </w:tc>
      </w:tr>
      <w:tr>
        <w:trPr>
          <w:trHeight w:val="203"/>
        </w:trPr>
        <w:tc>
          <w:tcPr>
            <w:tcW w:w="14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w w:val="95"/>
              </w:rPr>
              <w:t>sec. 311(a)</w:t>
            </w:r>
          </w:p>
        </w:tc>
        <w:tc>
          <w:tcPr>
            <w:tcW w:w="35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 . . . . . . . . . . . . .</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610</w:t>
            </w:r>
          </w:p>
        </w:tc>
        <w:tc>
          <w:tcPr>
            <w:tcW w:w="0" w:type="dxa"/>
            <w:vAlign w:val="bottom"/>
          </w:tcPr>
          <w:p>
            <w:pPr>
              <w:spacing w:after="0"/>
              <w:rPr>
                <w:sz w:val="1"/>
                <w:szCs w:val="1"/>
                <w:color w:val="auto"/>
              </w:rPr>
            </w:pPr>
          </w:p>
        </w:tc>
      </w:tr>
      <w:tr>
        <w:trPr>
          <w:trHeight w:val="235"/>
        </w:trPr>
        <w:tc>
          <w:tcPr>
            <w:tcW w:w="1460" w:type="dxa"/>
            <w:vAlign w:val="bottom"/>
            <w:vMerge w:val="continue"/>
          </w:tcPr>
          <w:p>
            <w:pPr>
              <w:spacing w:after="0"/>
              <w:rPr>
                <w:sz w:val="20"/>
                <w:szCs w:val="20"/>
                <w:color w:val="auto"/>
              </w:rPr>
            </w:pPr>
          </w:p>
        </w:tc>
        <w:tc>
          <w:tcPr>
            <w:tcW w:w="3580" w:type="dxa"/>
            <w:vAlign w:val="bottom"/>
            <w:vMerge w:val="continue"/>
          </w:tcPr>
          <w:p>
            <w:pPr>
              <w:spacing w:after="0"/>
              <w:rPr>
                <w:sz w:val="20"/>
                <w:szCs w:val="20"/>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613</w:t>
            </w:r>
          </w:p>
        </w:tc>
        <w:tc>
          <w:tcPr>
            <w:tcW w:w="0" w:type="dxa"/>
            <w:vAlign w:val="bottom"/>
          </w:tcPr>
          <w:p>
            <w:pPr>
              <w:spacing w:after="0"/>
              <w:rPr>
                <w:sz w:val="1"/>
                <w:szCs w:val="1"/>
                <w:color w:val="auto"/>
              </w:rPr>
            </w:pPr>
          </w:p>
        </w:tc>
      </w:tr>
    </w:tbl>
    <w:p>
      <w:pPr>
        <w:ind w:left="1900" w:hanging="944"/>
        <w:spacing w:after="0"/>
        <w:tabs>
          <w:tab w:leader="none" w:pos="190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613</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312(a). . . . . . . . . . . . . . .</w:t>
      </w:r>
      <w:r>
        <w:rPr>
          <w:rFonts w:ascii="Courier New" w:cs="Courier New" w:eastAsia="Courier New" w:hAnsi="Courier New"/>
          <w:sz w:val="16"/>
          <w:szCs w:val="16"/>
          <w:color w:val="auto"/>
        </w:rPr>
        <w:t>701</w:t>
      </w:r>
    </w:p>
    <w:p>
      <w:pPr>
        <w:ind w:left="5380"/>
        <w:spacing w:after="0"/>
        <w:rPr>
          <w:sz w:val="20"/>
          <w:szCs w:val="20"/>
          <w:color w:val="auto"/>
        </w:rPr>
      </w:pPr>
      <w:r>
        <w:rPr>
          <w:rFonts w:ascii="Courier New" w:cs="Courier New" w:eastAsia="Courier New" w:hAnsi="Courier New"/>
          <w:sz w:val="18"/>
          <w:szCs w:val="18"/>
          <w:color w:val="auto"/>
        </w:rPr>
        <w:t>702</w:t>
      </w:r>
    </w:p>
    <w:p>
      <w:pPr>
        <w:ind w:left="1900" w:hanging="944"/>
        <w:spacing w:after="0"/>
        <w:tabs>
          <w:tab w:leader="none" w:pos="190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702</w:t>
      </w:r>
    </w:p>
    <w:p>
      <w:pPr>
        <w:ind w:left="1900" w:hanging="944"/>
        <w:spacing w:after="0"/>
        <w:tabs>
          <w:tab w:leader="none" w:pos="190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702</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313(a). . . . . . . . . . . . . . .</w:t>
      </w:r>
      <w:r>
        <w:rPr>
          <w:rFonts w:ascii="Courier New" w:cs="Courier New" w:eastAsia="Courier New" w:hAnsi="Courier New"/>
          <w:sz w:val="16"/>
          <w:szCs w:val="16"/>
          <w:color w:val="auto"/>
        </w:rPr>
        <w:t>703</w:t>
      </w:r>
    </w:p>
    <w:p>
      <w:pPr>
        <w:ind w:left="1900" w:hanging="944"/>
        <w:spacing w:after="0"/>
        <w:tabs>
          <w:tab w:leader="none" w:pos="19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703</w:t>
      </w:r>
    </w:p>
    <w:p>
      <w:pPr>
        <w:ind w:left="1900" w:hanging="944"/>
        <w:spacing w:after="0"/>
        <w:tabs>
          <w:tab w:leader="none" w:pos="19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703</w:t>
      </w:r>
    </w:p>
    <w:p>
      <w:pPr>
        <w:ind w:left="1900" w:hanging="944"/>
        <w:spacing w:after="0"/>
        <w:tabs>
          <w:tab w:leader="none" w:pos="19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703</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314(a). . . . . . . . . . . . . . .</w:t>
      </w:r>
      <w:r>
        <w:rPr>
          <w:rFonts w:ascii="Courier New" w:cs="Courier New" w:eastAsia="Courier New" w:hAnsi="Courier New"/>
          <w:sz w:val="16"/>
          <w:szCs w:val="16"/>
          <w:color w:val="auto"/>
        </w:rPr>
        <w:t>704</w:t>
      </w:r>
    </w:p>
    <w:tbl>
      <w:tblPr>
        <w:tblLayout w:type="fixed"/>
        <w:tblInd w:w="960" w:type="dxa"/>
        <w:tblCellMar>
          <w:top w:w="0" w:type="dxa"/>
          <w:left w:w="0" w:type="dxa"/>
          <w:bottom w:w="0" w:type="dxa"/>
          <w:right w:w="0" w:type="dxa"/>
        </w:tblCellMar>
      </w:tblPr>
      <w:tr>
        <w:trPr>
          <w:trHeight w:val="171"/>
        </w:trPr>
        <w:tc>
          <w:tcPr>
            <w:tcW w:w="4160" w:type="dxa"/>
            <w:vAlign w:val="bottom"/>
          </w:tcPr>
          <w:p>
            <w:pPr>
              <w:spacing w:after="0" w:line="171" w:lineRule="exact"/>
              <w:rPr>
                <w:sz w:val="20"/>
                <w:szCs w:val="20"/>
                <w:color w:val="auto"/>
              </w:rPr>
            </w:pPr>
            <w:r>
              <w:rPr>
                <w:rFonts w:ascii="Courier New" w:cs="Courier New" w:eastAsia="Courier New" w:hAnsi="Courier New"/>
                <w:sz w:val="18"/>
                <w:szCs w:val="18"/>
                <w:color w:val="auto"/>
              </w:rPr>
              <w:t>(a)(4)   . . . . . . . . . . . . . . .</w:t>
            </w:r>
          </w:p>
        </w:tc>
        <w:tc>
          <w:tcPr>
            <w:tcW w:w="5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101</w:t>
            </w:r>
          </w:p>
        </w:tc>
      </w:tr>
      <w:tr>
        <w:trPr>
          <w:trHeight w:val="235"/>
        </w:trPr>
        <w:tc>
          <w:tcPr>
            <w:tcW w:w="4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1004</w:t>
            </w:r>
          </w:p>
        </w:tc>
      </w:tr>
    </w:tbl>
    <w:p>
      <w:pPr>
        <w:ind w:left="1900" w:hanging="944"/>
        <w:spacing w:after="0"/>
        <w:tabs>
          <w:tab w:leader="none" w:pos="190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Not Applicable</w:t>
      </w:r>
    </w:p>
    <w:tbl>
      <w:tblPr>
        <w:tblLayout w:type="fixed"/>
        <w:tblInd w:w="960" w:type="dxa"/>
        <w:tblCellMar>
          <w:top w:w="0" w:type="dxa"/>
          <w:left w:w="0" w:type="dxa"/>
          <w:bottom w:w="0" w:type="dxa"/>
          <w:right w:w="0" w:type="dxa"/>
        </w:tblCellMar>
      </w:tblPr>
      <w:tr>
        <w:trPr>
          <w:trHeight w:val="171"/>
        </w:trPr>
        <w:tc>
          <w:tcPr>
            <w:tcW w:w="4200" w:type="dxa"/>
            <w:vAlign w:val="bottom"/>
          </w:tcPr>
          <w:p>
            <w:pPr>
              <w:spacing w:after="0" w:line="171" w:lineRule="exact"/>
              <w:rPr>
                <w:sz w:val="20"/>
                <w:szCs w:val="20"/>
                <w:color w:val="auto"/>
              </w:rPr>
            </w:pPr>
            <w:r>
              <w:rPr>
                <w:rFonts w:ascii="Courier New" w:cs="Courier New" w:eastAsia="Courier New" w:hAnsi="Courier New"/>
                <w:sz w:val="18"/>
                <w:szCs w:val="18"/>
                <w:color w:val="auto"/>
              </w:rPr>
              <w:t>(c)(1)   . . . . . . . . . . . . . . .</w:t>
            </w:r>
          </w:p>
        </w:tc>
        <w:tc>
          <w:tcPr>
            <w:tcW w:w="170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102</w:t>
            </w: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(c)(2)   . . . . . . . . . . . . . . .</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102</w:t>
            </w:r>
          </w:p>
        </w:tc>
      </w:tr>
      <w:tr>
        <w:trPr>
          <w:trHeight w:val="235"/>
        </w:trPr>
        <w:tc>
          <w:tcPr>
            <w:tcW w:w="4200" w:type="dxa"/>
            <w:vAlign w:val="bottom"/>
          </w:tcPr>
          <w:p>
            <w:pPr>
              <w:spacing w:after="0"/>
              <w:rPr>
                <w:sz w:val="20"/>
                <w:szCs w:val="20"/>
                <w:color w:val="auto"/>
              </w:rPr>
            </w:pPr>
            <w:r>
              <w:rPr>
                <w:rFonts w:ascii="Courier New" w:cs="Courier New" w:eastAsia="Courier New" w:hAnsi="Courier New"/>
                <w:sz w:val="18"/>
                <w:szCs w:val="18"/>
                <w:color w:val="auto"/>
              </w:rPr>
              <w:t>(c)(3)   . . . . . . . . . . . . . .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Not Applicable</w:t>
            </w:r>
          </w:p>
        </w:tc>
      </w:tr>
    </w:tbl>
    <w:p>
      <w:pPr>
        <w:ind w:left="1900" w:hanging="944"/>
        <w:spacing w:after="0"/>
        <w:tabs>
          <w:tab w:leader="none" w:pos="190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Not Applicable</w:t>
      </w:r>
    </w:p>
    <w:p>
      <w:pPr>
        <w:ind w:left="1900" w:hanging="944"/>
        <w:spacing w:after="0"/>
        <w:tabs>
          <w:tab w:leader="none" w:pos="190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102</w:t>
      </w:r>
    </w:p>
    <w:p>
      <w:pPr>
        <w:ind w:left="120"/>
        <w:spacing w:after="0"/>
        <w:tabs>
          <w:tab w:leader="none" w:pos="1880" w:val="left"/>
          <w:tab w:leader="none" w:pos="5360" w:val="left"/>
        </w:tabs>
        <w:rPr>
          <w:sz w:val="20"/>
          <w:szCs w:val="20"/>
          <w:color w:val="auto"/>
        </w:rPr>
      </w:pPr>
      <w:r>
        <w:rPr>
          <w:rFonts w:ascii="Courier New" w:cs="Courier New" w:eastAsia="Courier New" w:hAnsi="Courier New"/>
          <w:sz w:val="18"/>
          <w:szCs w:val="18"/>
          <w:color w:val="auto"/>
        </w:rPr>
        <w:t>sec. 315(a)</w:t>
      </w:r>
      <w:r>
        <w:rPr>
          <w:sz w:val="20"/>
          <w:szCs w:val="20"/>
          <w:color w:val="auto"/>
        </w:rPr>
        <w:tab/>
      </w:r>
      <w:r>
        <w:rPr>
          <w:rFonts w:ascii="Courier New" w:cs="Courier New" w:eastAsia="Courier New" w:hAnsi="Courier New"/>
          <w:sz w:val="18"/>
          <w:szCs w:val="18"/>
          <w:color w:val="auto"/>
        </w:rPr>
        <w:t>. . . . . . . . . . . . . . .</w:t>
      </w:r>
      <w:r>
        <w:rPr>
          <w:sz w:val="20"/>
          <w:szCs w:val="20"/>
          <w:color w:val="auto"/>
        </w:rPr>
        <w:tab/>
      </w:r>
      <w:r>
        <w:rPr>
          <w:rFonts w:ascii="Courier New" w:cs="Courier New" w:eastAsia="Courier New" w:hAnsi="Courier New"/>
          <w:sz w:val="16"/>
          <w:szCs w:val="16"/>
          <w:color w:val="auto"/>
        </w:rPr>
        <w:t>601</w:t>
      </w:r>
    </w:p>
    <w:p>
      <w:pPr>
        <w:ind w:left="1900" w:hanging="944"/>
        <w:spacing w:after="0"/>
        <w:tabs>
          <w:tab w:leader="none" w:pos="190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602</w:t>
      </w:r>
    </w:p>
    <w:p>
      <w:pPr>
        <w:ind w:left="1900" w:hanging="944"/>
        <w:spacing w:after="0"/>
        <w:tabs>
          <w:tab w:leader="none" w:pos="190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601</w:t>
      </w:r>
    </w:p>
    <w:p>
      <w:pPr>
        <w:ind w:left="1900" w:hanging="944"/>
        <w:spacing w:after="0"/>
        <w:tabs>
          <w:tab w:leader="none" w:pos="190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601</w:t>
      </w:r>
    </w:p>
    <w:p>
      <w:pPr>
        <w:ind w:left="1900" w:hanging="944"/>
        <w:spacing w:after="0"/>
        <w:tabs>
          <w:tab w:leader="none" w:pos="190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514</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316(a). . . . . . . . . . . . . . .</w:t>
      </w:r>
      <w:r>
        <w:rPr>
          <w:rFonts w:ascii="Courier New" w:cs="Courier New" w:eastAsia="Courier New" w:hAnsi="Courier New"/>
          <w:sz w:val="16"/>
          <w:szCs w:val="16"/>
          <w:color w:val="auto"/>
        </w:rPr>
        <w:t>101</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(a)(1)(A). . . . . . . . . . . . . . .</w:t>
      </w:r>
      <w:r>
        <w:rPr>
          <w:rFonts w:ascii="Courier New" w:cs="Courier New" w:eastAsia="Courier New" w:hAnsi="Courier New"/>
          <w:sz w:val="16"/>
          <w:szCs w:val="16"/>
          <w:color w:val="auto"/>
        </w:rPr>
        <w:t>502</w:t>
      </w:r>
    </w:p>
    <w:tbl>
      <w:tblPr>
        <w:tblLayout w:type="fixed"/>
        <w:tblInd w:w="960" w:type="dxa"/>
        <w:tblCellMar>
          <w:top w:w="0" w:type="dxa"/>
          <w:left w:w="0" w:type="dxa"/>
          <w:bottom w:w="0" w:type="dxa"/>
          <w:right w:w="0" w:type="dxa"/>
        </w:tblCellMar>
      </w:tblPr>
      <w:tr>
        <w:trPr>
          <w:trHeight w:val="171"/>
        </w:trPr>
        <w:tc>
          <w:tcPr>
            <w:tcW w:w="4200" w:type="dxa"/>
            <w:vAlign w:val="bottom"/>
            <w:vMerge w:val="restart"/>
          </w:tcPr>
          <w:p>
            <w:pPr>
              <w:spacing w:after="0"/>
              <w:rPr>
                <w:sz w:val="20"/>
                <w:szCs w:val="20"/>
                <w:color w:val="auto"/>
              </w:rPr>
            </w:pPr>
            <w:r>
              <w:rPr>
                <w:rFonts w:ascii="Courier New" w:cs="Courier New" w:eastAsia="Courier New" w:hAnsi="Courier New"/>
                <w:sz w:val="18"/>
                <w:szCs w:val="18"/>
                <w:color w:val="auto"/>
              </w:rPr>
              <w:t>(a)(1)(B). . . . . . . . . . . . . . .</w:t>
            </w:r>
          </w:p>
        </w:tc>
        <w:tc>
          <w:tcPr>
            <w:tcW w:w="170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512</w:t>
            </w:r>
          </w:p>
        </w:tc>
        <w:tc>
          <w:tcPr>
            <w:tcW w:w="0" w:type="dxa"/>
            <w:vAlign w:val="bottom"/>
          </w:tcPr>
          <w:p>
            <w:pPr>
              <w:spacing w:after="0"/>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513</w:t>
            </w: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r>
              <w:rPr>
                <w:rFonts w:ascii="Courier New" w:cs="Courier New" w:eastAsia="Courier New" w:hAnsi="Courier New"/>
                <w:sz w:val="18"/>
                <w:szCs w:val="18"/>
                <w:color w:val="auto"/>
              </w:rPr>
              <w:t>(a)(2)   . . . . . . . . . . . . . .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Not Applicable</w:t>
            </w:r>
          </w:p>
        </w:tc>
        <w:tc>
          <w:tcPr>
            <w:tcW w:w="0" w:type="dxa"/>
            <w:vAlign w:val="bottom"/>
          </w:tcPr>
          <w:p>
            <w:pPr>
              <w:spacing w:after="0"/>
              <w:rPr>
                <w:sz w:val="1"/>
                <w:szCs w:val="1"/>
                <w:color w:val="auto"/>
              </w:rPr>
            </w:pPr>
          </w:p>
        </w:tc>
      </w:tr>
    </w:tbl>
    <w:p>
      <w:pPr>
        <w:ind w:left="1900" w:hanging="944"/>
        <w:spacing w:after="0"/>
        <w:tabs>
          <w:tab w:leader="none" w:pos="190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508</w:t>
      </w:r>
    </w:p>
    <w:p>
      <w:pPr>
        <w:ind w:left="1900" w:hanging="944"/>
        <w:spacing w:after="0"/>
        <w:tabs>
          <w:tab w:leader="none" w:pos="190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w:t>
      </w:r>
      <w:r>
        <w:rPr>
          <w:rFonts w:ascii="Courier New" w:cs="Courier New" w:eastAsia="Courier New" w:hAnsi="Courier New"/>
          <w:sz w:val="16"/>
          <w:szCs w:val="16"/>
          <w:color w:val="auto"/>
        </w:rPr>
        <w:t>104</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317(a)(1)   . . . . . . . . . . . . . . .</w:t>
      </w:r>
      <w:r>
        <w:rPr>
          <w:rFonts w:ascii="Courier New" w:cs="Courier New" w:eastAsia="Courier New" w:hAnsi="Courier New"/>
          <w:sz w:val="16"/>
          <w:szCs w:val="16"/>
          <w:color w:val="auto"/>
        </w:rPr>
        <w:t>503</w:t>
      </w:r>
    </w:p>
    <w:p>
      <w:pPr>
        <w:ind w:left="960"/>
        <w:spacing w:after="0"/>
        <w:tabs>
          <w:tab w:leader="none" w:pos="1880" w:val="left"/>
          <w:tab w:leader="none" w:pos="5360" w:val="left"/>
        </w:tabs>
        <w:rPr>
          <w:sz w:val="20"/>
          <w:szCs w:val="20"/>
          <w:color w:val="auto"/>
        </w:rPr>
      </w:pPr>
      <w:r>
        <w:rPr>
          <w:rFonts w:ascii="Courier New" w:cs="Courier New" w:eastAsia="Courier New" w:hAnsi="Courier New"/>
          <w:sz w:val="18"/>
          <w:szCs w:val="18"/>
          <w:color w:val="auto"/>
        </w:rPr>
        <w:t>(a)(2)</w:t>
      </w:r>
      <w:r>
        <w:rPr>
          <w:sz w:val="20"/>
          <w:szCs w:val="20"/>
          <w:color w:val="auto"/>
        </w:rPr>
        <w:tab/>
      </w:r>
      <w:r>
        <w:rPr>
          <w:rFonts w:ascii="Courier New" w:cs="Courier New" w:eastAsia="Courier New" w:hAnsi="Courier New"/>
          <w:sz w:val="18"/>
          <w:szCs w:val="18"/>
          <w:color w:val="auto"/>
        </w:rPr>
        <w:t>. . . . . . . . . . . . . . .</w:t>
      </w:r>
      <w:r>
        <w:rPr>
          <w:sz w:val="20"/>
          <w:szCs w:val="20"/>
          <w:color w:val="auto"/>
        </w:rPr>
        <w:tab/>
      </w:r>
      <w:r>
        <w:rPr>
          <w:rFonts w:ascii="Courier New" w:cs="Courier New" w:eastAsia="Courier New" w:hAnsi="Courier New"/>
          <w:sz w:val="16"/>
          <w:szCs w:val="16"/>
          <w:color w:val="auto"/>
        </w:rPr>
        <w:t>504</w:t>
      </w:r>
    </w:p>
    <w:p>
      <w:pPr>
        <w:ind w:left="1900" w:hanging="944"/>
        <w:spacing w:after="0" w:line="238" w:lineRule="auto"/>
        <w:tabs>
          <w:tab w:leader="none" w:pos="190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   1003</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318(a). . . . . . . . . . . . . . .</w:t>
      </w:r>
      <w:r>
        <w:rPr>
          <w:rFonts w:ascii="Courier New" w:cs="Courier New" w:eastAsia="Courier New" w:hAnsi="Courier New"/>
          <w:sz w:val="16"/>
          <w:szCs w:val="16"/>
          <w:color w:val="auto"/>
        </w:rPr>
        <w:t>107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line="3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NOTE: This reconciliation and tie shall not, for any purpose, be deemed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a part of the Indenture.</w:t>
      </w:r>
    </w:p>
    <w:p>
      <w:pPr>
        <w:sectPr>
          <w:pgSz w:w="11900" w:h="16838" w:orient="portrait"/>
          <w:cols w:equalWidth="0" w:num="1">
            <w:col w:w="10219"/>
          </w:cols>
          <w:pgMar w:left="240" w:top="488"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8"/>
          <w:szCs w:val="18"/>
          <w:color w:val="auto"/>
        </w:rPr>
        <w:t>(PAGE) 1</w:t>
      </w:r>
    </w:p>
    <w:p>
      <w:pPr>
        <w:spacing w:after="0" w:line="201" w:lineRule="exact"/>
        <w:rPr>
          <w:sz w:val="20"/>
          <w:szCs w:val="20"/>
          <w:color w:val="auto"/>
        </w:rPr>
      </w:pPr>
    </w:p>
    <w:p>
      <w:pPr>
        <w:ind w:right="3359" w:firstLine="421"/>
        <w:spacing w:after="0" w:line="285" w:lineRule="auto"/>
        <w:rPr>
          <w:sz w:val="20"/>
          <w:szCs w:val="20"/>
          <w:color w:val="auto"/>
        </w:rPr>
      </w:pPr>
      <w:r>
        <w:rPr>
          <w:rFonts w:ascii="Courier New" w:cs="Courier New" w:eastAsia="Courier New" w:hAnsi="Courier New"/>
          <w:sz w:val="16"/>
          <w:szCs w:val="16"/>
          <w:color w:val="auto"/>
        </w:rPr>
        <w:t>INDENTURE, dated as of June 1, 1994, between The Scotts Company, a corporation duly organized and existing under the laws of the State of Delaware (herein called "Scotts"), and The O.M. Scott &amp; Sons Company, a corporation duly organized and existing under the laws of the State of Delaware (herein called "OMS"), as joint and several obligors (collectively, herein called the "Issuers"), each having its principal office at 14111 Scottslawn Road, Marysville, Ohio 43043, and Chemical Bank, a banking corporation duly organized and existing under the laws of the State of New York, as Trustee (herein called the "Trustee").</w:t>
      </w:r>
    </w:p>
    <w:p>
      <w:pPr>
        <w:spacing w:after="0" w:line="200" w:lineRule="exact"/>
        <w:rPr>
          <w:sz w:val="20"/>
          <w:szCs w:val="20"/>
          <w:color w:val="auto"/>
        </w:rPr>
      </w:pPr>
    </w:p>
    <w:p>
      <w:pPr>
        <w:spacing w:after="0" w:line="29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RECITALS OF THE ISSUERS</w:t>
      </w:r>
    </w:p>
    <w:p>
      <w:pPr>
        <w:spacing w:after="0" w:line="201" w:lineRule="exact"/>
        <w:rPr>
          <w:sz w:val="20"/>
          <w:szCs w:val="20"/>
          <w:color w:val="auto"/>
        </w:rPr>
      </w:pPr>
    </w:p>
    <w:p>
      <w:pPr>
        <w:ind w:right="3359" w:firstLine="421"/>
        <w:spacing w:after="0" w:line="265" w:lineRule="auto"/>
        <w:rPr>
          <w:sz w:val="20"/>
          <w:szCs w:val="20"/>
          <w:color w:val="auto"/>
        </w:rPr>
      </w:pPr>
      <w:r>
        <w:rPr>
          <w:rFonts w:ascii="Courier New" w:cs="Courier New" w:eastAsia="Courier New" w:hAnsi="Courier New"/>
          <w:sz w:val="18"/>
          <w:szCs w:val="18"/>
          <w:color w:val="auto"/>
        </w:rPr>
        <w:t>The Issuers have duly authorized the execution and delivery of this Indenture to provide for the issuance from time to time of their unsecured subordinated debentures, notes or other evidences of indebtedness (herein called the "Securities"), to be issued in one or more series as in this Indenture provided.</w:t>
      </w:r>
    </w:p>
    <w:p>
      <w:pPr>
        <w:spacing w:after="0" w:line="90" w:lineRule="exact"/>
        <w:rPr>
          <w:sz w:val="20"/>
          <w:szCs w:val="20"/>
          <w:color w:val="auto"/>
        </w:rPr>
      </w:pPr>
    </w:p>
    <w:p>
      <w:pPr>
        <w:ind w:right="3359" w:firstLine="421"/>
        <w:spacing w:after="0" w:line="402" w:lineRule="auto"/>
        <w:rPr>
          <w:sz w:val="20"/>
          <w:szCs w:val="20"/>
          <w:color w:val="auto"/>
        </w:rPr>
      </w:pPr>
      <w:r>
        <w:rPr>
          <w:rFonts w:ascii="Courier New" w:cs="Courier New" w:eastAsia="Courier New" w:hAnsi="Courier New"/>
          <w:sz w:val="16"/>
          <w:szCs w:val="16"/>
          <w:color w:val="auto"/>
        </w:rPr>
        <w:t>All things necessary to make this Indenture a valid agreement of the Issuers, in accordance with its terms, have been done.</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1" w:lineRule="exact"/>
        <w:rPr>
          <w:sz w:val="20"/>
          <w:szCs w:val="20"/>
          <w:color w:val="auto"/>
        </w:rPr>
      </w:pPr>
    </w:p>
    <w:p>
      <w:pPr>
        <w:ind w:right="3359" w:firstLine="421"/>
        <w:spacing w:after="0" w:line="274" w:lineRule="auto"/>
        <w:rPr>
          <w:sz w:val="20"/>
          <w:szCs w:val="20"/>
          <w:color w:val="auto"/>
        </w:rPr>
      </w:pPr>
      <w:r>
        <w:rPr>
          <w:rFonts w:ascii="Courier New" w:cs="Courier New" w:eastAsia="Courier New" w:hAnsi="Courier New"/>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28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DEFINITIONS AND OTHER PROVISIONS</w:t>
      </w:r>
    </w:p>
    <w:p>
      <w:pPr>
        <w:spacing w:after="0" w:line="3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OF GENERAL APPLICATION</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right="3899" w:firstLine="421"/>
        <w:spacing w:after="0" w:line="402"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 w:lineRule="exact"/>
        <w:rPr>
          <w:sz w:val="20"/>
          <w:szCs w:val="20"/>
          <w:color w:val="auto"/>
        </w:rPr>
      </w:pPr>
    </w:p>
    <w:p>
      <w:pPr>
        <w:ind w:left="1160" w:hanging="520"/>
        <w:spacing w:after="0"/>
        <w:tabs>
          <w:tab w:leader="none" w:pos="116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defined in this Article have the meanings</w:t>
      </w:r>
    </w:p>
    <w:p>
      <w:pPr>
        <w:spacing w:after="0" w:line="3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assigned to them in this Article and include the plural as well as the singular;</w:t>
      </w:r>
    </w:p>
    <w:p>
      <w:pPr>
        <w:ind w:left="1160" w:hanging="520"/>
        <w:spacing w:after="0" w:line="194" w:lineRule="auto"/>
        <w:tabs>
          <w:tab w:leader="none" w:pos="1160" w:val="left"/>
        </w:tabs>
        <w:numPr>
          <w:ilvl w:val="0"/>
          <w:numId w:val="178"/>
        </w:numPr>
        <w:rPr>
          <w:rFonts w:ascii="Courier New" w:cs="Courier New" w:eastAsia="Courier New" w:hAnsi="Courier New"/>
          <w:sz w:val="9"/>
          <w:szCs w:val="9"/>
          <w:color w:val="auto"/>
        </w:rPr>
      </w:pPr>
      <w:r>
        <w:rPr>
          <w:rFonts w:ascii="Courier New" w:cs="Courier New" w:eastAsia="Courier New" w:hAnsi="Courier New"/>
          <w:sz w:val="9"/>
          <w:szCs w:val="9"/>
          <w:color w:val="auto"/>
        </w:rPr>
        <w:t>all other terms used herein which are defined in the</w:t>
      </w:r>
    </w:p>
    <w:p>
      <w:pPr>
        <w:spacing w:after="0" w:line="171" w:lineRule="exact"/>
        <w:rPr>
          <w:sz w:val="20"/>
          <w:szCs w:val="20"/>
          <w:color w:val="auto"/>
        </w:rPr>
      </w:pPr>
    </w:p>
    <w:p>
      <w:pPr>
        <w:jc w:val="both"/>
        <w:ind w:right="3579"/>
        <w:spacing w:after="0" w:line="347" w:lineRule="auto"/>
        <w:rPr>
          <w:sz w:val="20"/>
          <w:szCs w:val="20"/>
          <w:color w:val="auto"/>
        </w:rPr>
      </w:pPr>
      <w:r>
        <w:rPr>
          <w:rFonts w:ascii="Courier New" w:cs="Courier New" w:eastAsia="Courier New" w:hAnsi="Courier New"/>
          <w:sz w:val="18"/>
          <w:szCs w:val="18"/>
          <w:color w:val="auto"/>
        </w:rPr>
        <w:t>Trust Indenture Act, either directly or by reference therein, have the meanings assigned to them therein;</w:t>
      </w:r>
    </w:p>
    <w:p>
      <w:pPr>
        <w:spacing w:after="0" w:line="18" w:lineRule="exact"/>
        <w:rPr>
          <w:sz w:val="20"/>
          <w:szCs w:val="20"/>
          <w:color w:val="auto"/>
        </w:rPr>
      </w:pPr>
    </w:p>
    <w:p>
      <w:pPr>
        <w:ind w:right="3359" w:firstLine="640"/>
        <w:spacing w:after="0" w:line="257" w:lineRule="auto"/>
        <w:tabs>
          <w:tab w:leader="none" w:pos="1159"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terms not otherwise defined herein have the meanings assigned to them in accordance with generally</w:t>
      </w: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line="171" w:lineRule="exact"/>
              <w:rPr>
                <w:sz w:val="20"/>
                <w:szCs w:val="20"/>
                <w:color w:val="auto"/>
              </w:rPr>
            </w:pPr>
            <w:r>
              <w:rPr>
                <w:rFonts w:ascii="Courier New" w:cs="Courier New" w:eastAsia="Courier New" w:hAnsi="Courier New"/>
                <w:sz w:val="18"/>
                <w:szCs w:val="18"/>
                <w:color w:val="auto"/>
              </w:rPr>
              <w:t>accepted</w:t>
            </w:r>
          </w:p>
        </w:tc>
        <w:tc>
          <w:tcPr>
            <w:tcW w:w="112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96"/>
              </w:rPr>
              <w:t>accounting</w:t>
            </w:r>
          </w:p>
        </w:tc>
        <w:tc>
          <w:tcPr>
            <w:tcW w:w="12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99"/>
              </w:rPr>
              <w:t>principles,</w:t>
            </w:r>
          </w:p>
        </w:tc>
        <w:tc>
          <w:tcPr>
            <w:tcW w:w="1260" w:type="dxa"/>
            <w:vAlign w:val="bottom"/>
            <w:gridSpan w:val="2"/>
          </w:tcPr>
          <w:p>
            <w:pPr>
              <w:ind w:left="100"/>
              <w:spacing w:after="0" w:line="171" w:lineRule="exact"/>
              <w:rPr>
                <w:sz w:val="20"/>
                <w:szCs w:val="20"/>
                <w:color w:val="auto"/>
              </w:rPr>
            </w:pPr>
            <w:r>
              <w:rPr>
                <w:rFonts w:ascii="Courier New" w:cs="Courier New" w:eastAsia="Courier New" w:hAnsi="Courier New"/>
                <w:sz w:val="18"/>
                <w:szCs w:val="18"/>
                <w:color w:val="auto"/>
                <w:w w:val="95"/>
              </w:rPr>
              <w:t>and, except</w:t>
            </w:r>
          </w:p>
        </w:tc>
        <w:tc>
          <w:tcPr>
            <w:tcW w:w="380" w:type="dxa"/>
            <w:vAlign w:val="bottom"/>
          </w:tcPr>
          <w:p>
            <w:pPr>
              <w:ind w:left="120"/>
              <w:spacing w:after="0" w:line="171" w:lineRule="exact"/>
              <w:rPr>
                <w:sz w:val="20"/>
                <w:szCs w:val="20"/>
                <w:color w:val="auto"/>
              </w:rPr>
            </w:pPr>
            <w:r>
              <w:rPr>
                <w:rFonts w:ascii="Courier New" w:cs="Courier New" w:eastAsia="Courier New" w:hAnsi="Courier New"/>
                <w:sz w:val="18"/>
                <w:szCs w:val="18"/>
                <w:color w:val="auto"/>
              </w:rPr>
              <w:t>as</w:t>
            </w:r>
          </w:p>
        </w:tc>
        <w:tc>
          <w:tcPr>
            <w:tcW w:w="174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w w:val="97"/>
              </w:rPr>
              <w:t>otherwise herein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expressly</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provided,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41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term "generally accepted accounting</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principles"</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w:t>
            </w:r>
          </w:p>
        </w:tc>
        <w:tc>
          <w:tcPr>
            <w:tcW w:w="1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respect to any</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computation</w:t>
            </w:r>
          </w:p>
        </w:tc>
        <w:tc>
          <w:tcPr>
            <w:tcW w:w="21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required or</w:t>
            </w:r>
          </w:p>
        </w:tc>
      </w:tr>
      <w:tr>
        <w:trPr>
          <w:trHeight w:val="203"/>
        </w:trPr>
        <w:tc>
          <w:tcPr>
            <w:tcW w:w="2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permitted hereunder shall</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mean</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accounting</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principles as</w:t>
            </w:r>
          </w:p>
        </w:tc>
      </w:tr>
      <w:tr>
        <w:trPr>
          <w:trHeight w:val="296"/>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are generally accepted at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date of</w:t>
            </w:r>
          </w:p>
        </w:tc>
        <w:tc>
          <w:tcPr>
            <w:tcW w:w="780" w:type="dxa"/>
            <w:vAlign w:val="bottom"/>
          </w:tcPr>
          <w:p>
            <w:pPr>
              <w:ind w:left="60"/>
              <w:spacing w:after="0"/>
              <w:rPr>
                <w:sz w:val="20"/>
                <w:szCs w:val="20"/>
                <w:color w:val="auto"/>
              </w:rPr>
            </w:pPr>
            <w:r>
              <w:rPr>
                <w:rFonts w:ascii="Courier New" w:cs="Courier New" w:eastAsia="Courier New" w:hAnsi="Courier New"/>
                <w:sz w:val="18"/>
                <w:szCs w:val="18"/>
                <w:color w:val="auto"/>
              </w:rPr>
              <w:t>such</w:t>
            </w:r>
          </w:p>
        </w:tc>
        <w:tc>
          <w:tcPr>
            <w:tcW w:w="21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7"/>
              </w:rPr>
              <w:t>computation;</w:t>
            </w:r>
          </w:p>
        </w:tc>
      </w:tr>
    </w:tbl>
    <w:p>
      <w:pPr>
        <w:sectPr>
          <w:pgSz w:w="11900" w:h="16838" w:orient="portrait"/>
          <w:cols w:equalWidth="0" w:num="1">
            <w:col w:w="10219"/>
          </w:cols>
          <w:pgMar w:left="240" w:top="488"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8"/>
          <w:szCs w:val="18"/>
          <w:color w:val="auto"/>
        </w:rPr>
        <w:t>(PAGE) 2</w:t>
      </w:r>
    </w:p>
    <w:p>
      <w:pPr>
        <w:spacing w:after="0" w:line="232" w:lineRule="exact"/>
        <w:rPr>
          <w:sz w:val="20"/>
          <w:szCs w:val="20"/>
          <w:color w:val="auto"/>
        </w:rPr>
      </w:pPr>
    </w:p>
    <w:p>
      <w:pPr>
        <w:ind w:left="1160" w:hanging="520"/>
        <w:spacing w:after="0"/>
        <w:tabs>
          <w:tab w:leader="none" w:pos="116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otherwise requires, any reference</w:t>
      </w:r>
    </w:p>
    <w:p>
      <w:pPr>
        <w:spacing w:after="0" w:line="171" w:lineRule="exact"/>
        <w:rPr>
          <w:sz w:val="20"/>
          <w:szCs w:val="20"/>
          <w:color w:val="auto"/>
        </w:rPr>
      </w:pPr>
    </w:p>
    <w:p>
      <w:pPr>
        <w:ind w:right="4099"/>
        <w:spacing w:after="0" w:line="347" w:lineRule="auto"/>
        <w:rPr>
          <w:sz w:val="20"/>
          <w:szCs w:val="20"/>
          <w:color w:val="auto"/>
        </w:rPr>
      </w:pPr>
      <w:r>
        <w:rPr>
          <w:rFonts w:ascii="Courier New" w:cs="Courier New" w:eastAsia="Courier New" w:hAnsi="Courier New"/>
          <w:sz w:val="18"/>
          <w:szCs w:val="18"/>
          <w:color w:val="auto"/>
        </w:rPr>
        <w:t>to an "Article" or a "Section" refers to an Article or a Section, as the case may be, of this Indenture; and</w:t>
      </w:r>
    </w:p>
    <w:p>
      <w:pPr>
        <w:spacing w:after="0" w:line="18" w:lineRule="exact"/>
        <w:rPr>
          <w:sz w:val="20"/>
          <w:szCs w:val="20"/>
          <w:color w:val="auto"/>
        </w:rPr>
      </w:pPr>
    </w:p>
    <w:p>
      <w:pPr>
        <w:ind w:left="1160" w:hanging="520"/>
        <w:spacing w:after="0"/>
        <w:tabs>
          <w:tab w:leader="none" w:pos="11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w:t>
      </w:r>
    </w:p>
    <w:p>
      <w:pPr>
        <w:sectPr>
          <w:pgSz w:w="11900" w:h="16838" w:orient="portrait"/>
          <w:cols w:equalWidth="0" w:num="1">
            <w:col w:w="10219"/>
          </w:cols>
          <w:pgMar w:left="240" w:top="488" w:right="1440" w:bottom="1440" w:gutter="0" w:footer="0" w:header="0"/>
        </w:sectPr>
      </w:pPr>
    </w:p>
    <w:p>
      <w:pPr>
        <w:spacing w:after="0" w:line="115" w:lineRule="exact"/>
        <w:rPr>
          <w:sz w:val="20"/>
          <w:szCs w:val="20"/>
          <w:color w:val="auto"/>
        </w:rPr>
      </w:pPr>
    </w:p>
    <w:p>
      <w:pPr>
        <w:spacing w:after="0" w:line="296" w:lineRule="auto"/>
        <w:rPr>
          <w:sz w:val="20"/>
          <w:szCs w:val="20"/>
          <w:color w:val="auto"/>
        </w:rPr>
      </w:pPr>
      <w:r>
        <w:rPr>
          <w:rFonts w:ascii="Courier New" w:cs="Courier New" w:eastAsia="Courier New" w:hAnsi="Courier New"/>
          <w:sz w:val="16"/>
          <w:szCs w:val="16"/>
          <w:color w:val="auto"/>
        </w:rPr>
        <w:t>words of not to 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similar import refer to this Indenture as a whole and</w:t>
      </w:r>
    </w:p>
    <w:p>
      <w:pPr>
        <w:jc w:val="center"/>
        <w:ind w:right="3479"/>
        <w:spacing w:after="0"/>
        <w:rPr>
          <w:sz w:val="20"/>
          <w:szCs w:val="20"/>
          <w:color w:val="auto"/>
        </w:rPr>
      </w:pPr>
      <w:r>
        <w:rPr>
          <w:rFonts w:ascii="Courier New" w:cs="Courier New" w:eastAsia="Courier New" w:hAnsi="Courier New"/>
          <w:sz w:val="18"/>
          <w:szCs w:val="18"/>
          <w:color w:val="auto"/>
        </w:rPr>
        <w:t>particular Article, Section or other subdivision.</w:t>
      </w:r>
    </w:p>
    <w:p>
      <w:pPr>
        <w:spacing w:after="0" w:line="169" w:lineRule="exact"/>
        <w:rPr>
          <w:sz w:val="20"/>
          <w:szCs w:val="20"/>
          <w:color w:val="auto"/>
        </w:rPr>
      </w:pPr>
    </w:p>
    <w:p>
      <w:pPr>
        <w:sectPr>
          <w:pgSz w:w="11900" w:h="16838" w:orient="portrait"/>
          <w:cols w:equalWidth="0" w:num="2">
            <w:col w:w="1060" w:space="100"/>
            <w:col w:w="9059"/>
          </w:cols>
          <w:pgMar w:left="240" w:top="488" w:right="1440" w:bottom="1440" w:gutter="0" w:footer="0" w:header="0"/>
          <w:type w:val="continuous"/>
        </w:sectPr>
      </w:pPr>
    </w:p>
    <w:p>
      <w:pPr>
        <w:ind w:right="3479" w:firstLine="421"/>
        <w:spacing w:after="0" w:line="347" w:lineRule="auto"/>
        <w:rPr>
          <w:sz w:val="20"/>
          <w:szCs w:val="20"/>
          <w:color w:val="auto"/>
        </w:rPr>
      </w:pPr>
      <w:r>
        <w:rPr>
          <w:rFonts w:ascii="Courier New" w:cs="Courier New" w:eastAsia="Courier New" w:hAnsi="Courier New"/>
          <w:sz w:val="18"/>
          <w:szCs w:val="18"/>
          <w:color w:val="auto"/>
        </w:rPr>
        <w:t>"Act", when used with respect to any Holder, has the meaning specified in Section 104.</w:t>
      </w:r>
    </w:p>
    <w:p>
      <w:pPr>
        <w:spacing w:after="0" w:line="18" w:lineRule="exact"/>
        <w:rPr>
          <w:sz w:val="20"/>
          <w:szCs w:val="20"/>
          <w:color w:val="auto"/>
        </w:rPr>
      </w:pPr>
    </w:p>
    <w:p>
      <w:pPr>
        <w:ind w:right="3359" w:firstLine="421"/>
        <w:spacing w:after="0" w:line="252"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99" w:lineRule="exact"/>
        <w:rPr>
          <w:sz w:val="20"/>
          <w:szCs w:val="20"/>
          <w:color w:val="auto"/>
        </w:rPr>
      </w:pPr>
    </w:p>
    <w:p>
      <w:pPr>
        <w:ind w:right="3579" w:firstLine="421"/>
        <w:spacing w:after="0" w:line="292" w:lineRule="auto"/>
        <w:rPr>
          <w:sz w:val="20"/>
          <w:szCs w:val="20"/>
          <w:color w:val="auto"/>
        </w:rPr>
      </w:pPr>
      <w:r>
        <w:rPr>
          <w:rFonts w:ascii="Courier New" w:cs="Courier New" w:eastAsia="Courier New" w:hAnsi="Courier New"/>
          <w:sz w:val="18"/>
          <w:szCs w:val="18"/>
          <w:color w:val="auto"/>
        </w:rPr>
        <w:t>"Authenticating Agent" means any Person authorized by the Trustee pursuant to Section 614 to act on behalf of the Trustee to authenticate Securities of one or more series.</w:t>
      </w:r>
    </w:p>
    <w:p>
      <w:pPr>
        <w:spacing w:after="0" w:line="66" w:lineRule="exact"/>
        <w:rPr>
          <w:sz w:val="20"/>
          <w:szCs w:val="20"/>
          <w:color w:val="auto"/>
        </w:rPr>
      </w:pPr>
    </w:p>
    <w:p>
      <w:pPr>
        <w:ind w:right="3359" w:firstLine="421"/>
        <w:spacing w:after="0" w:line="252" w:lineRule="auto"/>
        <w:rPr>
          <w:sz w:val="20"/>
          <w:szCs w:val="20"/>
          <w:color w:val="auto"/>
        </w:rPr>
      </w:pPr>
      <w:r>
        <w:rPr>
          <w:rFonts w:ascii="Courier New" w:cs="Courier New" w:eastAsia="Courier New" w:hAnsi="Courier New"/>
          <w:sz w:val="18"/>
          <w:szCs w:val="18"/>
          <w:color w:val="auto"/>
        </w:rPr>
        <w:t>"Bank Agreement" means the Third Amended and Restated Credit Agreement, dated as of April 7, 1992, among the Issuers, the lenders identified therein (the "Banks"), and Chemical Bank (as successor to Manufacturers Hanover Trust Company), as Agent for the Banks, as amended by the First Amendment thereto, dated as of November 19, 1992, the Second Amendment thereto, dated as of February 23, 1993, and the Third Amendment thereto, dated as of December 15, 1993, as such agreement may be amended, extended, restated or otherwise modified.</w:t>
      </w:r>
    </w:p>
    <w:p>
      <w:pPr>
        <w:spacing w:after="0" w:line="99" w:lineRule="exact"/>
        <w:rPr>
          <w:sz w:val="20"/>
          <w:szCs w:val="20"/>
          <w:color w:val="auto"/>
        </w:rPr>
      </w:pPr>
    </w:p>
    <w:p>
      <w:pPr>
        <w:ind w:right="3359" w:firstLine="211"/>
        <w:spacing w:after="0" w:line="253" w:lineRule="auto"/>
        <w:rPr>
          <w:sz w:val="20"/>
          <w:szCs w:val="20"/>
          <w:color w:val="auto"/>
        </w:rPr>
      </w:pPr>
      <w:r>
        <w:rPr>
          <w:rFonts w:ascii="Courier New" w:cs="Courier New" w:eastAsia="Courier New" w:hAnsi="Courier New"/>
          <w:sz w:val="18"/>
          <w:szCs w:val="18"/>
          <w:color w:val="auto"/>
        </w:rPr>
        <w:t>"Bank Hedging Agreement" means, with respect to an Issuer, any agreement between such Issuer and any Bank that is a lender under the Bank Agreement consisting of (a) any interest rate protection agreement, interest rate future, interest rate option, interest rate swap, interest rate cap or other interest rate hedge or arrangement and (b) any agreement or arrangement designed to limit or eliminate the risk and/or exposure of such Issuer to fluctuations in currency exchange rates.</w:t>
      </w:r>
    </w:p>
    <w:p>
      <w:pPr>
        <w:spacing w:after="0" w:line="104" w:lineRule="exact"/>
        <w:rPr>
          <w:sz w:val="20"/>
          <w:szCs w:val="20"/>
          <w:color w:val="auto"/>
        </w:rPr>
      </w:pPr>
    </w:p>
    <w:p>
      <w:pPr>
        <w:ind w:right="3359" w:firstLine="421"/>
        <w:spacing w:after="0" w:line="292" w:lineRule="auto"/>
        <w:rPr>
          <w:sz w:val="20"/>
          <w:szCs w:val="20"/>
          <w:color w:val="auto"/>
        </w:rPr>
      </w:pPr>
      <w:r>
        <w:rPr>
          <w:rFonts w:ascii="Courier New" w:cs="Courier New" w:eastAsia="Courier New" w:hAnsi="Courier New"/>
          <w:sz w:val="18"/>
          <w:szCs w:val="18"/>
          <w:color w:val="auto"/>
        </w:rPr>
        <w:t>"Board of Directors" means, when used with respect to Scotts or OMS, the board of directors of Scotts or OMS, respectively, or any duly authorized committee of that board.</w:t>
      </w:r>
    </w:p>
    <w:p>
      <w:pPr>
        <w:spacing w:after="0" w:line="66" w:lineRule="exact"/>
        <w:rPr>
          <w:sz w:val="20"/>
          <w:szCs w:val="20"/>
          <w:color w:val="auto"/>
        </w:rPr>
      </w:pPr>
    </w:p>
    <w:p>
      <w:pPr>
        <w:ind w:right="3359" w:firstLine="421"/>
        <w:spacing w:after="0" w:line="260" w:lineRule="auto"/>
        <w:rPr>
          <w:sz w:val="20"/>
          <w:szCs w:val="20"/>
          <w:color w:val="auto"/>
        </w:rPr>
      </w:pPr>
      <w:r>
        <w:rPr>
          <w:rFonts w:ascii="Courier New" w:cs="Courier New" w:eastAsia="Courier New" w:hAnsi="Courier New"/>
          <w:sz w:val="18"/>
          <w:szCs w:val="18"/>
          <w:color w:val="auto"/>
        </w:rPr>
        <w:t>"Board Resolution" means, when used with respect to Scotts or OMS, a copy of a resolution certified by the Secretary or an Assistant Secretary of Scotts or OMS, as the case may be, to have been duly adopted by such Board of Directors and to be in full force and effect on the date of such certification, and delivered to the Trustee.</w:t>
      </w:r>
    </w:p>
    <w:p>
      <w:pPr>
        <w:sectPr>
          <w:pgSz w:w="11900" w:h="16838" w:orient="portrait"/>
          <w:cols w:equalWidth="0" w:num="1">
            <w:col w:w="10219"/>
          </w:cols>
          <w:pgMar w:left="240" w:top="488" w:right="1440" w:bottom="1440" w:gutter="0" w:footer="0" w:header="0"/>
          <w:type w:val="continuous"/>
        </w:sectPr>
      </w:pPr>
    </w:p>
    <w:bookmarkStart w:id="172" w:name="page173"/>
    <w:bookmarkEnd w:id="172"/>
    <w:p>
      <w:pPr>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0"/>
          <w:szCs w:val="20"/>
          <w:color w:val="auto"/>
        </w:rPr>
      </w:pPr>
    </w:p>
    <w:p>
      <w:pPr>
        <w:ind w:right="3359" w:firstLine="421"/>
        <w:spacing w:after="0" w:line="253" w:lineRule="auto"/>
        <w:rPr>
          <w:sz w:val="20"/>
          <w:szCs w:val="20"/>
          <w:color w:val="auto"/>
        </w:rPr>
      </w:pPr>
      <w:r>
        <w:rPr>
          <w:rFonts w:ascii="Courier New" w:cs="Courier New" w:eastAsia="Courier New" w:hAnsi="Courier New"/>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 and when otherwise used, means each Monday, Tuesday, Wednesday, Thursday and Friday which is not a day on which banking institutions in The City of New York are authorized or obligated by law or executive order to close.</w:t>
      </w:r>
    </w:p>
    <w:p>
      <w:pPr>
        <w:spacing w:after="0" w:line="104" w:lineRule="exact"/>
        <w:rPr>
          <w:sz w:val="20"/>
          <w:szCs w:val="20"/>
          <w:color w:val="auto"/>
        </w:rPr>
      </w:pPr>
    </w:p>
    <w:p>
      <w:pPr>
        <w:ind w:right="3359" w:firstLine="421"/>
        <w:spacing w:after="0" w:line="249" w:lineRule="auto"/>
        <w:rPr>
          <w:sz w:val="20"/>
          <w:szCs w:val="20"/>
          <w:color w:val="auto"/>
        </w:rPr>
      </w:pPr>
      <w:r>
        <w:rPr>
          <w:rFonts w:ascii="Courier New" w:cs="Courier New" w:eastAsia="Courier New" w:hAnsi="Courier New"/>
          <w:sz w:val="18"/>
          <w:szCs w:val="18"/>
          <w:color w:val="auto"/>
        </w:rPr>
        <w:t>"Capital Lease Obligation" of any Person means the obligation to pay rent or other payment amounts under a lease of (or other Debt arrangement conveying the right to use) real or personal property of such Person which is required to be classified and accounted for as a capital lease or a liability on the fact of a balance sheet of such Person in accordance with generally accepted accounting principles. The stated maturity of such obligation shall be the date of the last payment of rent or any other amount due under such lease prior to the first date upon which such lease may be terminated by the lessee without payment of a penalty.</w:t>
      </w:r>
    </w:p>
    <w:p>
      <w:pPr>
        <w:spacing w:after="0" w:line="104" w:lineRule="exact"/>
        <w:rPr>
          <w:sz w:val="20"/>
          <w:szCs w:val="20"/>
          <w:color w:val="auto"/>
        </w:rPr>
      </w:pPr>
    </w:p>
    <w:p>
      <w:pPr>
        <w:ind w:right="3999" w:firstLine="421"/>
        <w:spacing w:after="0" w:line="292" w:lineRule="auto"/>
        <w:rPr>
          <w:sz w:val="20"/>
          <w:szCs w:val="20"/>
          <w:color w:val="auto"/>
        </w:rPr>
      </w:pPr>
      <w:r>
        <w:rPr>
          <w:rFonts w:ascii="Courier New" w:cs="Courier New" w:eastAsia="Courier New" w:hAnsi="Courier New"/>
          <w:sz w:val="18"/>
          <w:szCs w:val="18"/>
          <w:color w:val="auto"/>
        </w:rPr>
        <w:t>"Capital Stock" of any Person means any and all shares, interests, participation or other equivalents (however designated) of corporate stock of such Person.</w:t>
      </w:r>
    </w:p>
    <w:p>
      <w:pPr>
        <w:spacing w:after="0" w:line="66" w:lineRule="exact"/>
        <w:rPr>
          <w:sz w:val="20"/>
          <w:szCs w:val="20"/>
          <w:color w:val="auto"/>
        </w:rPr>
      </w:pPr>
    </w:p>
    <w:p>
      <w:pPr>
        <w:ind w:right="3359" w:firstLine="421"/>
        <w:spacing w:after="0" w:line="260" w:lineRule="auto"/>
        <w:rPr>
          <w:sz w:val="20"/>
          <w:szCs w:val="20"/>
          <w:color w:val="auto"/>
        </w:rPr>
      </w:pPr>
      <w:r>
        <w:rPr>
          <w:rFonts w:ascii="Courier New" w:cs="Courier New" w:eastAsia="Courier New" w:hAnsi="Courier New"/>
          <w:sz w:val="18"/>
          <w:szCs w:val="18"/>
          <w:color w:val="auto"/>
        </w:rPr>
        <w:t>"Commission"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93" w:lineRule="exact"/>
        <w:rPr>
          <w:sz w:val="20"/>
          <w:szCs w:val="20"/>
          <w:color w:val="auto"/>
        </w:rPr>
      </w:pPr>
    </w:p>
    <w:p>
      <w:pPr>
        <w:ind w:right="3479" w:firstLine="421"/>
        <w:spacing w:after="0" w:line="265" w:lineRule="auto"/>
        <w:rPr>
          <w:sz w:val="20"/>
          <w:szCs w:val="20"/>
          <w:color w:val="auto"/>
        </w:rPr>
      </w:pPr>
      <w:r>
        <w:rPr>
          <w:rFonts w:ascii="Courier New" w:cs="Courier New" w:eastAsia="Courier New" w:hAnsi="Courier New"/>
          <w:sz w:val="18"/>
          <w:szCs w:val="18"/>
          <w:color w:val="auto"/>
        </w:rPr>
        <w:t>"Corporate Trust Office" means the principal office of the Trustee in The City of New York at which at any particular time its corporate trust business shall be administered, which office at the date hereof is located at 450 West 33rd Street, 15th Floor, New York, New York 10001.</w:t>
      </w:r>
    </w:p>
    <w:p>
      <w:pPr>
        <w:spacing w:after="0" w:line="90" w:lineRule="exact"/>
        <w:rPr>
          <w:sz w:val="20"/>
          <w:szCs w:val="20"/>
          <w:color w:val="auto"/>
        </w:rPr>
      </w:pPr>
    </w:p>
    <w:p>
      <w:pPr>
        <w:ind w:right="3899" w:firstLine="421"/>
        <w:spacing w:after="0" w:line="347" w:lineRule="auto"/>
        <w:rPr>
          <w:sz w:val="20"/>
          <w:szCs w:val="20"/>
          <w:color w:val="auto"/>
        </w:rPr>
      </w:pPr>
      <w:r>
        <w:rPr>
          <w:rFonts w:ascii="Courier New" w:cs="Courier New" w:eastAsia="Courier New" w:hAnsi="Courier New"/>
          <w:sz w:val="18"/>
          <w:szCs w:val="18"/>
          <w:color w:val="auto"/>
        </w:rPr>
        <w:t>"corporation" means a corporation, association, company, joint-stock company or business trust.</w:t>
      </w:r>
    </w:p>
    <w:p>
      <w:pPr>
        <w:spacing w:after="0" w:line="18" w:lineRule="exact"/>
        <w:rPr>
          <w:sz w:val="20"/>
          <w:szCs w:val="20"/>
          <w:color w:val="auto"/>
        </w:rPr>
      </w:pPr>
    </w:p>
    <w:p>
      <w:pPr>
        <w:ind w:right="3679" w:firstLine="421"/>
        <w:spacing w:after="0" w:line="347" w:lineRule="auto"/>
        <w:rPr>
          <w:sz w:val="20"/>
          <w:szCs w:val="20"/>
          <w:color w:val="auto"/>
        </w:rPr>
      </w:pPr>
      <w:r>
        <w:rPr>
          <w:rFonts w:ascii="Courier New" w:cs="Courier New" w:eastAsia="Courier New" w:hAnsi="Courier New"/>
          <w:sz w:val="18"/>
          <w:szCs w:val="18"/>
          <w:color w:val="auto"/>
        </w:rPr>
        <w:t>"Covenant Defeasance" has the meaning specified in Section 1303.</w:t>
      </w:r>
    </w:p>
    <w:p>
      <w:pPr>
        <w:spacing w:after="0" w:line="18" w:lineRule="exact"/>
        <w:rPr>
          <w:sz w:val="20"/>
          <w:szCs w:val="20"/>
          <w:color w:val="auto"/>
        </w:rPr>
      </w:pPr>
    </w:p>
    <w:p>
      <w:pPr>
        <w:ind w:right="3359" w:firstLine="421"/>
        <w:spacing w:after="0" w:line="277" w:lineRule="auto"/>
        <w:rPr>
          <w:sz w:val="20"/>
          <w:szCs w:val="20"/>
          <w:color w:val="auto"/>
        </w:rPr>
      </w:pPr>
      <w:r>
        <w:rPr>
          <w:rFonts w:ascii="Courier New" w:cs="Courier New" w:eastAsia="Courier New" w:hAnsi="Courier New"/>
          <w:sz w:val="16"/>
          <w:szCs w:val="16"/>
          <w:color w:val="auto"/>
        </w:rPr>
        <w:t>"Debt" means (without duplication and without regard to any portion of principal amount that has not accrued and to any interest component thereof (whether accrued or imputed) that is not due and payable)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every Capital Lease Obligation of such Person; (vi) the maximum fixed</w:t>
      </w:r>
    </w:p>
    <w:p>
      <w:pPr>
        <w:sectPr>
          <w:pgSz w:w="11900" w:h="16838" w:orient="portrait"/>
          <w:cols w:equalWidth="0" w:num="1">
            <w:col w:w="10219"/>
          </w:cols>
          <w:pgMar w:left="240" w:top="488"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8"/>
          <w:szCs w:val="18"/>
          <w:color w:val="auto"/>
        </w:rPr>
        <w:t>(PAGE) 4</w:t>
      </w:r>
    </w:p>
    <w:p>
      <w:pPr>
        <w:spacing w:after="0" w:line="201"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6"/>
          <w:szCs w:val="16"/>
          <w:color w:val="auto"/>
        </w:rPr>
        <w:t>redemption or repurchase price of Redeemable Stock of such Person at the time of determination; (vii) every obligation under Interest Rate or Currency Protection Agreements of such Person; and (viii) every obligation of the type referred to in clauses</w:t>
      </w:r>
    </w:p>
    <w:p>
      <w:pPr>
        <w:spacing w:after="0" w:line="3" w:lineRule="exact"/>
        <w:rPr>
          <w:sz w:val="20"/>
          <w:szCs w:val="20"/>
          <w:color w:val="auto"/>
        </w:rPr>
      </w:pPr>
    </w:p>
    <w:p>
      <w:pPr>
        <w:ind w:right="3479" w:firstLine="8"/>
        <w:spacing w:after="0" w:line="262" w:lineRule="auto"/>
        <w:tabs>
          <w:tab w:leader="none" w:pos="421"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(vii) of another Person and all dividends of another Person the payment of which, in either case, such Person has Guaranteed or is responsible or liable, directly or indirectly, as obligor, Guarantor or otherwise.</w:t>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"Defaulted Interest" has the meaning specified in Section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307.</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"Defeasance" has the meaning specified in Section 1302.</w:t>
      </w:r>
    </w:p>
    <w:p>
      <w:pPr>
        <w:spacing w:after="0" w:line="201" w:lineRule="exact"/>
        <w:rPr>
          <w:sz w:val="20"/>
          <w:szCs w:val="20"/>
          <w:color w:val="auto"/>
        </w:rPr>
      </w:pPr>
    </w:p>
    <w:p>
      <w:pPr>
        <w:ind w:right="3479" w:firstLine="421"/>
        <w:spacing w:after="0" w:line="265" w:lineRule="auto"/>
        <w:rPr>
          <w:sz w:val="20"/>
          <w:szCs w:val="20"/>
          <w:color w:val="auto"/>
        </w:rPr>
      </w:pPr>
      <w:r>
        <w:rPr>
          <w:rFonts w:ascii="Courier New" w:cs="Courier New" w:eastAsia="Courier New" w:hAnsi="Courier New"/>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224" w:lineRule="exact"/>
        <w:rPr>
          <w:sz w:val="20"/>
          <w:szCs w:val="20"/>
          <w:color w:val="auto"/>
        </w:rPr>
      </w:pPr>
    </w:p>
    <w:p>
      <w:pPr>
        <w:jc w:val="both"/>
        <w:ind w:right="3479" w:firstLine="421"/>
        <w:spacing w:after="0" w:line="292" w:lineRule="auto"/>
        <w:rPr>
          <w:sz w:val="20"/>
          <w:szCs w:val="20"/>
          <w:color w:val="auto"/>
        </w:rPr>
      </w:pPr>
      <w:r>
        <w:rPr>
          <w:rFonts w:ascii="Courier New" w:cs="Courier New" w:eastAsia="Courier New" w:hAnsi="Courier New"/>
          <w:sz w:val="18"/>
          <w:szCs w:val="18"/>
          <w:color w:val="auto"/>
        </w:rPr>
        <w:t>"Exchange Act" means the Securities Exchange Act of 1934 and any statute successor thereto, in each case as amended from time to time.</w:t>
      </w: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"Expiration Date" has the meaning specified in Section 104.</w:t>
      </w:r>
    </w:p>
    <w:p>
      <w:pPr>
        <w:spacing w:after="0" w:line="201" w:lineRule="exact"/>
        <w:rPr>
          <w:sz w:val="20"/>
          <w:szCs w:val="20"/>
          <w:color w:val="auto"/>
        </w:rPr>
      </w:pPr>
    </w:p>
    <w:p>
      <w:pPr>
        <w:ind w:right="3359" w:firstLine="421"/>
        <w:spacing w:after="0" w:line="274" w:lineRule="auto"/>
        <w:rPr>
          <w:sz w:val="20"/>
          <w:szCs w:val="20"/>
          <w:color w:val="auto"/>
        </w:rPr>
      </w:pPr>
      <w:r>
        <w:rPr>
          <w:rFonts w:ascii="Courier New" w:cs="Courier New" w:eastAsia="Courier New" w:hAnsi="Courier New"/>
          <w:sz w:val="18"/>
          <w:szCs w:val="18"/>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82" w:lineRule="exact"/>
        <w:rPr>
          <w:sz w:val="20"/>
          <w:szCs w:val="20"/>
          <w:color w:val="auto"/>
        </w:rPr>
      </w:pPr>
    </w:p>
    <w:p>
      <w:pPr>
        <w:ind w:right="3359" w:firstLine="421"/>
        <w:spacing w:after="0" w:line="276" w:lineRule="auto"/>
        <w:rPr>
          <w:sz w:val="20"/>
          <w:szCs w:val="20"/>
          <w:color w:val="auto"/>
        </w:rPr>
      </w:pPr>
      <w:r>
        <w:rPr>
          <w:rFonts w:ascii="Courier New" w:cs="Courier New" w:eastAsia="Courier New" w:hAnsi="Courier New"/>
          <w:sz w:val="16"/>
          <w:szCs w:val="16"/>
          <w:color w:val="auto"/>
        </w:rPr>
        <w:t>"Guarantee" by any Person means any obligation, contingent or otherwise, of such Person guaranteeing, or having the economic effect of guaranteeing, and Debt of any other Person (the "primary obligor") in any manner, whether directly or indirectly, and including, without limitation, any obligation of such Person,</w:t>
      </w:r>
    </w:p>
    <w:p>
      <w:pPr>
        <w:spacing w:after="0" w:line="3" w:lineRule="exact"/>
        <w:rPr>
          <w:sz w:val="20"/>
          <w:szCs w:val="20"/>
          <w:color w:val="auto"/>
        </w:rPr>
      </w:pPr>
    </w:p>
    <w:p>
      <w:pPr>
        <w:ind w:right="3359" w:firstLine="8"/>
        <w:spacing w:after="0" w:line="244" w:lineRule="auto"/>
        <w:tabs>
          <w:tab w:leader="none" w:pos="421"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purchase or pay (or advance or supply funds for the purchase or payment of) such Debt or to purchase (or to advance or supply funds for the purchase of) any security for the payment of such Debt, (ii) to purchase property, securities or services for the purpose of assuring the holder of such Debt of the payment of such Debt, or (iii) to maintain working capital, equity capital or other financial statement condition or liquidity of the primary obligor so as to enable the primary obligor to pay such Debt (and "Guaranteed", "Guaranteeing" and "Guarantor" shall have meanings correlative to the foregoing); provided, however, that the Guaranty by any Person shall not include endorsements by such Person for collection or deposit, in either case, in the ordinary course of business.</w:t>
      </w:r>
    </w:p>
    <w:p>
      <w:pPr>
        <w:spacing w:after="0" w:line="109" w:lineRule="exact"/>
        <w:rPr>
          <w:sz w:val="20"/>
          <w:szCs w:val="20"/>
          <w:color w:val="auto"/>
        </w:rPr>
      </w:pPr>
    </w:p>
    <w:p>
      <w:pPr>
        <w:ind w:right="4419" w:firstLine="421"/>
        <w:spacing w:after="0" w:line="347" w:lineRule="auto"/>
        <w:rPr>
          <w:sz w:val="20"/>
          <w:szCs w:val="20"/>
          <w:color w:val="auto"/>
        </w:rPr>
      </w:pPr>
      <w:r>
        <w:rPr>
          <w:rFonts w:ascii="Courier New" w:cs="Courier New" w:eastAsia="Courier New" w:hAnsi="Courier New"/>
          <w:sz w:val="18"/>
          <w:szCs w:val="18"/>
          <w:color w:val="auto"/>
        </w:rPr>
        <w:t>"Holder" means a Person in whose name a Security is registered in the Security Register.</w:t>
      </w:r>
    </w:p>
    <w:p>
      <w:pPr>
        <w:spacing w:after="0" w:line="18" w:lineRule="exact"/>
        <w:rPr>
          <w:sz w:val="20"/>
          <w:szCs w:val="20"/>
          <w:color w:val="auto"/>
        </w:rPr>
      </w:pPr>
    </w:p>
    <w:p>
      <w:pPr>
        <w:jc w:val="both"/>
        <w:ind w:right="3479" w:firstLine="421"/>
        <w:spacing w:after="0" w:line="318" w:lineRule="auto"/>
        <w:rPr>
          <w:sz w:val="20"/>
          <w:szCs w:val="20"/>
          <w:color w:val="auto"/>
        </w:rPr>
      </w:pPr>
      <w:r>
        <w:rPr>
          <w:rFonts w:ascii="Courier New" w:cs="Courier New" w:eastAsia="Courier New" w:hAnsi="Courier New"/>
          <w:sz w:val="16"/>
          <w:szCs w:val="16"/>
          <w:color w:val="auto"/>
        </w:rPr>
        <w:t>"Indenture" means this instrument as originally executed and as it may from time to time be supplemented or amended by one or more indentures supplemental hereto entered into pursuant to the applicable provisions hereof, including, for all purposes of</w:t>
      </w:r>
    </w:p>
    <w:p>
      <w:pPr>
        <w:sectPr>
          <w:pgSz w:w="11900" w:h="16838" w:orient="portrait"/>
          <w:cols w:equalWidth="0" w:num="1">
            <w:col w:w="10219"/>
          </w:cols>
          <w:pgMar w:left="240" w:top="488"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8"/>
          <w:szCs w:val="18"/>
          <w:color w:val="auto"/>
        </w:rPr>
        <w:t>(PAGE) 5</w:t>
      </w:r>
    </w:p>
    <w:p>
      <w:pPr>
        <w:spacing w:after="0" w:line="201"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8"/>
          <w:szCs w:val="18"/>
          <w:color w:val="auto"/>
        </w:rPr>
        <w:t>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w:t>
      </w:r>
    </w:p>
    <w:p>
      <w:pPr>
        <w:spacing w:after="0" w:line="93" w:lineRule="exact"/>
        <w:rPr>
          <w:sz w:val="20"/>
          <w:szCs w:val="20"/>
          <w:color w:val="auto"/>
        </w:rPr>
      </w:pPr>
    </w:p>
    <w:p>
      <w:pPr>
        <w:ind w:right="3679" w:firstLine="421"/>
        <w:spacing w:after="0" w:line="292" w:lineRule="auto"/>
        <w:rPr>
          <w:sz w:val="20"/>
          <w:szCs w:val="20"/>
          <w:color w:val="auto"/>
        </w:rPr>
      </w:pPr>
      <w:r>
        <w:rPr>
          <w:rFonts w:ascii="Courier New" w:cs="Courier New" w:eastAsia="Courier New" w:hAnsi="Courier New"/>
          <w:sz w:val="18"/>
          <w:szCs w:val="18"/>
          <w:color w:val="auto"/>
        </w:rPr>
        <w:t>"interest", when used with respect to an Original Issue Discount Security which by its terms bears interest only after Maturity, means interest payable after Maturity.</w:t>
      </w:r>
    </w:p>
    <w:p>
      <w:pPr>
        <w:spacing w:after="0" w:line="66" w:lineRule="exact"/>
        <w:rPr>
          <w:sz w:val="20"/>
          <w:szCs w:val="20"/>
          <w:color w:val="auto"/>
        </w:rPr>
      </w:pPr>
    </w:p>
    <w:p>
      <w:pPr>
        <w:ind w:right="3479" w:firstLine="421"/>
        <w:spacing w:after="0" w:line="292" w:lineRule="auto"/>
        <w:rPr>
          <w:sz w:val="20"/>
          <w:szCs w:val="20"/>
          <w:color w:val="auto"/>
        </w:rPr>
      </w:pPr>
      <w:r>
        <w:rPr>
          <w:rFonts w:ascii="Courier New" w:cs="Courier New" w:eastAsia="Courier New" w:hAnsi="Courier New"/>
          <w:sz w:val="18"/>
          <w:szCs w:val="18"/>
          <w:color w:val="auto"/>
        </w:rPr>
        <w:t>"Interest Payment Date", when used with respect to any Security, means the Stated Maturity of an instalment of interest on such Security.</w:t>
      </w:r>
    </w:p>
    <w:p>
      <w:pPr>
        <w:spacing w:after="0" w:line="66" w:lineRule="exact"/>
        <w:rPr>
          <w:sz w:val="20"/>
          <w:szCs w:val="20"/>
          <w:color w:val="auto"/>
        </w:rPr>
      </w:pPr>
    </w:p>
    <w:p>
      <w:pPr>
        <w:jc w:val="both"/>
        <w:ind w:right="3479" w:firstLine="421"/>
        <w:spacing w:after="0" w:line="292" w:lineRule="auto"/>
        <w:rPr>
          <w:sz w:val="20"/>
          <w:szCs w:val="20"/>
          <w:color w:val="auto"/>
        </w:rPr>
      </w:pPr>
      <w:r>
        <w:rPr>
          <w:rFonts w:ascii="Courier New" w:cs="Courier New" w:eastAsia="Courier New" w:hAnsi="Courier New"/>
          <w:sz w:val="18"/>
          <w:szCs w:val="18"/>
          <w:color w:val="auto"/>
        </w:rPr>
        <w:t>"Investment Company Act" means the Investment Company Act of 1940 and any statute successor thereto, in each case as amended from time to time.</w:t>
      </w:r>
    </w:p>
    <w:p>
      <w:pPr>
        <w:spacing w:after="0" w:line="66" w:lineRule="exact"/>
        <w:rPr>
          <w:sz w:val="20"/>
          <w:szCs w:val="20"/>
          <w:color w:val="auto"/>
        </w:rPr>
      </w:pPr>
    </w:p>
    <w:p>
      <w:pPr>
        <w:ind w:right="3579" w:firstLine="421"/>
        <w:spacing w:after="0" w:line="347" w:lineRule="auto"/>
        <w:rPr>
          <w:sz w:val="20"/>
          <w:szCs w:val="20"/>
          <w:color w:val="auto"/>
        </w:rPr>
      </w:pPr>
      <w:r>
        <w:rPr>
          <w:rFonts w:ascii="Courier New" w:cs="Courier New" w:eastAsia="Courier New" w:hAnsi="Courier New"/>
          <w:sz w:val="18"/>
          <w:szCs w:val="18"/>
          <w:color w:val="auto"/>
        </w:rPr>
        <w:t>"Issuer Board Resolutions" means a Board Resolution of each of the Issuers.</w:t>
      </w:r>
    </w:p>
    <w:p>
      <w:pPr>
        <w:spacing w:after="0" w:line="18" w:lineRule="exact"/>
        <w:rPr>
          <w:sz w:val="20"/>
          <w:szCs w:val="20"/>
          <w:color w:val="auto"/>
        </w:rPr>
      </w:pPr>
    </w:p>
    <w:p>
      <w:pPr>
        <w:ind w:right="3359" w:firstLine="421"/>
        <w:spacing w:after="0" w:line="260" w:lineRule="auto"/>
        <w:rPr>
          <w:sz w:val="20"/>
          <w:szCs w:val="20"/>
          <w:color w:val="auto"/>
        </w:rPr>
      </w:pPr>
      <w:r>
        <w:rPr>
          <w:rFonts w:ascii="Courier New" w:cs="Courier New" w:eastAsia="Courier New" w:hAnsi="Courier New"/>
          <w:sz w:val="18"/>
          <w:szCs w:val="18"/>
          <w:color w:val="auto"/>
        </w:rPr>
        <w:t>"Issuer Request" or "Issuer Order" means a written request or order signed in the name of each of the Issuers by its respective Chairman of the Board, its Vice Chairman of the Board, its President or a Vice President, and by its Treasurer, its Assistant Treasurer, Secretary or an Assistant Secretary, and delivered to the Trustee.</w:t>
      </w:r>
    </w:p>
    <w:p>
      <w:pPr>
        <w:spacing w:after="0" w:line="93" w:lineRule="exact"/>
        <w:rPr>
          <w:sz w:val="20"/>
          <w:szCs w:val="20"/>
          <w:color w:val="auto"/>
        </w:rPr>
      </w:pPr>
    </w:p>
    <w:p>
      <w:pPr>
        <w:ind w:right="3359" w:firstLine="421"/>
        <w:spacing w:after="0" w:line="265" w:lineRule="auto"/>
        <w:rPr>
          <w:sz w:val="20"/>
          <w:szCs w:val="20"/>
          <w:color w:val="auto"/>
        </w:rPr>
      </w:pPr>
      <w:r>
        <w:rPr>
          <w:rFonts w:ascii="Courier New" w:cs="Courier New" w:eastAsia="Courier New" w:hAnsi="Courier New"/>
          <w:sz w:val="18"/>
          <w:szCs w:val="18"/>
          <w:color w:val="auto"/>
        </w:rPr>
        <w:t>"Maturity", when used with respect to any Security, means the date on which the principal of such Security or an instalment of principal becomes due and payable as therein or herein provided, whether at the Stated Maturity or by declaration of acceleration, call for redemption or otherwise.</w:t>
      </w:r>
    </w:p>
    <w:p>
      <w:pPr>
        <w:spacing w:after="0" w:line="90" w:lineRule="exact"/>
        <w:rPr>
          <w:sz w:val="20"/>
          <w:szCs w:val="20"/>
          <w:color w:val="auto"/>
        </w:rPr>
      </w:pPr>
    </w:p>
    <w:p>
      <w:pPr>
        <w:ind w:right="4099" w:firstLine="421"/>
        <w:spacing w:after="0" w:line="347" w:lineRule="auto"/>
        <w:rPr>
          <w:sz w:val="20"/>
          <w:szCs w:val="20"/>
          <w:color w:val="auto"/>
        </w:rPr>
      </w:pPr>
      <w:r>
        <w:rPr>
          <w:rFonts w:ascii="Courier New" w:cs="Courier New" w:eastAsia="Courier New" w:hAnsi="Courier New"/>
          <w:sz w:val="18"/>
          <w:szCs w:val="18"/>
          <w:color w:val="auto"/>
        </w:rPr>
        <w:t>"Notice of Default" means a written notice of the kind specified in Section 501(4) or 501(5).</w:t>
      </w:r>
    </w:p>
    <w:p>
      <w:pPr>
        <w:spacing w:after="0" w:line="18" w:lineRule="exact"/>
        <w:rPr>
          <w:sz w:val="20"/>
          <w:szCs w:val="20"/>
          <w:color w:val="auto"/>
        </w:rPr>
      </w:pPr>
    </w:p>
    <w:p>
      <w:pPr>
        <w:ind w:right="3359" w:firstLine="421"/>
        <w:spacing w:after="0" w:line="347" w:lineRule="auto"/>
        <w:rPr>
          <w:sz w:val="20"/>
          <w:szCs w:val="20"/>
          <w:color w:val="auto"/>
        </w:rPr>
      </w:pPr>
      <w:r>
        <w:rPr>
          <w:rFonts w:ascii="Courier New" w:cs="Courier New" w:eastAsia="Courier New" w:hAnsi="Courier New"/>
          <w:sz w:val="18"/>
          <w:szCs w:val="18"/>
          <w:color w:val="auto"/>
        </w:rPr>
        <w:t>"Offer" shall have the meaning specified in the definition of Offer to Purchase.</w:t>
      </w:r>
    </w:p>
    <w:p>
      <w:pPr>
        <w:spacing w:after="0" w:line="18" w:lineRule="exact"/>
        <w:rPr>
          <w:sz w:val="20"/>
          <w:szCs w:val="20"/>
          <w:color w:val="auto"/>
        </w:rPr>
      </w:pPr>
    </w:p>
    <w:p>
      <w:pPr>
        <w:ind w:right="3359" w:firstLine="421"/>
        <w:spacing w:after="0" w:line="243" w:lineRule="auto"/>
        <w:rPr>
          <w:sz w:val="20"/>
          <w:szCs w:val="20"/>
          <w:color w:val="auto"/>
        </w:rPr>
      </w:pPr>
      <w:r>
        <w:rPr>
          <w:rFonts w:ascii="Courier New" w:cs="Courier New" w:eastAsia="Courier New" w:hAnsi="Courier New"/>
          <w:sz w:val="18"/>
          <w:szCs w:val="18"/>
          <w:color w:val="auto"/>
        </w:rPr>
        <w:t>"Offer to Purchase" means a written offer (the "Offer") sent by the Issuers by first class mail, postage prepaid, to each Holder at its address appearing in the Security Register on the date of the Offer offering to purchase up to the principal amount of Securities specified in such Offer at the purchase price specified in such Offer (as determined pursuant to this Indenture). Unless otherwise required by applicable law, the Offer shall specify an expiration date (the "Offer Expiration Date") of the Offer to Purchase which shall be, subject to any contrary requirements of applicable law, not less than 30 days or more than 60 days after the date of such Offer and a settlement date (the "Purchase Date") for purchase of Securities within five Business Days after the Offer Expiration Date. The Issuers shall notify the Trustee at least 15 Business Days (or such shorter period as is acceptable to the Trustee) prior to the mailing of the Offer of the Issuers' obligation to make an Offer to Purchase, and the Offer shall be mailed by the Issuers or, at the Issuers' request, by the Trustee in the name and at the expense of the Issuers. The Offer shall contain information concerning the business of the Issuers and their Subsidiaries which the Issuers in good faith believe will enable such Holders to make an informed decision with respect to the Offer to Purchase (which at a minimum</w:t>
      </w:r>
    </w:p>
    <w:p>
      <w:pPr>
        <w:sectPr>
          <w:pgSz w:w="11900" w:h="16838" w:orient="portrait"/>
          <w:cols w:equalWidth="0" w:num="1">
            <w:col w:w="10219"/>
          </w:cols>
          <w:pgMar w:left="240" w:top="488"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8"/>
          <w:szCs w:val="18"/>
          <w:color w:val="auto"/>
        </w:rPr>
        <w:t>(PAGE) 6</w:t>
      </w:r>
    </w:p>
    <w:p>
      <w:pPr>
        <w:spacing w:after="0" w:line="201" w:lineRule="exact"/>
        <w:rPr>
          <w:sz w:val="20"/>
          <w:szCs w:val="20"/>
          <w:color w:val="auto"/>
        </w:rPr>
      </w:pPr>
    </w:p>
    <w:p>
      <w:pPr>
        <w:ind w:right="3359"/>
        <w:spacing w:after="0" w:line="245" w:lineRule="auto"/>
        <w:rPr>
          <w:sz w:val="20"/>
          <w:szCs w:val="20"/>
          <w:color w:val="auto"/>
        </w:rPr>
      </w:pPr>
      <w:r>
        <w:rPr>
          <w:rFonts w:ascii="Courier New" w:cs="Courier New" w:eastAsia="Courier New" w:hAnsi="Courier New"/>
          <w:sz w:val="18"/>
          <w:szCs w:val="18"/>
          <w:color w:val="auto"/>
        </w:rPr>
        <w:t>will include (i) the most recent annual and quarterly financial statements and "Management's Discussion and Analysis of Financial Condition and Results of Operations" contained in the documents required to be filed with the Trustee pursuant to the Indenture (which requirements may be satisfied by delivery of such documents together with the Offer), (ii) a description of material developments in the Issuers' business subsequent to the date of the latest of such financial statements referred to in clause (i) (including a description of the events requiring the Issuers to make the Offer to Purchase), (iii) if applicable, appropriate pro forma financial information concerning the Offer to Purchase and the events requiring the Issuers to make the Offer to Purchase and (iv) any other information required by applicable law to be included therein). The Offer shall contain all instructions and materials necessary to enable such Holders to tender Securities pursuant to the Offer to Purchase. The Offer shall also state:</w:t>
      </w:r>
    </w:p>
    <w:p>
      <w:pPr>
        <w:sectPr>
          <w:pgSz w:w="11900" w:h="16838" w:orient="portrait"/>
          <w:cols w:equalWidth="0" w:num="1">
            <w:col w:w="10219"/>
          </w:cols>
          <w:pgMar w:left="240" w:top="488" w:right="1440" w:bottom="1440" w:gutter="0" w:footer="0" w:header="0"/>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3359" w:hanging="104"/>
        <w:spacing w:after="0" w:line="347" w:lineRule="auto"/>
        <w:rPr>
          <w:sz w:val="20"/>
          <w:szCs w:val="20"/>
          <w:color w:val="auto"/>
        </w:rPr>
      </w:pPr>
      <w:r>
        <w:rPr>
          <w:rFonts w:ascii="Courier New" w:cs="Courier New" w:eastAsia="Courier New" w:hAnsi="Courier New"/>
          <w:sz w:val="18"/>
          <w:szCs w:val="18"/>
          <w:color w:val="auto"/>
        </w:rPr>
        <w:t>(1) the Section of this Indenture pursuant to which the Offer Purchase is being made;</w:t>
      </w:r>
    </w:p>
    <w:p>
      <w:pPr>
        <w:spacing w:after="0" w:line="18" w:lineRule="exact"/>
        <w:rPr>
          <w:sz w:val="20"/>
          <w:szCs w:val="20"/>
          <w:color w:val="auto"/>
        </w:rPr>
      </w:pPr>
    </w:p>
    <w:p>
      <w:pPr>
        <w:sectPr>
          <w:pgSz w:w="11900" w:h="16838" w:orient="portrait"/>
          <w:cols w:equalWidth="0" w:num="2">
            <w:col w:w="220" w:space="320"/>
            <w:col w:w="9679"/>
          </w:cols>
          <w:pgMar w:left="240" w:top="488" w:right="1440" w:bottom="1440" w:gutter="0" w:footer="0" w:header="0"/>
          <w:type w:val="continuous"/>
        </w:sectPr>
      </w:pPr>
    </w:p>
    <w:p>
      <w:pPr>
        <w:ind w:left="860" w:hanging="431"/>
        <w:spacing w:after="0"/>
        <w:tabs>
          <w:tab w:leader="none" w:pos="86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Expiration Date and the Purchase Date;</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the Outstanding</w:t>
      </w:r>
    </w:p>
    <w:p>
      <w:pPr>
        <w:spacing w:after="0" w:line="30" w:lineRule="exact"/>
        <w:rPr>
          <w:rFonts w:ascii="Courier New" w:cs="Courier New" w:eastAsia="Courier New" w:hAnsi="Courier New"/>
          <w:sz w:val="18"/>
          <w:szCs w:val="18"/>
          <w:color w:val="auto"/>
        </w:rPr>
      </w:pPr>
    </w:p>
    <w:p>
      <w:pPr>
        <w:ind w:right="335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offered to be purchased by the Issuers pursuant to the Offer to Purchase (including, if less than 100%, the manner by which such has been determined pursuant to the Section of this Indenture requiring the Offer to Purchase) (the "Purchase Amount");</w:t>
      </w:r>
    </w:p>
    <w:p>
      <w:pPr>
        <w:spacing w:after="0" w:line="95"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to be paid by the Issuers for each</w:t>
      </w:r>
    </w:p>
    <w:p>
      <w:pPr>
        <w:spacing w:after="0" w:line="31"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8"/>
          <w:szCs w:val="18"/>
          <w:color w:val="auto"/>
        </w:rPr>
        <w:t>$1,000 aggregate principal amount of Securities accepted for payment (as specified pursuant to this Indenture) (the "Purchase Price");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that</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the Holder</w:t>
            </w:r>
          </w:p>
        </w:tc>
        <w:tc>
          <w:tcPr>
            <w:tcW w:w="15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may tender all</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or any portion of the</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registered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such Holder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that any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portion</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Security tendered</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must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tendered in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 integral</w:t>
            </w:r>
          </w:p>
        </w:tc>
      </w:tr>
      <w:tr>
        <w:trPr>
          <w:trHeight w:val="296"/>
        </w:trPr>
        <w:tc>
          <w:tcPr>
            <w:tcW w:w="3220" w:type="dxa"/>
            <w:vAlign w:val="bottom"/>
            <w:gridSpan w:val="4"/>
          </w:tcPr>
          <w:p>
            <w:pPr>
              <w:spacing w:after="0"/>
              <w:rPr>
                <w:sz w:val="20"/>
                <w:szCs w:val="20"/>
                <w:color w:val="auto"/>
              </w:rPr>
            </w:pPr>
            <w:r>
              <w:rPr>
                <w:rFonts w:ascii="Courier New" w:cs="Courier New" w:eastAsia="Courier New" w:hAnsi="Courier New"/>
                <w:sz w:val="18"/>
                <w:szCs w:val="18"/>
                <w:color w:val="auto"/>
              </w:rPr>
              <w:t>multiple of $1,000 principal</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amount;</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09" w:lineRule="exact"/>
        <w:rPr>
          <w:sz w:val="20"/>
          <w:szCs w:val="20"/>
          <w:color w:val="auto"/>
        </w:rPr>
      </w:pPr>
    </w:p>
    <w:p>
      <w:pPr>
        <w:ind w:right="4199" w:firstLine="429"/>
        <w:spacing w:after="0" w:line="402" w:lineRule="auto"/>
        <w:tabs>
          <w:tab w:leader="none" w:pos="843"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Securities are to be surrendered for tender pursuant to the Offer to Purchase;</w:t>
      </w:r>
    </w:p>
    <w:p>
      <w:pPr>
        <w:ind w:left="960" w:hanging="531"/>
        <w:spacing w:after="0"/>
        <w:tabs>
          <w:tab w:leader="none" w:pos="96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interest on any Security not tendered or tendered</w:t>
      </w:r>
    </w:p>
    <w:tbl>
      <w:tblPr>
        <w:tblLayout w:type="fixed"/>
        <w:tblInd w:w="0" w:type="dxa"/>
        <w:tblCellMar>
          <w:top w:w="0" w:type="dxa"/>
          <w:left w:w="0" w:type="dxa"/>
          <w:bottom w:w="0" w:type="dxa"/>
          <w:right w:w="0" w:type="dxa"/>
        </w:tblCellMar>
      </w:tblPr>
      <w:tr>
        <w:trPr>
          <w:trHeight w:val="201"/>
        </w:trPr>
        <w:tc>
          <w:tcPr>
            <w:tcW w:w="380" w:type="dxa"/>
            <w:vAlign w:val="bottom"/>
          </w:tcPr>
          <w:p>
            <w:pPr>
              <w:spacing w:after="0" w:line="201" w:lineRule="exact"/>
              <w:rPr>
                <w:sz w:val="20"/>
                <w:szCs w:val="20"/>
                <w:color w:val="auto"/>
              </w:rPr>
            </w:pPr>
            <w:r>
              <w:rPr>
                <w:rFonts w:ascii="Courier New" w:cs="Courier New" w:eastAsia="Courier New" w:hAnsi="Courier New"/>
                <w:sz w:val="18"/>
                <w:szCs w:val="18"/>
                <w:color w:val="auto"/>
              </w:rPr>
              <w:t>but</w:t>
            </w:r>
          </w:p>
        </w:tc>
        <w:tc>
          <w:tcPr>
            <w:tcW w:w="420" w:type="dxa"/>
            <w:vAlign w:val="bottom"/>
          </w:tcPr>
          <w:p>
            <w:pPr>
              <w:ind w:left="40"/>
              <w:spacing w:after="0" w:line="201" w:lineRule="exact"/>
              <w:rPr>
                <w:sz w:val="20"/>
                <w:szCs w:val="20"/>
                <w:color w:val="auto"/>
              </w:rPr>
            </w:pPr>
            <w:r>
              <w:rPr>
                <w:rFonts w:ascii="Courier New" w:cs="Courier New" w:eastAsia="Courier New" w:hAnsi="Courier New"/>
                <w:sz w:val="18"/>
                <w:szCs w:val="18"/>
                <w:color w:val="auto"/>
              </w:rPr>
              <w:t>not</w:t>
            </w:r>
          </w:p>
        </w:tc>
        <w:tc>
          <w:tcPr>
            <w:tcW w:w="1580" w:type="dxa"/>
            <w:vAlign w:val="bottom"/>
            <w:gridSpan w:val="2"/>
          </w:tcPr>
          <w:p>
            <w:pPr>
              <w:ind w:left="260"/>
              <w:spacing w:after="0" w:line="201" w:lineRule="exact"/>
              <w:rPr>
                <w:sz w:val="20"/>
                <w:szCs w:val="20"/>
                <w:color w:val="auto"/>
              </w:rPr>
            </w:pPr>
            <w:r>
              <w:rPr>
                <w:rFonts w:ascii="Courier New" w:cs="Courier New" w:eastAsia="Courier New" w:hAnsi="Courier New"/>
                <w:sz w:val="18"/>
                <w:szCs w:val="18"/>
                <w:color w:val="auto"/>
              </w:rPr>
              <w:t>purchased by</w:t>
            </w:r>
          </w:p>
        </w:tc>
        <w:tc>
          <w:tcPr>
            <w:tcW w:w="480" w:type="dxa"/>
            <w:vAlign w:val="bottom"/>
          </w:tcPr>
          <w:p>
            <w:pPr>
              <w:jc w:val="right"/>
              <w:ind w:right="32"/>
              <w:spacing w:after="0" w:line="201" w:lineRule="exact"/>
              <w:rPr>
                <w:sz w:val="20"/>
                <w:szCs w:val="20"/>
                <w:color w:val="auto"/>
              </w:rPr>
            </w:pPr>
            <w:r>
              <w:rPr>
                <w:rFonts w:ascii="Courier New" w:cs="Courier New" w:eastAsia="Courier New" w:hAnsi="Courier New"/>
                <w:sz w:val="18"/>
                <w:szCs w:val="18"/>
                <w:color w:val="auto"/>
              </w:rPr>
              <w:t>the</w:t>
            </w:r>
          </w:p>
        </w:tc>
        <w:tc>
          <w:tcPr>
            <w:tcW w:w="3880" w:type="dxa"/>
            <w:vAlign w:val="bottom"/>
          </w:tcPr>
          <w:p>
            <w:pPr>
              <w:spacing w:after="0" w:line="201" w:lineRule="exact"/>
              <w:rPr>
                <w:sz w:val="20"/>
                <w:szCs w:val="20"/>
                <w:color w:val="auto"/>
              </w:rPr>
            </w:pPr>
            <w:r>
              <w:rPr>
                <w:rFonts w:ascii="Courier New" w:cs="Courier New" w:eastAsia="Courier New" w:hAnsi="Courier New"/>
                <w:sz w:val="18"/>
                <w:szCs w:val="18"/>
                <w:color w:val="auto"/>
              </w:rPr>
              <w:t>Issuers pursuant to the Offer to</w:t>
            </w:r>
          </w:p>
        </w:tc>
        <w:tc>
          <w:tcPr>
            <w:tcW w:w="0" w:type="dxa"/>
            <w:vAlign w:val="bottom"/>
          </w:tcPr>
          <w:p>
            <w:pPr>
              <w:spacing w:after="0"/>
              <w:rPr>
                <w:sz w:val="1"/>
                <w:szCs w:val="1"/>
                <w:color w:val="auto"/>
              </w:rPr>
            </w:pPr>
          </w:p>
        </w:tc>
      </w:tr>
      <w:tr>
        <w:trPr>
          <w:trHeight w:val="296"/>
        </w:trPr>
        <w:tc>
          <w:tcPr>
            <w:tcW w:w="2380" w:type="dxa"/>
            <w:vAlign w:val="bottom"/>
            <w:gridSpan w:val="4"/>
          </w:tcPr>
          <w:p>
            <w:pPr>
              <w:spacing w:after="0"/>
              <w:rPr>
                <w:sz w:val="20"/>
                <w:szCs w:val="20"/>
                <w:color w:val="auto"/>
              </w:rPr>
            </w:pPr>
            <w:r>
              <w:rPr>
                <w:rFonts w:ascii="Courier New" w:cs="Courier New" w:eastAsia="Courier New" w:hAnsi="Courier New"/>
                <w:sz w:val="18"/>
                <w:szCs w:val="18"/>
                <w:color w:val="auto"/>
                <w:w w:val="99"/>
              </w:rPr>
              <w:t>Purchase will continue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3880" w:type="dxa"/>
            <w:vAlign w:val="bottom"/>
          </w:tcPr>
          <w:p>
            <w:pPr>
              <w:ind w:left="100"/>
              <w:spacing w:after="0"/>
              <w:rPr>
                <w:sz w:val="20"/>
                <w:szCs w:val="20"/>
                <w:color w:val="auto"/>
              </w:rPr>
            </w:pPr>
            <w:r>
              <w:rPr>
                <w:rFonts w:ascii="Courier New" w:cs="Courier New" w:eastAsia="Courier New" w:hAnsi="Courier New"/>
                <w:sz w:val="18"/>
                <w:szCs w:val="18"/>
                <w:color w:val="auto"/>
              </w:rPr>
              <w:t>accrue;</w:t>
            </w:r>
          </w:p>
        </w:tc>
        <w:tc>
          <w:tcPr>
            <w:tcW w:w="0" w:type="dxa"/>
            <w:vAlign w:val="bottom"/>
          </w:tcPr>
          <w:p>
            <w:pPr>
              <w:spacing w:after="0"/>
              <w:rPr>
                <w:sz w:val="1"/>
                <w:szCs w:val="1"/>
                <w:color w:val="auto"/>
              </w:rPr>
            </w:pPr>
          </w:p>
        </w:tc>
      </w:tr>
      <w:tr>
        <w:trPr>
          <w:trHeight w:val="311"/>
        </w:trPr>
        <w:tc>
          <w:tcPr>
            <w:tcW w:w="380" w:type="dxa"/>
            <w:vAlign w:val="bottom"/>
            <w:vMerge w:val="restart"/>
          </w:tcPr>
          <w:p>
            <w:pPr>
              <w:spacing w:after="0"/>
              <w:rPr>
                <w:sz w:val="20"/>
                <w:szCs w:val="20"/>
                <w:color w:val="auto"/>
              </w:rPr>
            </w:pPr>
            <w:r>
              <w:rPr>
                <w:rFonts w:ascii="Courier New" w:cs="Courier New" w:eastAsia="Courier New" w:hAnsi="Courier New"/>
                <w:sz w:val="18"/>
                <w:szCs w:val="18"/>
                <w:color w:val="auto"/>
              </w:rPr>
              <w:t>due</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(8)</w:t>
            </w:r>
          </w:p>
        </w:tc>
        <w:tc>
          <w:tcPr>
            <w:tcW w:w="59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6"/>
              </w:rPr>
              <w:t>that on the Purchase Date the Purchase Price will become</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payable</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upon each</w:t>
            </w:r>
          </w:p>
        </w:tc>
        <w:tc>
          <w:tcPr>
            <w:tcW w:w="3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Security being accepted for payment</w:t>
            </w:r>
          </w:p>
        </w:tc>
        <w:tc>
          <w:tcPr>
            <w:tcW w:w="0" w:type="dxa"/>
            <w:vAlign w:val="bottom"/>
          </w:tcPr>
          <w:p>
            <w:pPr>
              <w:spacing w:after="0"/>
              <w:rPr>
                <w:sz w:val="1"/>
                <w:szCs w:val="1"/>
                <w:color w:val="auto"/>
              </w:rPr>
            </w:pPr>
          </w:p>
        </w:tc>
      </w:tr>
      <w:tr>
        <w:trPr>
          <w:trHeight w:val="235"/>
        </w:trPr>
        <w:tc>
          <w:tcPr>
            <w:tcW w:w="1860" w:type="dxa"/>
            <w:vAlign w:val="bottom"/>
            <w:gridSpan w:val="3"/>
          </w:tcPr>
          <w:p>
            <w:pPr>
              <w:spacing w:after="0"/>
              <w:rPr>
                <w:sz w:val="20"/>
                <w:szCs w:val="20"/>
                <w:color w:val="auto"/>
              </w:rPr>
            </w:pPr>
            <w:r>
              <w:rPr>
                <w:rFonts w:ascii="Courier New" w:cs="Courier New" w:eastAsia="Courier New" w:hAnsi="Courier New"/>
                <w:sz w:val="18"/>
                <w:szCs w:val="18"/>
                <w:color w:val="auto"/>
              </w:rPr>
              <w:t>pursuant to the</w:t>
            </w: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Offer to</w:t>
            </w:r>
          </w:p>
        </w:tc>
        <w:tc>
          <w:tcPr>
            <w:tcW w:w="3880" w:type="dxa"/>
            <w:vAlign w:val="bottom"/>
          </w:tcPr>
          <w:p>
            <w:pPr>
              <w:spacing w:after="0"/>
              <w:rPr>
                <w:sz w:val="20"/>
                <w:szCs w:val="20"/>
                <w:color w:val="auto"/>
              </w:rPr>
            </w:pPr>
            <w:r>
              <w:rPr>
                <w:rFonts w:ascii="Courier New" w:cs="Courier New" w:eastAsia="Courier New" w:hAnsi="Courier New"/>
                <w:sz w:val="18"/>
                <w:szCs w:val="18"/>
                <w:color w:val="auto"/>
              </w:rPr>
              <w:t>Purchase and that interest thereon</w:t>
            </w:r>
          </w:p>
        </w:tc>
        <w:tc>
          <w:tcPr>
            <w:tcW w:w="0" w:type="dxa"/>
            <w:vAlign w:val="bottom"/>
          </w:tcPr>
          <w:p>
            <w:pPr>
              <w:spacing w:after="0"/>
              <w:rPr>
                <w:sz w:val="1"/>
                <w:szCs w:val="1"/>
                <w:color w:val="auto"/>
              </w:rPr>
            </w:pPr>
          </w:p>
        </w:tc>
      </w:tr>
    </w:tbl>
    <w:p>
      <w:pPr>
        <w:spacing w:after="0"/>
        <w:tabs>
          <w:tab w:leader="none" w:pos="3260" w:val="left"/>
        </w:tabs>
        <w:rPr>
          <w:sz w:val="20"/>
          <w:szCs w:val="20"/>
          <w:color w:val="auto"/>
        </w:rPr>
      </w:pPr>
      <w:r>
        <w:rPr>
          <w:rFonts w:ascii="Courier New" w:cs="Courier New" w:eastAsia="Courier New" w:hAnsi="Courier New"/>
          <w:sz w:val="18"/>
          <w:szCs w:val="18"/>
          <w:color w:val="auto"/>
        </w:rPr>
        <w:t>shall cease to accrue on and</w:t>
      </w:r>
      <w:r>
        <w:rPr>
          <w:sz w:val="20"/>
          <w:szCs w:val="20"/>
          <w:color w:val="auto"/>
        </w:rPr>
        <w:tab/>
      </w:r>
      <w:r>
        <w:rPr>
          <w:rFonts w:ascii="Courier New" w:cs="Courier New" w:eastAsia="Courier New" w:hAnsi="Courier New"/>
          <w:sz w:val="16"/>
          <w:szCs w:val="16"/>
          <w:color w:val="auto"/>
        </w:rPr>
        <w:t>after the Purchase Date;</w:t>
      </w:r>
    </w:p>
    <w:p>
      <w:pPr>
        <w:spacing w:after="0" w:line="169" w:lineRule="exact"/>
        <w:rPr>
          <w:sz w:val="20"/>
          <w:szCs w:val="20"/>
          <w:color w:val="auto"/>
        </w:rPr>
      </w:pPr>
    </w:p>
    <w:p>
      <w:pPr>
        <w:ind w:left="960" w:hanging="531"/>
        <w:spacing w:after="0"/>
        <w:tabs>
          <w:tab w:leader="none" w:pos="9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each Holder electing to tender a Security pursuant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to the</w:t>
            </w:r>
          </w:p>
        </w:tc>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Offer to Purchase</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will be required</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to surrender such</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at the   place or</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places specified</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in the Offer prior to</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close of business 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Offer Expiration Date (such</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being, if the Issuers</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or the   Trustee so requires, duly</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endorsed</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or accompanied by</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written</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instrument of transfer</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 form satisfactory to Scotts</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the Trustee   duly executed</w:t>
            </w:r>
          </w:p>
        </w:tc>
      </w:tr>
      <w:tr>
        <w:trPr>
          <w:trHeight w:val="203"/>
        </w:trPr>
        <w:tc>
          <w:tcPr>
            <w:tcW w:w="4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by, the Holder thereof or his attorney duly</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authorized in</w:t>
            </w: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writing);</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0219"/>
          </w:cols>
          <w:pgMar w:left="240" w:top="488" w:right="1440" w:bottom="1440" w:gutter="0" w:footer="0" w:header="0"/>
          <w:type w:val="continuous"/>
        </w:sectPr>
      </w:pPr>
    </w:p>
    <w:bookmarkStart w:id="176" w:name="page177"/>
    <w:bookmarkEnd w:id="176"/>
    <w:p>
      <w:pPr>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4" w:lineRule="exact"/>
        <w:rPr>
          <w:sz w:val="20"/>
          <w:szCs w:val="20"/>
          <w:color w:val="auto"/>
        </w:rPr>
      </w:pPr>
    </w:p>
    <w:p>
      <w:pPr>
        <w:ind w:left="1060" w:hanging="631"/>
        <w:spacing w:after="0"/>
        <w:tabs>
          <w:tab w:leader="none" w:pos="106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Holders will be entitled to withdraw all or any</w:t>
      </w:r>
    </w:p>
    <w:tbl>
      <w:tblPr>
        <w:tblLayout w:type="fixed"/>
        <w:tblInd w:w="0" w:type="dxa"/>
        <w:tblCellMar>
          <w:top w:w="0" w:type="dxa"/>
          <w:left w:w="0" w:type="dxa"/>
          <w:bottom w:w="0" w:type="dxa"/>
          <w:right w:w="0" w:type="dxa"/>
        </w:tblCellMar>
      </w:tblPr>
      <w:tr>
        <w:trPr>
          <w:trHeight w:val="201"/>
        </w:trPr>
        <w:tc>
          <w:tcPr>
            <w:tcW w:w="3740" w:type="dxa"/>
            <w:vAlign w:val="bottom"/>
          </w:tcPr>
          <w:p>
            <w:pPr>
              <w:spacing w:after="0" w:line="201" w:lineRule="exact"/>
              <w:rPr>
                <w:sz w:val="20"/>
                <w:szCs w:val="20"/>
                <w:color w:val="auto"/>
              </w:rPr>
            </w:pPr>
            <w:r>
              <w:rPr>
                <w:rFonts w:ascii="Courier New" w:cs="Courier New" w:eastAsia="Courier New" w:hAnsi="Courier New"/>
                <w:sz w:val="18"/>
                <w:szCs w:val="18"/>
                <w:color w:val="auto"/>
                <w:w w:val="98"/>
              </w:rPr>
              <w:t>portion of   Securities tendered if</w:t>
            </w:r>
          </w:p>
        </w:tc>
        <w:tc>
          <w:tcPr>
            <w:tcW w:w="164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w w:val="96"/>
              </w:rPr>
              <w:t>the Issuers (or</w:t>
            </w:r>
          </w:p>
        </w:tc>
        <w:tc>
          <w:tcPr>
            <w:tcW w:w="1480" w:type="dxa"/>
            <w:vAlign w:val="bottom"/>
          </w:tcPr>
          <w:p>
            <w:pPr>
              <w:ind w:left="100"/>
              <w:spacing w:after="0" w:line="201" w:lineRule="exact"/>
              <w:rPr>
                <w:sz w:val="20"/>
                <w:szCs w:val="20"/>
                <w:color w:val="auto"/>
              </w:rPr>
            </w:pPr>
            <w:r>
              <w:rPr>
                <w:rFonts w:ascii="Courier New" w:cs="Courier New" w:eastAsia="Courier New" w:hAnsi="Courier New"/>
                <w:sz w:val="18"/>
                <w:szCs w:val="18"/>
                <w:color w:val="auto"/>
              </w:rPr>
              <w:t>their Paying</w:t>
            </w:r>
          </w:p>
        </w:tc>
      </w:tr>
      <w:tr>
        <w:trPr>
          <w:trHeight w:val="203"/>
        </w:trPr>
        <w:tc>
          <w:tcPr>
            <w:tcW w:w="6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Agent) receive, not   later than the close of business on the</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Offer Expiration Date, a telegram, telex, facsimile</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transmission</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or letter setting forth the name of</w:t>
            </w:r>
          </w:p>
        </w:tc>
        <w:tc>
          <w:tcPr>
            <w:tcW w:w="31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Holder, the principal</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amount of the Securities the Holder</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tendered,   the</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certificate</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the Security the Holder tendered and a</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statement that</w:t>
            </w:r>
          </w:p>
        </w:tc>
      </w:tr>
      <w:tr>
        <w:trPr>
          <w:trHeight w:val="296"/>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such Holder is withdrawing all or a</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portion of its tender;</w:t>
            </w:r>
          </w:p>
        </w:tc>
      </w:tr>
    </w:tbl>
    <w:p>
      <w:pPr>
        <w:spacing w:after="0" w:line="109" w:lineRule="exact"/>
        <w:rPr>
          <w:sz w:val="20"/>
          <w:szCs w:val="20"/>
          <w:color w:val="auto"/>
        </w:rPr>
      </w:pPr>
    </w:p>
    <w:p>
      <w:pPr>
        <w:ind w:left="1060" w:hanging="631"/>
        <w:spacing w:after="0"/>
        <w:tabs>
          <w:tab w:leader="none" w:pos="106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 if Securities in an aggregate principal amount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less than   or</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equal to</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the Purchase</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Amount are</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w w:val="99"/>
              </w:rPr>
              <w:t>duly tendered</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and</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withdrawn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pursuant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the Offer</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 Purchase, the Issuers</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an</w:t>
            </w: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shall purchase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all such</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Securities</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and (b) if</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w w:val="99"/>
              </w:rPr>
              <w:t>Securities in</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gridSpan w:val="4"/>
          </w:tcPr>
          <w:p>
            <w:pPr>
              <w:spacing w:after="0" w:line="170" w:lineRule="exact"/>
              <w:rPr>
                <w:sz w:val="20"/>
                <w:szCs w:val="20"/>
                <w:color w:val="auto"/>
              </w:rPr>
            </w:pPr>
            <w:r>
              <w:rPr>
                <w:rFonts w:ascii="Courier New" w:cs="Courier New" w:eastAsia="Courier New" w:hAnsi="Courier New"/>
                <w:sz w:val="18"/>
                <w:szCs w:val="18"/>
                <w:color w:val="auto"/>
                <w:w w:val="98"/>
              </w:rPr>
              <w:t>aggregate principal amount</w:t>
            </w:r>
          </w:p>
        </w:tc>
        <w:tc>
          <w:tcPr>
            <w:tcW w:w="3940" w:type="dxa"/>
            <w:vAlign w:val="bottom"/>
            <w:gridSpan w:val="3"/>
          </w:tcPr>
          <w:p>
            <w:pPr>
              <w:jc w:val="right"/>
              <w:ind w:right="12"/>
              <w:spacing w:after="0" w:line="170" w:lineRule="exact"/>
              <w:rPr>
                <w:sz w:val="20"/>
                <w:szCs w:val="20"/>
                <w:color w:val="auto"/>
              </w:rPr>
            </w:pPr>
            <w:r>
              <w:rPr>
                <w:rFonts w:ascii="Courier New" w:cs="Courier New" w:eastAsia="Courier New" w:hAnsi="Courier New"/>
                <w:sz w:val="18"/>
                <w:szCs w:val="18"/>
                <w:color w:val="auto"/>
                <w:w w:val="98"/>
              </w:rPr>
              <w:t>in excess of the Purchase Amount are</w:t>
            </w:r>
          </w:p>
        </w:tc>
      </w:tr>
      <w:tr>
        <w:trPr>
          <w:trHeight w:val="203"/>
        </w:trPr>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tendered and not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withdrawn</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pursuant to</w:t>
            </w:r>
          </w:p>
        </w:tc>
        <w:tc>
          <w:tcPr>
            <w:tcW w:w="27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the Offer to Purchase,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Issuers</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shall purchase</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having an</w:t>
            </w:r>
          </w:p>
        </w:tc>
        <w:tc>
          <w:tcPr>
            <w:tcW w:w="17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aggregate</w:t>
            </w:r>
          </w:p>
        </w:tc>
      </w:tr>
      <w:tr>
        <w:trPr>
          <w:trHeight w:val="203"/>
        </w:trPr>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principal amount</w:t>
            </w:r>
          </w:p>
        </w:tc>
        <w:tc>
          <w:tcPr>
            <w:tcW w:w="500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w w:val="98"/>
              </w:rPr>
              <w:t>equal to the Purchase Amount on a pro rata</w:t>
            </w:r>
          </w:p>
        </w:tc>
      </w:tr>
      <w:tr>
        <w:trPr>
          <w:trHeight w:val="203"/>
        </w:trPr>
        <w:tc>
          <w:tcPr>
            <w:tcW w:w="1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basis (with</w:t>
            </w:r>
          </w:p>
        </w:tc>
        <w:tc>
          <w:tcPr>
            <w:tcW w:w="2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such adjustments as may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be deemed</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appropriate by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Issuers</w:t>
            </w:r>
          </w:p>
        </w:tc>
        <w:tc>
          <w:tcPr>
            <w:tcW w:w="220" w:type="dxa"/>
            <w:vAlign w:val="bottom"/>
          </w:tcPr>
          <w:p>
            <w:pPr>
              <w:spacing w:after="0"/>
              <w:rPr>
                <w:sz w:val="17"/>
                <w:szCs w:val="17"/>
                <w:color w:val="auto"/>
              </w:rPr>
            </w:pPr>
          </w:p>
        </w:tc>
        <w:tc>
          <w:tcPr>
            <w:tcW w:w="25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and the Trustee so that</w:t>
            </w:r>
          </w:p>
        </w:tc>
        <w:tc>
          <w:tcPr>
            <w:tcW w:w="27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only Securities in</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denominations</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 or</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integral</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multiples</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thereof shall be</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purchased);</w:t>
            </w:r>
          </w:p>
        </w:tc>
        <w:tc>
          <w:tcPr>
            <w:tcW w:w="5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09" w:lineRule="exact"/>
        <w:rPr>
          <w:sz w:val="20"/>
          <w:szCs w:val="20"/>
          <w:color w:val="auto"/>
        </w:rPr>
      </w:pPr>
    </w:p>
    <w:p>
      <w:pPr>
        <w:ind w:left="1060" w:hanging="631"/>
        <w:spacing w:after="0"/>
        <w:tabs>
          <w:tab w:leader="none" w:pos="106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the case of any Holder whose Security is</w:t>
      </w:r>
    </w:p>
    <w:tbl>
      <w:tblPr>
        <w:tblLayout w:type="fixed"/>
        <w:tblInd w:w="0" w:type="dxa"/>
        <w:tblCellMar>
          <w:top w:w="0" w:type="dxa"/>
          <w:left w:w="0" w:type="dxa"/>
          <w:bottom w:w="0" w:type="dxa"/>
          <w:right w:w="0" w:type="dxa"/>
        </w:tblCellMar>
      </w:tblPr>
      <w:tr>
        <w:trPr>
          <w:trHeight w:val="201"/>
        </w:trPr>
        <w:tc>
          <w:tcPr>
            <w:tcW w:w="4600" w:type="dxa"/>
            <w:vAlign w:val="bottom"/>
            <w:gridSpan w:val="2"/>
          </w:tcPr>
          <w:p>
            <w:pPr>
              <w:spacing w:after="0" w:line="201" w:lineRule="exact"/>
              <w:rPr>
                <w:sz w:val="20"/>
                <w:szCs w:val="20"/>
                <w:color w:val="auto"/>
              </w:rPr>
            </w:pPr>
            <w:r>
              <w:rPr>
                <w:rFonts w:ascii="Courier New" w:cs="Courier New" w:eastAsia="Courier New" w:hAnsi="Courier New"/>
                <w:sz w:val="18"/>
                <w:szCs w:val="18"/>
                <w:color w:val="auto"/>
                <w:w w:val="98"/>
              </w:rPr>
              <w:t>purchased only   in part, the Issuers shall</w:t>
            </w:r>
          </w:p>
        </w:tc>
        <w:tc>
          <w:tcPr>
            <w:tcW w:w="2140" w:type="dxa"/>
            <w:vAlign w:val="bottom"/>
          </w:tcPr>
          <w:p>
            <w:pPr>
              <w:ind w:left="40"/>
              <w:spacing w:after="0" w:line="201" w:lineRule="exact"/>
              <w:rPr>
                <w:sz w:val="20"/>
                <w:szCs w:val="20"/>
                <w:color w:val="auto"/>
              </w:rPr>
            </w:pPr>
            <w:r>
              <w:rPr>
                <w:rFonts w:ascii="Courier New" w:cs="Courier New" w:eastAsia="Courier New" w:hAnsi="Courier New"/>
                <w:sz w:val="18"/>
                <w:szCs w:val="18"/>
                <w:color w:val="auto"/>
              </w:rPr>
              <w:t>execute, and the</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Trustee shall authenticate   and deliver to</w:t>
            </w:r>
          </w:p>
        </w:tc>
        <w:tc>
          <w:tcPr>
            <w:tcW w:w="2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Holder of such</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Security without service charge, a new</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Security or Securities,</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any authorized denomination as requested</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by   such Holder, in</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 aggregate principal amount equal to</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in exchange   for the</w:t>
            </w:r>
          </w:p>
        </w:tc>
      </w:tr>
      <w:tr>
        <w:trPr>
          <w:trHeight w:val="296"/>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unpurchased portion of the Security so</w:t>
            </w:r>
          </w:p>
        </w:tc>
        <w:tc>
          <w:tcPr>
            <w:tcW w:w="2680" w:type="dxa"/>
            <w:vAlign w:val="bottom"/>
            <w:gridSpan w:val="2"/>
          </w:tcPr>
          <w:p>
            <w:pPr>
              <w:jc w:val="right"/>
              <w:ind w:right="1592"/>
              <w:spacing w:after="0"/>
              <w:rPr>
                <w:sz w:val="20"/>
                <w:szCs w:val="20"/>
                <w:color w:val="auto"/>
              </w:rPr>
            </w:pPr>
            <w:r>
              <w:rPr>
                <w:rFonts w:ascii="Courier New" w:cs="Courier New" w:eastAsia="Courier New" w:hAnsi="Courier New"/>
                <w:sz w:val="18"/>
                <w:szCs w:val="18"/>
                <w:color w:val="auto"/>
              </w:rPr>
              <w:t>tendered.</w:t>
            </w:r>
          </w:p>
        </w:tc>
      </w:tr>
    </w:tbl>
    <w:p>
      <w:pPr>
        <w:spacing w:after="0" w:line="109" w:lineRule="exact"/>
        <w:rPr>
          <w:sz w:val="20"/>
          <w:szCs w:val="20"/>
          <w:color w:val="auto"/>
        </w:rPr>
      </w:pPr>
    </w:p>
    <w:p>
      <w:pPr>
        <w:ind w:right="4099"/>
        <w:spacing w:after="0" w:line="347" w:lineRule="auto"/>
        <w:rPr>
          <w:sz w:val="20"/>
          <w:szCs w:val="20"/>
          <w:color w:val="auto"/>
        </w:rPr>
      </w:pPr>
      <w:r>
        <w:rPr>
          <w:rFonts w:ascii="Courier New" w:cs="Courier New" w:eastAsia="Courier New" w:hAnsi="Courier New"/>
          <w:sz w:val="18"/>
          <w:szCs w:val="18"/>
          <w:color w:val="auto"/>
        </w:rPr>
        <w:t>Any Offer to Purchase shall be governed by and effected in accordance with the Offer for such Offer to Purchase.</w:t>
      </w:r>
    </w:p>
    <w:p>
      <w:pPr>
        <w:spacing w:after="0" w:line="18" w:lineRule="exact"/>
        <w:rPr>
          <w:sz w:val="20"/>
          <w:szCs w:val="20"/>
          <w:color w:val="auto"/>
        </w:rPr>
      </w:pPr>
    </w:p>
    <w:p>
      <w:pPr>
        <w:ind w:right="3359" w:firstLine="421"/>
        <w:spacing w:after="0" w:line="291"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a Vice Chairman of the Board, the President or a Vice President, and by the Treasurer, an Assistant Treasurer, the Secretary or an Assistant Secretary of each of the Issuers, and delivered to the Trustee. One of the officers of each of the Issuers signing an Officers' Certificate given pursuant to Section 1004 shall be the principal executive, financial or accounting officer of such Issuer.</w:t>
      </w:r>
    </w:p>
    <w:p>
      <w:pPr>
        <w:spacing w:after="0" w:line="285" w:lineRule="exact"/>
        <w:rPr>
          <w:sz w:val="20"/>
          <w:szCs w:val="20"/>
          <w:color w:val="auto"/>
        </w:rPr>
      </w:pPr>
    </w:p>
    <w:p>
      <w:pPr>
        <w:ind w:right="3359" w:firstLine="421"/>
        <w:spacing w:after="0" w:line="318" w:lineRule="auto"/>
        <w:rPr>
          <w:sz w:val="20"/>
          <w:szCs w:val="20"/>
          <w:color w:val="auto"/>
        </w:rPr>
      </w:pPr>
      <w:r>
        <w:rPr>
          <w:rFonts w:ascii="Courier New" w:cs="Courier New" w:eastAsia="Courier New" w:hAnsi="Courier New"/>
          <w:sz w:val="16"/>
          <w:szCs w:val="16"/>
          <w:color w:val="auto"/>
        </w:rPr>
        <w:t>"OMS" means the Person named as "OMS" in the first paragraph of this instrument until a successor Person shall have become such pursuant to the applicable provisions of this Indenture, and thereafter "OMS" shall mean such successor Person.</w:t>
      </w:r>
    </w:p>
    <w:p>
      <w:pPr>
        <w:spacing w:after="0" w:line="52" w:lineRule="exact"/>
        <w:rPr>
          <w:sz w:val="20"/>
          <w:szCs w:val="20"/>
          <w:color w:val="auto"/>
        </w:rPr>
      </w:pPr>
    </w:p>
    <w:p>
      <w:pPr>
        <w:ind w:right="3479" w:firstLine="421"/>
        <w:spacing w:after="0" w:line="292" w:lineRule="auto"/>
        <w:rPr>
          <w:sz w:val="20"/>
          <w:szCs w:val="20"/>
          <w:color w:val="auto"/>
        </w:rPr>
      </w:pPr>
      <w:r>
        <w:rPr>
          <w:rFonts w:ascii="Courier New" w:cs="Courier New" w:eastAsia="Courier New" w:hAnsi="Courier New"/>
          <w:sz w:val="18"/>
          <w:szCs w:val="18"/>
          <w:color w:val="auto"/>
        </w:rPr>
        <w:t>"Opinion of Counsel" means a written opinion of counsel, who may be counsel for the Issuers, and who shall be acceptable to the Trustee.</w:t>
      </w:r>
    </w:p>
    <w:p>
      <w:pPr>
        <w:spacing w:after="0" w:line="66" w:lineRule="exact"/>
        <w:rPr>
          <w:sz w:val="20"/>
          <w:szCs w:val="20"/>
          <w:color w:val="auto"/>
        </w:rPr>
      </w:pPr>
    </w:p>
    <w:p>
      <w:pPr>
        <w:ind w:right="3479" w:firstLine="421"/>
        <w:spacing w:after="0" w:line="274" w:lineRule="auto"/>
        <w:rPr>
          <w:sz w:val="20"/>
          <w:szCs w:val="20"/>
          <w:color w:val="auto"/>
        </w:rPr>
      </w:pPr>
      <w:r>
        <w:rPr>
          <w:rFonts w:ascii="Courier New" w:cs="Courier New" w:eastAsia="Courier New" w:hAnsi="Courier New"/>
          <w:sz w:val="18"/>
          <w:szCs w:val="18"/>
          <w:color w:val="auto"/>
        </w:rPr>
        <w:t>"Original Issue Discount Security" means any Security which provides for an amount less than the principal amount thereof to be due and payable upon a declaration of acceleration of the Maturity thereof pursuant to Section 502.</w:t>
      </w:r>
    </w:p>
    <w:p>
      <w:pPr>
        <w:sectPr>
          <w:pgSz w:w="11900" w:h="16838" w:orient="portrait"/>
          <w:cols w:equalWidth="0" w:num="1">
            <w:col w:w="10219"/>
          </w:cols>
          <w:pgMar w:left="240" w:top="488"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(PAGE) 8</w:t>
      </w:r>
    </w:p>
    <w:p>
      <w:pPr>
        <w:spacing w:after="0" w:line="201" w:lineRule="exact"/>
        <w:rPr>
          <w:sz w:val="20"/>
          <w:szCs w:val="20"/>
          <w:color w:val="auto"/>
        </w:rPr>
      </w:pPr>
    </w:p>
    <w:p>
      <w:pPr>
        <w:ind w:right="3579" w:firstLine="421"/>
        <w:spacing w:after="0" w:line="344" w:lineRule="auto"/>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31" w:lineRule="exact"/>
        <w:rPr>
          <w:sz w:val="20"/>
          <w:szCs w:val="20"/>
          <w:color w:val="auto"/>
        </w:rPr>
      </w:pPr>
    </w:p>
    <w:p>
      <w:pPr>
        <w:ind w:left="1160" w:hanging="520"/>
        <w:spacing w:after="0"/>
        <w:tabs>
          <w:tab w:leader="none" w:pos="116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cancelled by the Trustee or</w:t>
      </w:r>
    </w:p>
    <w:p>
      <w:pPr>
        <w:spacing w:after="0" w:line="3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delivered to</w:t>
      </w:r>
      <w:r>
        <w:rPr>
          <w:sz w:val="20"/>
          <w:szCs w:val="20"/>
          <w:color w:val="auto"/>
        </w:rPr>
        <w:tab/>
      </w:r>
      <w:r>
        <w:rPr>
          <w:rFonts w:ascii="Courier New" w:cs="Courier New" w:eastAsia="Courier New" w:hAnsi="Courier New"/>
          <w:sz w:val="16"/>
          <w:szCs w:val="16"/>
          <w:color w:val="auto"/>
        </w:rPr>
        <w:t>the Trustee for cancellation;</w:t>
      </w:r>
    </w:p>
    <w:p>
      <w:pPr>
        <w:spacing w:after="0" w:line="169" w:lineRule="exact"/>
        <w:rPr>
          <w:sz w:val="20"/>
          <w:szCs w:val="20"/>
          <w:color w:val="auto"/>
        </w:rPr>
      </w:pPr>
    </w:p>
    <w:p>
      <w:pPr>
        <w:ind w:left="1160" w:hanging="520"/>
        <w:spacing w:after="0"/>
        <w:tabs>
          <w:tab w:leader="none" w:pos="116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for whose payment or redemption money in</w:t>
      </w:r>
    </w:p>
    <w:p>
      <w:pPr>
        <w:spacing w:after="0" w:line="31" w:lineRule="exact"/>
        <w:rPr>
          <w:sz w:val="20"/>
          <w:szCs w:val="20"/>
          <w:color w:val="auto"/>
        </w:rPr>
      </w:pPr>
    </w:p>
    <w:p>
      <w:pPr>
        <w:ind w:right="3479"/>
        <w:spacing w:after="0" w:line="195" w:lineRule="auto"/>
        <w:rPr>
          <w:sz w:val="20"/>
          <w:szCs w:val="20"/>
          <w:color w:val="auto"/>
        </w:rPr>
      </w:pPr>
      <w:r>
        <w:rPr>
          <w:rFonts w:ascii="Courier New" w:cs="Courier New" w:eastAsia="Courier New" w:hAnsi="Courier New"/>
          <w:sz w:val="11"/>
          <w:szCs w:val="11"/>
          <w:color w:val="auto"/>
        </w:rPr>
        <w:t>the necessary amount has been theretofore deposited with the Trustee or any Paying Agent (other than an Issuer) in trust or set aside and segregated in trust by the Issuers (if an Issuer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479"/>
        <w:spacing w:after="0" w:line="265" w:lineRule="auto"/>
        <w:rPr>
          <w:sz w:val="20"/>
          <w:szCs w:val="20"/>
          <w:color w:val="auto"/>
        </w:rPr>
      </w:pPr>
      <w:r>
        <w:rPr>
          <w:rFonts w:ascii="Courier New" w:cs="Courier New" w:eastAsia="Courier New" w:hAnsi="Courier New"/>
          <w:sz w:val="18"/>
          <w:szCs w:val="18"/>
          <w:color w:val="auto"/>
        </w:rPr>
        <w:t>shall act as Paying Agent) for the Holders of such Securities; provided that, if such Securities are to be redeemed, notice of such redemption has been duly given pursuant to this Indenture or provision therefor satisfactory to the Trustee has been made;</w:t>
      </w:r>
    </w:p>
    <w:p>
      <w:pPr>
        <w:spacing w:after="0" w:line="90" w:lineRule="exact"/>
        <w:rPr>
          <w:sz w:val="20"/>
          <w:szCs w:val="20"/>
          <w:color w:val="auto"/>
        </w:rPr>
      </w:pPr>
    </w:p>
    <w:p>
      <w:pPr>
        <w:ind w:left="1160" w:hanging="520"/>
        <w:spacing w:after="0"/>
        <w:tabs>
          <w:tab w:leader="none" w:pos="116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as to which Defeasance has been effected</w:t>
      </w:r>
    </w:p>
    <w:p>
      <w:pPr>
        <w:spacing w:after="0" w:line="3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pursuant to</w:t>
      </w:r>
      <w:r>
        <w:rPr>
          <w:sz w:val="20"/>
          <w:szCs w:val="20"/>
          <w:color w:val="auto"/>
        </w:rPr>
        <w:tab/>
      </w:r>
      <w:r>
        <w:rPr>
          <w:rFonts w:ascii="Courier New" w:cs="Courier New" w:eastAsia="Courier New" w:hAnsi="Courier New"/>
          <w:sz w:val="16"/>
          <w:szCs w:val="16"/>
          <w:color w:val="auto"/>
        </w:rPr>
        <w:t>Section 1302; and</w:t>
      </w:r>
    </w:p>
    <w:p>
      <w:pPr>
        <w:spacing w:after="0" w:line="169" w:lineRule="exact"/>
        <w:rPr>
          <w:sz w:val="20"/>
          <w:szCs w:val="20"/>
          <w:color w:val="auto"/>
        </w:rPr>
      </w:pPr>
    </w:p>
    <w:p>
      <w:pPr>
        <w:ind w:right="3359" w:firstLine="640"/>
        <w:spacing w:after="0" w:line="272" w:lineRule="auto"/>
        <w:tabs>
          <w:tab w:leader="none" w:pos="1159"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Issuers; 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either of the Issuers or any other obligor upon the Securities or any Affiliate of either of the Issuers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either of the Issuers or any other obligor upon the Securities or any Affiliate of either of the Issuers or of such other obligor.</w:t>
      </w:r>
    </w:p>
    <w:p>
      <w:pPr>
        <w:sectPr>
          <w:pgSz w:w="11900" w:h="16838" w:orient="portrait"/>
          <w:cols w:equalWidth="0" w:num="1">
            <w:col w:w="10219"/>
          </w:cols>
          <w:pgMar w:left="240" w:top="488"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8"/>
          <w:szCs w:val="18"/>
          <w:color w:val="auto"/>
        </w:rPr>
        <w:t>(PAGE) 9</w:t>
      </w:r>
    </w:p>
    <w:p>
      <w:pPr>
        <w:spacing w:after="0" w:line="200" w:lineRule="exact"/>
        <w:rPr>
          <w:sz w:val="20"/>
          <w:szCs w:val="20"/>
          <w:color w:val="auto"/>
        </w:rPr>
      </w:pPr>
    </w:p>
    <w:p>
      <w:pPr>
        <w:spacing w:after="0" w:line="204" w:lineRule="exact"/>
        <w:rPr>
          <w:sz w:val="20"/>
          <w:szCs w:val="20"/>
          <w:color w:val="auto"/>
        </w:rPr>
      </w:pPr>
    </w:p>
    <w:p>
      <w:pPr>
        <w:ind w:right="3359" w:firstLine="421"/>
        <w:spacing w:after="0" w:line="292" w:lineRule="auto"/>
        <w:rPr>
          <w:sz w:val="20"/>
          <w:szCs w:val="20"/>
          <w:color w:val="auto"/>
        </w:rPr>
      </w:pPr>
      <w:r>
        <w:rPr>
          <w:rFonts w:ascii="Courier New" w:cs="Courier New" w:eastAsia="Courier New" w:hAnsi="Courier New"/>
          <w:sz w:val="18"/>
          <w:szCs w:val="18"/>
          <w:color w:val="auto"/>
        </w:rPr>
        <w:t>"Paying Agent" means any Person authorized by the Issuers to pay the principal of or any premium or interest on any Securities on behalf of the Issuers.</w:t>
      </w:r>
    </w:p>
    <w:p>
      <w:pPr>
        <w:spacing w:after="0" w:line="66" w:lineRule="exact"/>
        <w:rPr>
          <w:sz w:val="20"/>
          <w:szCs w:val="20"/>
          <w:color w:val="auto"/>
        </w:rPr>
      </w:pPr>
    </w:p>
    <w:p>
      <w:pPr>
        <w:ind w:right="3359" w:firstLine="421"/>
        <w:spacing w:after="0" w:line="274" w:lineRule="auto"/>
        <w:rPr>
          <w:sz w:val="20"/>
          <w:szCs w:val="20"/>
          <w:color w:val="auto"/>
        </w:rPr>
      </w:pPr>
      <w:r>
        <w:rPr>
          <w:rFonts w:ascii="Courier New" w:cs="Courier New" w:eastAsia="Courier New" w:hAnsi="Courier New"/>
          <w:sz w:val="18"/>
          <w:szCs w:val="18"/>
          <w:color w:val="auto"/>
        </w:rPr>
        <w:t>"Person" means any individual, corporation, limited liability company, partnership, joint venture, trust, unincorporated organization or government or any agency or political subdivision thereof.</w:t>
      </w:r>
    </w:p>
    <w:p>
      <w:pPr>
        <w:spacing w:after="0" w:line="82" w:lineRule="exact"/>
        <w:rPr>
          <w:sz w:val="20"/>
          <w:szCs w:val="20"/>
          <w:color w:val="auto"/>
        </w:rPr>
      </w:pPr>
    </w:p>
    <w:p>
      <w:pPr>
        <w:ind w:right="3359" w:firstLine="421"/>
        <w:spacing w:after="0" w:line="319"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49" w:lineRule="exact"/>
        <w:rPr>
          <w:sz w:val="20"/>
          <w:szCs w:val="20"/>
          <w:color w:val="auto"/>
        </w:rPr>
      </w:pPr>
    </w:p>
    <w:p>
      <w:pPr>
        <w:ind w:right="3359" w:firstLine="421"/>
        <w:spacing w:after="0" w:line="253" w:lineRule="auto"/>
        <w:rPr>
          <w:sz w:val="20"/>
          <w:szCs w:val="20"/>
          <w:color w:val="auto"/>
        </w:rPr>
      </w:pPr>
      <w:r>
        <w:rPr>
          <w:rFonts w:ascii="Courier New" w:cs="Courier New" w:eastAsia="Courier New" w:hAnsi="Courier New"/>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04" w:lineRule="exact"/>
        <w:rPr>
          <w:sz w:val="20"/>
          <w:szCs w:val="20"/>
          <w:color w:val="auto"/>
        </w:rPr>
      </w:pPr>
    </w:p>
    <w:p>
      <w:pPr>
        <w:ind w:right="3779" w:firstLine="421"/>
        <w:spacing w:after="0" w:line="347" w:lineRule="auto"/>
        <w:rPr>
          <w:sz w:val="20"/>
          <w:szCs w:val="20"/>
          <w:color w:val="auto"/>
        </w:rPr>
      </w:pPr>
      <w:r>
        <w:rPr>
          <w:rFonts w:ascii="Courier New" w:cs="Courier New" w:eastAsia="Courier New" w:hAnsi="Courier New"/>
          <w:sz w:val="18"/>
          <w:szCs w:val="18"/>
          <w:color w:val="auto"/>
        </w:rPr>
        <w:t>"Purchase Amount" shall have the meaning specified in the definition of Offer to Purchase.</w:t>
      </w:r>
    </w:p>
    <w:p>
      <w:pPr>
        <w:spacing w:after="0" w:line="18" w:lineRule="exact"/>
        <w:rPr>
          <w:sz w:val="20"/>
          <w:szCs w:val="20"/>
          <w:color w:val="auto"/>
        </w:rPr>
      </w:pPr>
    </w:p>
    <w:p>
      <w:pPr>
        <w:ind w:right="3999" w:firstLine="421"/>
        <w:spacing w:after="0" w:line="347" w:lineRule="auto"/>
        <w:rPr>
          <w:sz w:val="20"/>
          <w:szCs w:val="20"/>
          <w:color w:val="auto"/>
        </w:rPr>
      </w:pPr>
      <w:r>
        <w:rPr>
          <w:rFonts w:ascii="Courier New" w:cs="Courier New" w:eastAsia="Courier New" w:hAnsi="Courier New"/>
          <w:sz w:val="18"/>
          <w:szCs w:val="18"/>
          <w:color w:val="auto"/>
        </w:rPr>
        <w:t>"Purchase Date" shall have the meaning specified in the definition of Offer to Purchase.</w:t>
      </w:r>
    </w:p>
    <w:p>
      <w:pPr>
        <w:spacing w:after="0" w:line="18" w:lineRule="exact"/>
        <w:rPr>
          <w:sz w:val="20"/>
          <w:szCs w:val="20"/>
          <w:color w:val="auto"/>
        </w:rPr>
      </w:pPr>
    </w:p>
    <w:p>
      <w:pPr>
        <w:ind w:right="3899" w:firstLine="421"/>
        <w:spacing w:after="0" w:line="347" w:lineRule="auto"/>
        <w:rPr>
          <w:sz w:val="20"/>
          <w:szCs w:val="20"/>
          <w:color w:val="auto"/>
        </w:rPr>
      </w:pPr>
      <w:r>
        <w:rPr>
          <w:rFonts w:ascii="Courier New" w:cs="Courier New" w:eastAsia="Courier New" w:hAnsi="Courier New"/>
          <w:sz w:val="18"/>
          <w:szCs w:val="18"/>
          <w:color w:val="auto"/>
        </w:rPr>
        <w:t>"Purchase Price" shall have the meaning specified in the definition of Offer to Purchase.</w:t>
      </w:r>
    </w:p>
    <w:p>
      <w:pPr>
        <w:spacing w:after="0" w:line="18" w:lineRule="exact"/>
        <w:rPr>
          <w:sz w:val="20"/>
          <w:szCs w:val="20"/>
          <w:color w:val="auto"/>
        </w:rPr>
      </w:pPr>
    </w:p>
    <w:p>
      <w:pPr>
        <w:ind w:right="3359" w:firstLine="421"/>
        <w:spacing w:after="0" w:line="260" w:lineRule="auto"/>
        <w:rPr>
          <w:sz w:val="20"/>
          <w:szCs w:val="20"/>
          <w:color w:val="auto"/>
        </w:rPr>
      </w:pPr>
      <w:r>
        <w:rPr>
          <w:rFonts w:ascii="Courier New" w:cs="Courier New" w:eastAsia="Courier New" w:hAnsi="Courier New"/>
          <w:sz w:val="18"/>
          <w:szCs w:val="18"/>
          <w:color w:val="auto"/>
        </w:rPr>
        <w:t>"Redeemable Stock" of any Person means any equity security of such Person that by its terms or otherwise is required to be redeemed prior to the final Stated Maturity of the Securities or is redeemable at the option of the holder thereof at any time prior to the final Stated Maturity of then-outstanding Securities.</w:t>
      </w:r>
    </w:p>
    <w:p>
      <w:pPr>
        <w:spacing w:after="0" w:line="93" w:lineRule="exact"/>
        <w:rPr>
          <w:sz w:val="20"/>
          <w:szCs w:val="20"/>
          <w:color w:val="auto"/>
        </w:rPr>
      </w:pPr>
    </w:p>
    <w:p>
      <w:pPr>
        <w:ind w:right="3479" w:firstLine="421"/>
        <w:spacing w:after="0" w:line="292" w:lineRule="auto"/>
        <w:rPr>
          <w:sz w:val="20"/>
          <w:szCs w:val="20"/>
          <w:color w:val="auto"/>
        </w:rPr>
      </w:pPr>
      <w:r>
        <w:rPr>
          <w:rFonts w:ascii="Courier New" w:cs="Courier New" w:eastAsia="Courier New" w:hAnsi="Courier New"/>
          <w:sz w:val="18"/>
          <w:szCs w:val="18"/>
          <w:color w:val="auto"/>
        </w:rPr>
        <w:t>"Redemption Date", when used with respect to any Security to be redeemed, means the date fixed for such redemption by or pursuant to this Indenture.</w:t>
      </w:r>
    </w:p>
    <w:p>
      <w:pPr>
        <w:spacing w:after="0" w:line="66" w:lineRule="exact"/>
        <w:rPr>
          <w:sz w:val="20"/>
          <w:szCs w:val="20"/>
          <w:color w:val="auto"/>
        </w:rPr>
      </w:pPr>
    </w:p>
    <w:p>
      <w:pPr>
        <w:ind w:right="3359" w:firstLine="421"/>
        <w:spacing w:after="0" w:line="292" w:lineRule="auto"/>
        <w:rPr>
          <w:sz w:val="20"/>
          <w:szCs w:val="20"/>
          <w:color w:val="auto"/>
        </w:rPr>
      </w:pPr>
      <w:r>
        <w:rPr>
          <w:rFonts w:ascii="Courier New" w:cs="Courier New" w:eastAsia="Courier New" w:hAnsi="Courier New"/>
          <w:sz w:val="18"/>
          <w:szCs w:val="18"/>
          <w:color w:val="auto"/>
        </w:rPr>
        <w:t>"Redemption Price", when used with respect to any Security to be redeemed, means the price at which it is to be redeemed pursuant to this Indenture.</w:t>
      </w:r>
    </w:p>
    <w:p>
      <w:pPr>
        <w:spacing w:after="0" w:line="66" w:lineRule="exact"/>
        <w:rPr>
          <w:sz w:val="20"/>
          <w:szCs w:val="20"/>
          <w:color w:val="auto"/>
        </w:rPr>
      </w:pPr>
    </w:p>
    <w:p>
      <w:pPr>
        <w:ind w:right="3579" w:firstLine="421"/>
        <w:spacing w:after="0" w:line="344" w:lineRule="auto"/>
        <w:rPr>
          <w:sz w:val="20"/>
          <w:szCs w:val="20"/>
          <w:color w:val="auto"/>
        </w:rPr>
      </w:pPr>
      <w:r>
        <w:rPr>
          <w:rFonts w:ascii="Courier New" w:cs="Courier New" w:eastAsia="Courier New" w:hAnsi="Courier New"/>
          <w:sz w:val="16"/>
          <w:szCs w:val="16"/>
          <w:color w:val="auto"/>
        </w:rPr>
        <w:t>"Regular Record Date" for the interest payable on any Interest Payment Date on the Securities of any series means the date specified for that purpose as contemplated by Section 301.</w:t>
      </w:r>
    </w:p>
    <w:p>
      <w:pPr>
        <w:spacing w:after="0" w:line="31" w:lineRule="exact"/>
        <w:rPr>
          <w:sz w:val="20"/>
          <w:szCs w:val="20"/>
          <w:color w:val="auto"/>
        </w:rPr>
      </w:pPr>
    </w:p>
    <w:p>
      <w:pPr>
        <w:ind w:right="3359" w:firstLine="421"/>
        <w:spacing w:after="0" w:line="298" w:lineRule="auto"/>
        <w:rPr>
          <w:sz w:val="20"/>
          <w:szCs w:val="20"/>
          <w:color w:val="auto"/>
        </w:rPr>
      </w:pPr>
      <w:r>
        <w:rPr>
          <w:rFonts w:ascii="Courier New" w:cs="Courier New" w:eastAsia="Courier New" w:hAnsi="Courier New"/>
          <w:sz w:val="16"/>
          <w:szCs w:val="16"/>
          <w:color w:val="auto"/>
        </w:rPr>
        <w:t>"Responsible Officer", when used with respect to the Trustee, means any officer of the Trustee with direct responsibility for the administration of this Indenture and also means, with respect to a particular corporate trust matter, any other officer to whom such matter is referred because of his knowledge of and familiarity with the particular subject.</w:t>
      </w:r>
    </w:p>
    <w:p>
      <w:pPr>
        <w:sectPr>
          <w:pgSz w:w="11900" w:h="16838" w:orient="portrait"/>
          <w:cols w:equalWidth="0" w:num="1">
            <w:col w:w="10219"/>
          </w:cols>
          <w:pgMar w:left="240" w:top="488"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8"/>
          <w:szCs w:val="18"/>
          <w:color w:val="auto"/>
        </w:rPr>
        <w:t>(PAGE) 10</w:t>
      </w:r>
    </w:p>
    <w:p>
      <w:pPr>
        <w:spacing w:after="0" w:line="201" w:lineRule="exact"/>
        <w:rPr>
          <w:sz w:val="20"/>
          <w:szCs w:val="20"/>
          <w:color w:val="auto"/>
        </w:rPr>
      </w:pPr>
    </w:p>
    <w:p>
      <w:pPr>
        <w:ind w:right="3479" w:firstLine="421"/>
        <w:spacing w:after="0" w:line="265" w:lineRule="auto"/>
        <w:rPr>
          <w:sz w:val="20"/>
          <w:szCs w:val="20"/>
          <w:color w:val="auto"/>
        </w:rPr>
      </w:pPr>
      <w:r>
        <w:rPr>
          <w:rFonts w:ascii="Courier New" w:cs="Courier New" w:eastAsia="Courier New" w:hAnsi="Courier New"/>
          <w:sz w:val="18"/>
          <w:szCs w:val="18"/>
          <w:color w:val="auto"/>
        </w:rPr>
        <w:t>"Scotts" means the Person named as "Scotts" in the first paragraph of this instrument until a successor Person shall have become such pursuant to the applicable provisions of this Indenture, and thereafter "Scotts" shall mean such successor Person.</w:t>
      </w:r>
    </w:p>
    <w:p>
      <w:pPr>
        <w:spacing w:after="0" w:line="90" w:lineRule="exact"/>
        <w:rPr>
          <w:sz w:val="20"/>
          <w:szCs w:val="20"/>
          <w:color w:val="auto"/>
        </w:rPr>
      </w:pPr>
    </w:p>
    <w:p>
      <w:pPr>
        <w:ind w:right="3579" w:firstLine="421"/>
        <w:spacing w:after="0" w:line="292" w:lineRule="auto"/>
        <w:rPr>
          <w:sz w:val="20"/>
          <w:szCs w:val="20"/>
          <w:color w:val="auto"/>
        </w:rPr>
      </w:pPr>
      <w:r>
        <w:rPr>
          <w:rFonts w:ascii="Courier New" w:cs="Courier New" w:eastAsia="Courier New" w:hAnsi="Courier New"/>
          <w:sz w:val="18"/>
          <w:szCs w:val="18"/>
          <w:color w:val="auto"/>
        </w:rPr>
        <w:t>"Securities" has the meaning stated in the first recital of this Indenture and more particularly means any Securities authenticated and delivered under this Indenture.</w:t>
      </w:r>
    </w:p>
    <w:p>
      <w:pPr>
        <w:spacing w:after="0" w:line="66" w:lineRule="exact"/>
        <w:rPr>
          <w:sz w:val="20"/>
          <w:szCs w:val="20"/>
          <w:color w:val="auto"/>
        </w:rPr>
      </w:pPr>
    </w:p>
    <w:p>
      <w:pPr>
        <w:ind w:right="3579" w:firstLine="421"/>
        <w:spacing w:after="0" w:line="292" w:lineRule="auto"/>
        <w:rPr>
          <w:sz w:val="20"/>
          <w:szCs w:val="20"/>
          <w:color w:val="auto"/>
        </w:rPr>
      </w:pPr>
      <w:r>
        <w:rPr>
          <w:rFonts w:ascii="Courier New" w:cs="Courier New" w:eastAsia="Courier New" w:hAnsi="Courier New"/>
          <w:sz w:val="18"/>
          <w:szCs w:val="18"/>
          <w:color w:val="auto"/>
        </w:rPr>
        <w:t>"Securities Act" means the Securities Act of 1933 and any statute successor thereto, in each case as amended from time to time.</w:t>
      </w:r>
    </w:p>
    <w:p>
      <w:pPr>
        <w:spacing w:after="0" w:line="66" w:lineRule="exact"/>
        <w:rPr>
          <w:sz w:val="20"/>
          <w:szCs w:val="20"/>
          <w:color w:val="auto"/>
        </w:rPr>
      </w:pPr>
    </w:p>
    <w:p>
      <w:pPr>
        <w:ind w:right="4199" w:firstLine="421"/>
        <w:spacing w:after="0" w:line="347" w:lineRule="auto"/>
        <w:rPr>
          <w:sz w:val="20"/>
          <w:szCs w:val="20"/>
          <w:color w:val="auto"/>
        </w:rPr>
      </w:pPr>
      <w:r>
        <w:rPr>
          <w:rFonts w:ascii="Courier New" w:cs="Courier New" w:eastAsia="Courier New" w:hAnsi="Courier New"/>
          <w:sz w:val="18"/>
          <w:szCs w:val="18"/>
          <w:color w:val="auto"/>
        </w:rPr>
        <w:t>"Security Register" and "Security Registrar" have the respective meanings specified in Section 305.</w:t>
      </w:r>
    </w:p>
    <w:p>
      <w:pPr>
        <w:spacing w:after="0" w:line="18" w:lineRule="exact"/>
        <w:rPr>
          <w:sz w:val="20"/>
          <w:szCs w:val="20"/>
          <w:color w:val="auto"/>
        </w:rPr>
      </w:pPr>
    </w:p>
    <w:p>
      <w:pPr>
        <w:ind w:right="3479" w:firstLine="421"/>
        <w:spacing w:after="0" w:line="277" w:lineRule="auto"/>
        <w:rPr>
          <w:sz w:val="20"/>
          <w:szCs w:val="20"/>
          <w:color w:val="auto"/>
        </w:rPr>
      </w:pPr>
      <w:r>
        <w:rPr>
          <w:rFonts w:ascii="Courier New" w:cs="Courier New" w:eastAsia="Courier New" w:hAnsi="Courier New"/>
          <w:sz w:val="16"/>
          <w:szCs w:val="16"/>
          <w:color w:val="auto"/>
        </w:rPr>
        <w:t>"Senior Debt" means (a) all obligations of the Issuers under the Bank Agreement and under any Bank Hedging Agreement, (b) the principal of (and premium, if any) and interest, if any (including interest accruing on or after the filing of any petition in bankruptcy or for reorganization relating to an Issuer to the extent that such claim for post-petition interest is allowed in such proceeding), on Debt of an Issuer, whether incurred on or prior to the date of this Indenture or thereafter created, assumed or incurred, unless, in the instrument creating or evidencing the same or pursuant to which the same is outstanding, it is provided that such obligations are not superior in right of payment to the Securities or to other Debt of an Issuer which is pari passu with, or subordinated to the Securities and (c) any deferrals, renewals or extensions of such Senior Debt; provided, however, that the following shall not constitute Senior Debt: (A) any Debt owed to a Person when such Person is a Subsidiary of an Issuer or (B) Debt of an Issuer of the type referred to in clause (vi) of the definition of Debt.</w:t>
      </w:r>
    </w:p>
    <w:p>
      <w:pPr>
        <w:spacing w:after="0" w:line="293" w:lineRule="exact"/>
        <w:rPr>
          <w:sz w:val="20"/>
          <w:szCs w:val="20"/>
          <w:color w:val="auto"/>
        </w:rPr>
      </w:pPr>
    </w:p>
    <w:p>
      <w:pPr>
        <w:ind w:right="3679" w:firstLine="421"/>
        <w:spacing w:after="0" w:line="347" w:lineRule="auto"/>
        <w:rPr>
          <w:sz w:val="20"/>
          <w:szCs w:val="20"/>
          <w:color w:val="auto"/>
        </w:rPr>
      </w:pPr>
      <w:r>
        <w:rPr>
          <w:rFonts w:ascii="Courier New" w:cs="Courier New" w:eastAsia="Courier New" w:hAnsi="Courier New"/>
          <w:sz w:val="18"/>
          <w:szCs w:val="18"/>
          <w:color w:val="auto"/>
        </w:rPr>
        <w:t>"Senior Indenture" means the Indenture from the Issuers to Chemical Bank, as trustee, dated as of June 1, 1994.</w:t>
      </w:r>
    </w:p>
    <w:p>
      <w:pPr>
        <w:spacing w:after="0" w:line="18" w:lineRule="exact"/>
        <w:rPr>
          <w:sz w:val="20"/>
          <w:szCs w:val="20"/>
          <w:color w:val="auto"/>
        </w:rPr>
      </w:pPr>
    </w:p>
    <w:p>
      <w:pPr>
        <w:ind w:right="3679" w:firstLine="421"/>
        <w:spacing w:after="0" w:line="292" w:lineRule="auto"/>
        <w:rPr>
          <w:sz w:val="20"/>
          <w:szCs w:val="20"/>
          <w:color w:val="auto"/>
        </w:rPr>
      </w:pPr>
      <w:r>
        <w:rPr>
          <w:rFonts w:ascii="Courier New" w:cs="Courier New" w:eastAsia="Courier New" w:hAnsi="Courier New"/>
          <w:sz w:val="18"/>
          <w:szCs w:val="18"/>
          <w:color w:val="auto"/>
        </w:rPr>
        <w:t>"Special Record Date" for the payment of any Defaulted Interest means a date fixed by the Trustee pursuant to Section 307.</w:t>
      </w:r>
    </w:p>
    <w:p>
      <w:pPr>
        <w:spacing w:after="0" w:line="66" w:lineRule="exact"/>
        <w:rPr>
          <w:sz w:val="20"/>
          <w:szCs w:val="20"/>
          <w:color w:val="auto"/>
        </w:rPr>
      </w:pPr>
    </w:p>
    <w:p>
      <w:pPr>
        <w:ind w:right="3359" w:firstLine="421"/>
        <w:spacing w:after="0" w:line="265" w:lineRule="auto"/>
        <w:rPr>
          <w:sz w:val="20"/>
          <w:szCs w:val="20"/>
          <w:color w:val="auto"/>
        </w:rPr>
      </w:pPr>
      <w:r>
        <w:rPr>
          <w:rFonts w:ascii="Courier New" w:cs="Courier New" w:eastAsia="Courier New" w:hAnsi="Courier New"/>
          <w:sz w:val="18"/>
          <w:szCs w:val="18"/>
          <w:color w:val="auto"/>
        </w:rPr>
        <w:t>"Stated Maturity", when used with respect to any Security or any instalment of principal thereof or interest thereon, means the date specified in such Security as the fixed date on which the principal of such Security or such instalment of principal or interest is due and payable.</w:t>
      </w:r>
    </w:p>
    <w:p>
      <w:pPr>
        <w:spacing w:after="0" w:line="90" w:lineRule="exact"/>
        <w:rPr>
          <w:sz w:val="20"/>
          <w:szCs w:val="20"/>
          <w:color w:val="auto"/>
        </w:rPr>
      </w:pPr>
    </w:p>
    <w:p>
      <w:pPr>
        <w:ind w:right="3479" w:firstLine="421"/>
        <w:spacing w:after="0" w:line="289" w:lineRule="auto"/>
        <w:rPr>
          <w:sz w:val="20"/>
          <w:szCs w:val="20"/>
          <w:color w:val="auto"/>
        </w:rPr>
      </w:pPr>
      <w:r>
        <w:rPr>
          <w:rFonts w:ascii="Courier New" w:cs="Courier New" w:eastAsia="Courier New" w:hAnsi="Courier New"/>
          <w:sz w:val="16"/>
          <w:szCs w:val="16"/>
          <w:color w:val="auto"/>
        </w:rPr>
        <w:t>"Subsidiary" of any Person means a corporation more than 50% of the outstanding voting stock of which is owned, directly or indirectly, by such Person or by one or more other Subsidiaries, or by such Person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77" w:lineRule="exact"/>
        <w:rPr>
          <w:sz w:val="20"/>
          <w:szCs w:val="20"/>
          <w:color w:val="auto"/>
        </w:rPr>
      </w:pPr>
    </w:p>
    <w:p>
      <w:pPr>
        <w:ind w:right="3359" w:firstLine="421"/>
        <w:spacing w:after="0" w:line="292" w:lineRule="auto"/>
        <w:rPr>
          <w:sz w:val="20"/>
          <w:szCs w:val="20"/>
          <w:color w:val="auto"/>
        </w:rPr>
      </w:pPr>
      <w:r>
        <w:rPr>
          <w:rFonts w:ascii="Courier New" w:cs="Courier New" w:eastAsia="Courier New" w:hAnsi="Courier New"/>
          <w:sz w:val="18"/>
          <w:szCs w:val="18"/>
          <w:color w:val="auto"/>
        </w:rPr>
        <w:t>"Trust Indenture Act" means the Trust Indenture Act of 1939 as in force at the date as of which this instrument was executed; provided, however, that in the event the Trust</w:t>
      </w:r>
    </w:p>
    <w:p>
      <w:pPr>
        <w:sectPr>
          <w:pgSz w:w="11900" w:h="16838" w:orient="portrait"/>
          <w:cols w:equalWidth="0" w:num="1">
            <w:col w:w="10219"/>
          </w:cols>
          <w:pgMar w:left="240" w:top="488"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8"/>
          <w:szCs w:val="18"/>
          <w:color w:val="auto"/>
        </w:rPr>
        <w:t>(PAGE)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 Act of 1939 is amended after such date,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 Act" means, to the extent required by any such</w:t>
      </w:r>
    </w:p>
    <w:p>
      <w:pPr>
        <w:spacing w:after="0"/>
        <w:rPr>
          <w:sz w:val="20"/>
          <w:szCs w:val="20"/>
          <w:color w:val="auto"/>
        </w:rPr>
      </w:pPr>
      <w:r>
        <w:rPr>
          <w:rFonts w:ascii="Courier New" w:cs="Courier New" w:eastAsia="Courier New" w:hAnsi="Courier New"/>
          <w:sz w:val="18"/>
          <w:szCs w:val="18"/>
          <w:color w:val="auto"/>
        </w:rPr>
        <w:t>amendment, the Trust Indenture Act of 1939 as so amended.</w:t>
      </w:r>
    </w:p>
    <w:p>
      <w:pPr>
        <w:spacing w:after="0" w:line="169" w:lineRule="exact"/>
        <w:rPr>
          <w:sz w:val="20"/>
          <w:szCs w:val="20"/>
          <w:color w:val="auto"/>
        </w:rPr>
      </w:pPr>
    </w:p>
    <w:p>
      <w:pPr>
        <w:ind w:right="3579" w:firstLine="421"/>
        <w:spacing w:after="0" w:line="253" w:lineRule="auto"/>
        <w:rPr>
          <w:sz w:val="20"/>
          <w:szCs w:val="20"/>
          <w:color w:val="auto"/>
        </w:rPr>
      </w:pPr>
      <w:r>
        <w:rPr>
          <w:rFonts w:ascii="Courier New" w:cs="Courier New" w:eastAsia="Courier New" w:hAnsi="Courier New"/>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04" w:lineRule="exact"/>
        <w:rPr>
          <w:sz w:val="20"/>
          <w:szCs w:val="20"/>
          <w:color w:val="auto"/>
        </w:rPr>
      </w:pPr>
    </w:p>
    <w:p>
      <w:pPr>
        <w:ind w:right="3779" w:firstLine="421"/>
        <w:spacing w:after="0" w:line="347" w:lineRule="auto"/>
        <w:rPr>
          <w:sz w:val="20"/>
          <w:szCs w:val="20"/>
          <w:color w:val="auto"/>
        </w:rPr>
      </w:pPr>
      <w:r>
        <w:rPr>
          <w:rFonts w:ascii="Courier New" w:cs="Courier New" w:eastAsia="Courier New" w:hAnsi="Courier New"/>
          <w:sz w:val="18"/>
          <w:szCs w:val="18"/>
          <w:color w:val="auto"/>
        </w:rPr>
        <w:t>"U.S. Government Obligation" has the meaning specified in Section 1304.</w:t>
      </w:r>
    </w:p>
    <w:p>
      <w:pPr>
        <w:spacing w:after="0" w:line="18" w:lineRule="exact"/>
        <w:rPr>
          <w:sz w:val="20"/>
          <w:szCs w:val="20"/>
          <w:color w:val="auto"/>
        </w:rPr>
      </w:pPr>
    </w:p>
    <w:p>
      <w:pPr>
        <w:ind w:right="3479" w:firstLine="421"/>
        <w:spacing w:after="0" w:line="274" w:lineRule="auto"/>
        <w:rPr>
          <w:sz w:val="20"/>
          <w:szCs w:val="20"/>
          <w:color w:val="auto"/>
        </w:rPr>
      </w:pPr>
      <w:r>
        <w:rPr>
          <w:rFonts w:ascii="Courier New" w:cs="Courier New" w:eastAsia="Courier New" w:hAnsi="Courier New"/>
          <w:sz w:val="18"/>
          <w:szCs w:val="18"/>
          <w:color w:val="auto"/>
        </w:rPr>
        <w:t>"Vice President", when used with respect to either of the Issuers or the Trustee, means any vice president, whether or not designated by a number or a word or words added before or after the title "vice president".</w:t>
      </w:r>
    </w:p>
    <w:p>
      <w:pPr>
        <w:spacing w:after="0" w:line="82" w:lineRule="exact"/>
        <w:rPr>
          <w:sz w:val="20"/>
          <w:szCs w:val="20"/>
          <w:color w:val="auto"/>
        </w:rPr>
      </w:pPr>
    </w:p>
    <w:p>
      <w:pPr>
        <w:ind w:right="3359" w:firstLine="421"/>
        <w:spacing w:after="0" w:line="260" w:lineRule="auto"/>
        <w:rPr>
          <w:sz w:val="20"/>
          <w:szCs w:val="20"/>
          <w:color w:val="auto"/>
        </w:rPr>
      </w:pPr>
      <w:r>
        <w:rPr>
          <w:rFonts w:ascii="Courier New" w:cs="Courier New" w:eastAsia="Courier New" w:hAnsi="Courier New"/>
          <w:sz w:val="18"/>
          <w:szCs w:val="18"/>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9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102.</w:t>
      </w:r>
      <w:r>
        <w:rPr>
          <w:sz w:val="20"/>
          <w:szCs w:val="20"/>
          <w:color w:val="auto"/>
        </w:rPr>
        <w:tab/>
      </w:r>
      <w:r>
        <w:rPr>
          <w:rFonts w:ascii="Courier New" w:cs="Courier New" w:eastAsia="Courier New" w:hAnsi="Courier New"/>
          <w:sz w:val="16"/>
          <w:szCs w:val="16"/>
          <w:color w:val="auto"/>
        </w:rPr>
        <w:t>Compliance Certificates and Opinions.</w:t>
      </w:r>
    </w:p>
    <w:p>
      <w:pPr>
        <w:spacing w:after="0" w:line="201" w:lineRule="exact"/>
        <w:rPr>
          <w:sz w:val="20"/>
          <w:szCs w:val="20"/>
          <w:color w:val="auto"/>
        </w:rPr>
      </w:pPr>
    </w:p>
    <w:p>
      <w:pPr>
        <w:ind w:right="3359" w:firstLine="421"/>
        <w:spacing w:after="0" w:line="288" w:lineRule="auto"/>
        <w:rPr>
          <w:sz w:val="20"/>
          <w:szCs w:val="20"/>
          <w:color w:val="auto"/>
        </w:rPr>
      </w:pPr>
      <w:r>
        <w:rPr>
          <w:rFonts w:ascii="Courier New" w:cs="Courier New" w:eastAsia="Courier New" w:hAnsi="Courier New"/>
          <w:sz w:val="16"/>
          <w:szCs w:val="16"/>
          <w:color w:val="auto"/>
        </w:rPr>
        <w:t>Upon any application or request by the Issuers to the Trustee to take any action under any provision of this Indenture, the Issuers shall furnish to the Trustee such certificates and opinions as may be required under the Trust Indenture Act. Each such certificate or opinion shall be given in the form of an Officers' Certificate, if to be given by officers of the Issuers, or an Opinion of Counsel, if to be given by counsel, and shall comply with the requirements of the Trust Indenture Act and any other requirements set forth in this Indenture.</w:t>
      </w:r>
    </w:p>
    <w:p>
      <w:pPr>
        <w:spacing w:after="0" w:line="286" w:lineRule="exact"/>
        <w:rPr>
          <w:sz w:val="20"/>
          <w:szCs w:val="20"/>
          <w:color w:val="auto"/>
        </w:rPr>
      </w:pPr>
    </w:p>
    <w:p>
      <w:pPr>
        <w:ind w:right="3479" w:firstLine="421"/>
        <w:spacing w:after="0" w:line="292" w:lineRule="auto"/>
        <w:rPr>
          <w:sz w:val="20"/>
          <w:szCs w:val="20"/>
          <w:color w:val="auto"/>
        </w:rPr>
      </w:pPr>
      <w:r>
        <w:rPr>
          <w:rFonts w:ascii="Courier New" w:cs="Courier New" w:eastAsia="Courier New" w:hAnsi="Courier New"/>
          <w:sz w:val="18"/>
          <w:szCs w:val="18"/>
          <w:color w:val="auto"/>
        </w:rPr>
        <w:t>Every certificate or opinion with respect to compliance with a condition or covenant provided for in this Indenture shall include,</w:t>
      </w:r>
    </w:p>
    <w:p>
      <w:pPr>
        <w:ind w:left="1160" w:hanging="520"/>
        <w:spacing w:after="0" w:line="188" w:lineRule="auto"/>
        <w:tabs>
          <w:tab w:leader="none" w:pos="1160" w:val="left"/>
        </w:tabs>
        <w:numPr>
          <w:ilvl w:val="0"/>
          <w:numId w:val="1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statement that each individual signing such</w:t>
      </w:r>
    </w:p>
    <w:p>
      <w:pPr>
        <w:spacing w:after="0" w:line="17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certificate or opinion has read such covenant or condition and the definitions herein relating thereto;</w:t>
      </w:r>
    </w:p>
    <w:p>
      <w:pPr>
        <w:spacing w:after="0" w:line="18" w:lineRule="exact"/>
        <w:rPr>
          <w:sz w:val="20"/>
          <w:szCs w:val="20"/>
          <w:color w:val="auto"/>
        </w:rPr>
      </w:pPr>
    </w:p>
    <w:p>
      <w:pPr>
        <w:ind w:right="3679" w:firstLine="640"/>
        <w:spacing w:after="0" w:line="344" w:lineRule="auto"/>
        <w:tabs>
          <w:tab w:leader="none" w:pos="1159"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30" w:lineRule="exact"/>
        <w:rPr>
          <w:rFonts w:ascii="Courier New" w:cs="Courier New" w:eastAsia="Courier New" w:hAnsi="Courier New"/>
          <w:sz w:val="16"/>
          <w:szCs w:val="16"/>
          <w:color w:val="auto"/>
        </w:rPr>
      </w:pPr>
    </w:p>
    <w:p>
      <w:pPr>
        <w:ind w:right="3579" w:firstLine="640"/>
        <w:spacing w:after="0" w:line="265" w:lineRule="auto"/>
        <w:tabs>
          <w:tab w:leader="none" w:pos="1159"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each such individual, such individual has made such examination or investigation as is necessary to enable such individual to express an informed opinion as to whether or not such covenant or condition has been complied with; and</w:t>
      </w:r>
    </w:p>
    <w:p>
      <w:pPr>
        <w:sectPr>
          <w:pgSz w:w="11900" w:h="16838" w:orient="portrait"/>
          <w:cols w:equalWidth="0" w:num="1">
            <w:col w:w="10219"/>
          </w:cols>
          <w:pgMar w:left="240" w:top="488"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8"/>
          <w:szCs w:val="18"/>
          <w:color w:val="auto"/>
        </w:rPr>
        <w:t>(PAGE) 12</w:t>
      </w:r>
    </w:p>
    <w:p>
      <w:pPr>
        <w:spacing w:after="0" w:line="200" w:lineRule="exact"/>
        <w:rPr>
          <w:sz w:val="20"/>
          <w:szCs w:val="20"/>
          <w:color w:val="auto"/>
        </w:rPr>
      </w:pPr>
    </w:p>
    <w:p>
      <w:pPr>
        <w:spacing w:after="0" w:line="204" w:lineRule="exact"/>
        <w:rPr>
          <w:sz w:val="20"/>
          <w:szCs w:val="20"/>
          <w:color w:val="auto"/>
        </w:rPr>
      </w:pPr>
    </w:p>
    <w:p>
      <w:pPr>
        <w:ind w:left="220" w:right="3359" w:firstLine="420"/>
        <w:spacing w:after="0" w:line="420" w:lineRule="auto"/>
        <w:tabs>
          <w:tab w:leader="none" w:pos="1168"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as to whether, in the opinion of each such individual, such condition or covenant has been complied with.</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103.</w:t>
      </w:r>
      <w:r>
        <w:rPr>
          <w:sz w:val="20"/>
          <w:szCs w:val="20"/>
          <w:color w:val="auto"/>
        </w:rPr>
        <w:tab/>
      </w:r>
      <w:r>
        <w:rPr>
          <w:rFonts w:ascii="Courier New" w:cs="Courier New" w:eastAsia="Courier New" w:hAnsi="Courier New"/>
          <w:sz w:val="16"/>
          <w:szCs w:val="16"/>
          <w:color w:val="auto"/>
        </w:rPr>
        <w:t>Form of Documents Delivered to Trustee.</w:t>
      </w:r>
    </w:p>
    <w:p>
      <w:pPr>
        <w:spacing w:after="0" w:line="201" w:lineRule="exact"/>
        <w:rPr>
          <w:sz w:val="20"/>
          <w:szCs w:val="20"/>
          <w:color w:val="auto"/>
        </w:rPr>
      </w:pPr>
    </w:p>
    <w:p>
      <w:pPr>
        <w:ind w:right="3359" w:firstLine="421"/>
        <w:spacing w:after="0" w:line="252" w:lineRule="auto"/>
        <w:rPr>
          <w:sz w:val="20"/>
          <w:szCs w:val="20"/>
          <w:color w:val="auto"/>
        </w:rPr>
      </w:pPr>
      <w:r>
        <w:rPr>
          <w:rFonts w:ascii="Courier New" w:cs="Courier New" w:eastAsia="Courier New" w:hAnsi="Courier New"/>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99" w:lineRule="exact"/>
        <w:rPr>
          <w:sz w:val="20"/>
          <w:szCs w:val="20"/>
          <w:color w:val="auto"/>
        </w:rPr>
      </w:pPr>
    </w:p>
    <w:p>
      <w:pPr>
        <w:ind w:right="3359" w:firstLine="421"/>
        <w:spacing w:after="0" w:line="274" w:lineRule="auto"/>
        <w:rPr>
          <w:sz w:val="20"/>
          <w:szCs w:val="20"/>
          <w:color w:val="auto"/>
        </w:rPr>
      </w:pPr>
      <w:r>
        <w:rPr>
          <w:rFonts w:ascii="Courier New" w:cs="Courier New" w:eastAsia="Courier New" w:hAnsi="Courier New"/>
          <w:sz w:val="16"/>
          <w:szCs w:val="16"/>
          <w:color w:val="auto"/>
        </w:rPr>
        <w:t>Any certificate or opinion of officers of the Issuers may be based, insofar as it relates to legal matters, upon a certificate or opinion of, or representations by, counsel, unless such officers know, or in the exercise of reasonable care should know, that the certificate or opinion or representations with respect to the matters upon which such certificate or opinion is based are erroneous. Any such certificate or opinion of counsel</w:t>
      </w:r>
    </w:p>
    <w:p>
      <w:pPr>
        <w:spacing w:after="0" w:line="2" w:lineRule="exact"/>
        <w:rPr>
          <w:sz w:val="20"/>
          <w:szCs w:val="20"/>
          <w:color w:val="auto"/>
        </w:rPr>
      </w:pPr>
    </w:p>
    <w:p>
      <w:pPr>
        <w:ind w:right="3479"/>
        <w:spacing w:after="0" w:line="248" w:lineRule="auto"/>
        <w:rPr>
          <w:sz w:val="20"/>
          <w:szCs w:val="20"/>
          <w:color w:val="auto"/>
        </w:rPr>
      </w:pPr>
      <w:r>
        <w:rPr>
          <w:rFonts w:ascii="Courier New" w:cs="Courier New" w:eastAsia="Courier New" w:hAnsi="Courier New"/>
          <w:sz w:val="18"/>
          <w:szCs w:val="18"/>
          <w:color w:val="auto"/>
        </w:rPr>
        <w:t>may be based, insofar as it relates to factual matters, upon a certificate or opinion of, or representations by, an officer or officers of an Issuer or of each of the Issuers, as the case may be, stating that the information with respect to such factual matters is in the possession of such Issuer or Issuers, unless such counsel knows, or in the exercise of reasonable care should know, that the certificate or opinion or representations with respect to such matters are erroneous.</w:t>
      </w:r>
    </w:p>
    <w:p>
      <w:pPr>
        <w:spacing w:after="0" w:line="106" w:lineRule="exact"/>
        <w:rPr>
          <w:sz w:val="20"/>
          <w:szCs w:val="20"/>
          <w:color w:val="auto"/>
        </w:rPr>
      </w:pPr>
    </w:p>
    <w:p>
      <w:pPr>
        <w:ind w:right="3359" w:firstLine="421"/>
        <w:spacing w:after="0" w:line="318"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5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6"/>
          <w:szCs w:val="16"/>
          <w:color w:val="auto"/>
        </w:rPr>
        <w:t>Acts of Holders; Record Dates.</w:t>
      </w:r>
    </w:p>
    <w:p>
      <w:pPr>
        <w:spacing w:after="0" w:line="201" w:lineRule="exact"/>
        <w:rPr>
          <w:sz w:val="20"/>
          <w:szCs w:val="20"/>
          <w:color w:val="auto"/>
        </w:rPr>
      </w:pPr>
    </w:p>
    <w:p>
      <w:pPr>
        <w:ind w:right="3359" w:firstLine="421"/>
        <w:spacing w:after="0" w:line="278"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or agents duly appointed in writing; and, except as herein otherwise expressly provided, such action shall become effective when such instrument or instruments are delivered to the Trustee and, where it is hereby expressly required, to the Issuers.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Issuers, if made in the manner provided in this Section.</w:t>
      </w:r>
    </w:p>
    <w:p>
      <w:pPr>
        <w:sectPr>
          <w:pgSz w:w="11900" w:h="16838" w:orient="portrait"/>
          <w:cols w:equalWidth="0" w:num="1">
            <w:col w:w="10219"/>
          </w:cols>
          <w:pgMar w:left="240" w:top="488"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8"/>
          <w:szCs w:val="18"/>
          <w:color w:val="auto"/>
        </w:rPr>
        <w:t>(PAGE) 13</w:t>
      </w:r>
    </w:p>
    <w:p>
      <w:pPr>
        <w:spacing w:after="0" w:line="201" w:lineRule="exact"/>
        <w:rPr>
          <w:sz w:val="20"/>
          <w:szCs w:val="20"/>
          <w:color w:val="auto"/>
        </w:rPr>
      </w:pPr>
    </w:p>
    <w:p>
      <w:pPr>
        <w:ind w:right="3359" w:firstLine="421"/>
        <w:spacing w:after="0" w:line="282" w:lineRule="auto"/>
        <w:rPr>
          <w:sz w:val="20"/>
          <w:szCs w:val="20"/>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291" w:lineRule="exact"/>
        <w:rPr>
          <w:sz w:val="20"/>
          <w:szCs w:val="20"/>
          <w:color w:val="auto"/>
        </w:rPr>
      </w:pPr>
    </w:p>
    <w:p>
      <w:pPr>
        <w:ind w:right="3579" w:firstLine="421"/>
        <w:spacing w:after="0" w:line="347" w:lineRule="auto"/>
        <w:rPr>
          <w:sz w:val="20"/>
          <w:szCs w:val="20"/>
          <w:color w:val="auto"/>
        </w:rPr>
      </w:pPr>
      <w:r>
        <w:rPr>
          <w:rFonts w:ascii="Courier New" w:cs="Courier New" w:eastAsia="Courier New" w:hAnsi="Courier New"/>
          <w:sz w:val="18"/>
          <w:szCs w:val="18"/>
          <w:color w:val="auto"/>
        </w:rPr>
        <w:t>The ownership of Securities shall be proved by the Security Register.</w:t>
      </w:r>
    </w:p>
    <w:p>
      <w:pPr>
        <w:spacing w:after="0" w:line="18" w:lineRule="exact"/>
        <w:rPr>
          <w:sz w:val="20"/>
          <w:szCs w:val="20"/>
          <w:color w:val="auto"/>
        </w:rPr>
      </w:pPr>
    </w:p>
    <w:p>
      <w:pPr>
        <w:ind w:right="3359" w:firstLine="421"/>
        <w:spacing w:after="0" w:line="253" w:lineRule="auto"/>
        <w:rPr>
          <w:sz w:val="20"/>
          <w:szCs w:val="20"/>
          <w:color w:val="auto"/>
        </w:rPr>
      </w:pPr>
      <w:r>
        <w:rPr>
          <w:rFonts w:ascii="Courier New" w:cs="Courier New" w:eastAsia="Courier New" w:hAnsi="Courier New"/>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an Issuer in reliance thereon, whether or not notation of such action is made upon such Security.</w:t>
      </w:r>
    </w:p>
    <w:p>
      <w:pPr>
        <w:spacing w:after="0" w:line="104" w:lineRule="exact"/>
        <w:rPr>
          <w:sz w:val="20"/>
          <w:szCs w:val="20"/>
          <w:color w:val="auto"/>
        </w:rPr>
      </w:pPr>
    </w:p>
    <w:p>
      <w:pPr>
        <w:ind w:right="3359" w:firstLine="421"/>
        <w:spacing w:after="0" w:line="244" w:lineRule="auto"/>
        <w:rPr>
          <w:sz w:val="20"/>
          <w:szCs w:val="20"/>
          <w:color w:val="auto"/>
        </w:rPr>
      </w:pPr>
      <w:r>
        <w:rPr>
          <w:rFonts w:ascii="Courier New" w:cs="Courier New" w:eastAsia="Courier New" w:hAnsi="Courier New"/>
          <w:sz w:val="18"/>
          <w:szCs w:val="18"/>
          <w:color w:val="auto"/>
        </w:rPr>
        <w:t>The Issuers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w:t>
      </w:r>
    </w:p>
    <w:p>
      <w:pPr>
        <w:spacing w:after="0" w:line="4"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that the Issuers may not set a record date for, and the provisions of this paragraph shall not apply with respect to, the giving or making of (i) any Notice of Default, (ii) any declaration of acceleration referred to in Section 502, (iii) any request to institute proceedings referred to in Section 507(2) or</w:t>
      </w:r>
    </w:p>
    <w:p>
      <w:pPr>
        <w:spacing w:after="0" w:line="1" w:lineRule="exact"/>
        <w:rPr>
          <w:sz w:val="20"/>
          <w:szCs w:val="20"/>
          <w:color w:val="auto"/>
        </w:rPr>
      </w:pPr>
    </w:p>
    <w:p>
      <w:pPr>
        <w:ind w:right="3359" w:firstLine="8"/>
        <w:spacing w:after="0" w:line="273" w:lineRule="auto"/>
        <w:tabs>
          <w:tab w:leader="none" w:pos="527"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direction referred to in Section 512.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Issuers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Issuers, at their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200" w:lineRule="exact"/>
        <w:rPr>
          <w:sz w:val="20"/>
          <w:szCs w:val="20"/>
          <w:color w:val="auto"/>
        </w:rPr>
      </w:pPr>
    </w:p>
    <w:p>
      <w:pPr>
        <w:spacing w:after="0" w:line="300" w:lineRule="exact"/>
        <w:rPr>
          <w:sz w:val="20"/>
          <w:szCs w:val="20"/>
          <w:color w:val="auto"/>
        </w:rPr>
      </w:pPr>
    </w:p>
    <w:p>
      <w:pPr>
        <w:ind w:right="3359" w:firstLine="421"/>
        <w:spacing w:after="0" w:line="265" w:lineRule="auto"/>
        <w:rPr>
          <w:sz w:val="20"/>
          <w:szCs w:val="20"/>
          <w:color w:val="auto"/>
        </w:rPr>
      </w:pPr>
      <w:r>
        <w:rPr>
          <w:rFonts w:ascii="Courier New" w:cs="Courier New" w:eastAsia="Courier New" w:hAnsi="Courier New"/>
          <w:sz w:val="18"/>
          <w:szCs w:val="18"/>
          <w:color w:val="auto"/>
        </w:rPr>
        <w:t>The Trustee may set any day as a record date for the purpose of determining the Holders of Outstanding Securities of any series entitled to join in the giving or making of (i) any Notice of Default, (ii) any declaration of acceleration referred to in Sec-</w:t>
      </w:r>
    </w:p>
    <w:p>
      <w:pPr>
        <w:sectPr>
          <w:pgSz w:w="11900" w:h="16838" w:orient="portrait"/>
          <w:cols w:equalWidth="0" w:num="1">
            <w:col w:w="10219"/>
          </w:cols>
          <w:pgMar w:left="240" w:top="488"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8"/>
          <w:szCs w:val="18"/>
          <w:color w:val="auto"/>
        </w:rPr>
        <w:t>(PAGE) 14</w:t>
      </w:r>
    </w:p>
    <w:p>
      <w:pPr>
        <w:spacing w:after="0" w:line="201" w:lineRule="exact"/>
        <w:rPr>
          <w:sz w:val="20"/>
          <w:szCs w:val="20"/>
          <w:color w:val="auto"/>
        </w:rPr>
      </w:pPr>
    </w:p>
    <w:p>
      <w:pPr>
        <w:ind w:right="3359"/>
        <w:spacing w:after="0" w:line="241" w:lineRule="auto"/>
        <w:rPr>
          <w:sz w:val="20"/>
          <w:szCs w:val="20"/>
          <w:color w:val="auto"/>
        </w:rPr>
      </w:pPr>
      <w:r>
        <w:rPr>
          <w:rFonts w:ascii="Courier New" w:cs="Courier New" w:eastAsia="Courier New" w:hAnsi="Courier New"/>
          <w:sz w:val="18"/>
          <w:szCs w:val="18"/>
          <w:color w:val="auto"/>
        </w:rPr>
        <w:t>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w:t>
      </w:r>
    </w:p>
    <w:p>
      <w:pPr>
        <w:spacing w:after="0" w:line="4" w:lineRule="exact"/>
        <w:rPr>
          <w:sz w:val="20"/>
          <w:szCs w:val="20"/>
          <w:color w:val="auto"/>
        </w:rPr>
      </w:pPr>
    </w:p>
    <w:p>
      <w:pPr>
        <w:ind w:right="3359"/>
        <w:spacing w:after="0" w:line="244" w:lineRule="auto"/>
        <w:rPr>
          <w:sz w:val="20"/>
          <w:szCs w:val="20"/>
          <w:color w:val="auto"/>
        </w:rPr>
      </w:pPr>
      <w:r>
        <w:rPr>
          <w:rFonts w:ascii="Courier New" w:cs="Courier New" w:eastAsia="Courier New" w:hAnsi="Courier New"/>
          <w:sz w:val="18"/>
          <w:szCs w:val="18"/>
          <w:color w:val="auto"/>
        </w:rPr>
        <w:t>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Issuers' expense, shall cause notice of such record date, the proposed action by Holders and the applicable Expiration Date to be given to the Issuers in writing and to each Holder of Securities of the relevant series in the manner set forth in Section 106.</w:t>
      </w:r>
    </w:p>
    <w:p>
      <w:pPr>
        <w:spacing w:after="0" w:line="109" w:lineRule="exact"/>
        <w:rPr>
          <w:sz w:val="20"/>
          <w:szCs w:val="20"/>
          <w:color w:val="auto"/>
        </w:rPr>
      </w:pPr>
    </w:p>
    <w:p>
      <w:pPr>
        <w:ind w:right="3359" w:firstLine="421"/>
        <w:spacing w:after="0" w:line="245" w:lineRule="auto"/>
        <w:rPr>
          <w:sz w:val="20"/>
          <w:szCs w:val="20"/>
          <w:color w:val="auto"/>
        </w:rPr>
      </w:pPr>
      <w:r>
        <w:rPr>
          <w:rFonts w:ascii="Courier New" w:cs="Courier New" w:eastAsia="Courier New" w:hAnsi="Courier New"/>
          <w:sz w:val="18"/>
          <w:szCs w:val="18"/>
          <w:color w:val="auto"/>
        </w:rPr>
        <w:t>With respect to any record date set pursuant to this Section, the party or parties hereto which set such record dates may designate any day as the "Expiration Date" and from time to time may change the Expiration Date to any earlier or later day; provided that no such change shall be effective unless notice of the proposed new Expiration Date is given to the other parties hereto in writing, and to each Holder of Securities of the relevant series in the manner set forth in Section 106, on or prior to the existing Expiration Date. If an Expiration Date is not designated with respect to any record date set pursuant to this Section, the party or parties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08" w:lineRule="exact"/>
        <w:rPr>
          <w:sz w:val="20"/>
          <w:szCs w:val="20"/>
          <w:color w:val="auto"/>
        </w:rPr>
      </w:pPr>
    </w:p>
    <w:p>
      <w:pPr>
        <w:ind w:right="3579" w:firstLine="421"/>
        <w:spacing w:after="0" w:line="256" w:lineRule="auto"/>
        <w:rPr>
          <w:sz w:val="20"/>
          <w:szCs w:val="20"/>
          <w:color w:val="auto"/>
        </w:rPr>
      </w:pPr>
      <w:r>
        <w:rPr>
          <w:rFonts w:ascii="Courier New" w:cs="Courier New" w:eastAsia="Courier New" w:hAnsi="Courier New"/>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3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105.</w:t>
      </w:r>
      <w:r>
        <w:rPr>
          <w:sz w:val="20"/>
          <w:szCs w:val="20"/>
          <w:color w:val="auto"/>
        </w:rPr>
        <w:tab/>
      </w:r>
      <w:r>
        <w:rPr>
          <w:rFonts w:ascii="Courier New" w:cs="Courier New" w:eastAsia="Courier New" w:hAnsi="Courier New"/>
          <w:sz w:val="16"/>
          <w:szCs w:val="16"/>
          <w:color w:val="auto"/>
        </w:rPr>
        <w:t>Notices, Etc., to Trustee and Issuers.</w:t>
      </w:r>
    </w:p>
    <w:p>
      <w:pPr>
        <w:spacing w:after="0" w:line="201" w:lineRule="exact"/>
        <w:rPr>
          <w:sz w:val="20"/>
          <w:szCs w:val="20"/>
          <w:color w:val="auto"/>
        </w:rPr>
      </w:pPr>
    </w:p>
    <w:p>
      <w:pPr>
        <w:ind w:right="3579" w:firstLine="421"/>
        <w:spacing w:after="0" w:line="274" w:lineRule="auto"/>
        <w:rPr>
          <w:sz w:val="20"/>
          <w:szCs w:val="20"/>
          <w:color w:val="auto"/>
        </w:rPr>
      </w:pPr>
      <w:r>
        <w:rPr>
          <w:rFonts w:ascii="Courier New" w:cs="Courier New" w:eastAsia="Courier New" w:hAnsi="Courier New"/>
          <w:sz w:val="18"/>
          <w:szCs w:val="18"/>
          <w:color w:val="auto"/>
        </w:rPr>
        <w:t>Any request, demand, authorization, direction, notice, consent, waiver or Act of Holders or other document provided or permitted by this Indenture to be made upon, given or furnished to, or filed with,</w:t>
      </w:r>
    </w:p>
    <w:p>
      <w:pPr>
        <w:sectPr>
          <w:pgSz w:w="11900" w:h="16838" w:orient="portrait"/>
          <w:cols w:equalWidth="0" w:num="1">
            <w:col w:w="10219"/>
          </w:cols>
          <w:pgMar w:left="240" w:top="488"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8"/>
          <w:szCs w:val="18"/>
          <w:color w:val="auto"/>
        </w:rPr>
        <w:t>(PAGE) 15</w:t>
      </w:r>
    </w:p>
    <w:p>
      <w:pPr>
        <w:spacing w:after="0" w:line="201" w:lineRule="exact"/>
        <w:rPr>
          <w:sz w:val="20"/>
          <w:szCs w:val="20"/>
          <w:color w:val="auto"/>
        </w:rPr>
      </w:pPr>
    </w:p>
    <w:p>
      <w:pPr>
        <w:ind w:left="1160" w:hanging="520"/>
        <w:spacing w:after="0"/>
        <w:tabs>
          <w:tab w:leader="none" w:pos="116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by any Holder or by the Issuers shall be</w:t>
      </w:r>
    </w:p>
    <w:p>
      <w:pPr>
        <w:spacing w:after="0" w:line="31" w:lineRule="exact"/>
        <w:rPr>
          <w:sz w:val="20"/>
          <w:szCs w:val="20"/>
          <w:color w:val="auto"/>
        </w:rPr>
      </w:pPr>
    </w:p>
    <w:p>
      <w:pPr>
        <w:ind w:right="3479"/>
        <w:spacing w:after="0" w:line="262" w:lineRule="auto"/>
        <w:rPr>
          <w:sz w:val="20"/>
          <w:szCs w:val="20"/>
          <w:color w:val="auto"/>
        </w:rPr>
      </w:pPr>
      <w:r>
        <w:rPr>
          <w:rFonts w:ascii="Courier New" w:cs="Courier New" w:eastAsia="Courier New" w:hAnsi="Courier New"/>
          <w:sz w:val="18"/>
          <w:szCs w:val="18"/>
          <w:color w:val="auto"/>
        </w:rPr>
        <w:t>sufficient for every purpose hereunder if made, given, furnished or filed in writing to or with the Trustee at its Corporate Trust Office, Attention: Corporate Trust Department, or</w:t>
      </w:r>
    </w:p>
    <w:p>
      <w:pPr>
        <w:spacing w:after="0" w:line="90" w:lineRule="exact"/>
        <w:rPr>
          <w:sz w:val="20"/>
          <w:szCs w:val="20"/>
          <w:color w:val="auto"/>
        </w:rPr>
      </w:pPr>
    </w:p>
    <w:p>
      <w:pPr>
        <w:ind w:left="1160" w:hanging="520"/>
        <w:spacing w:after="0"/>
        <w:tabs>
          <w:tab w:leader="none" w:pos="116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by the Trustee or by any Holder shall be</w:t>
      </w:r>
    </w:p>
    <w:p>
      <w:pPr>
        <w:spacing w:after="0" w:line="3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sufficient for every purpose hereunder (unless otherwise herein expressly provided) if in writing and mailed, first-class postage prepaid, to the Issuers addressed to each of them at the address of their principal office specified in the first paragraph of this instrument or at any other address or addresses previously furnished in writing to the Trustee by an</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Issuer or the Issuers.</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106.</w:t>
      </w:r>
      <w:r>
        <w:rPr>
          <w:sz w:val="20"/>
          <w:szCs w:val="20"/>
          <w:color w:val="auto"/>
        </w:rPr>
        <w:tab/>
      </w:r>
      <w:r>
        <w:rPr>
          <w:rFonts w:ascii="Courier New" w:cs="Courier New" w:eastAsia="Courier New" w:hAnsi="Courier New"/>
          <w:sz w:val="16"/>
          <w:szCs w:val="16"/>
          <w:color w:val="auto"/>
        </w:rPr>
        <w:t>Notice to Holders; Waiver.</w:t>
      </w:r>
    </w:p>
    <w:p>
      <w:pPr>
        <w:spacing w:after="0" w:line="201" w:lineRule="exact"/>
        <w:rPr>
          <w:sz w:val="20"/>
          <w:szCs w:val="20"/>
          <w:color w:val="auto"/>
        </w:rPr>
      </w:pPr>
    </w:p>
    <w:p>
      <w:pPr>
        <w:ind w:right="3479" w:firstLine="421"/>
        <w:spacing w:after="0" w:line="244" w:lineRule="auto"/>
        <w:rPr>
          <w:sz w:val="20"/>
          <w:szCs w:val="20"/>
          <w:color w:val="auto"/>
        </w:rPr>
      </w:pPr>
      <w:r>
        <w:rPr>
          <w:rFonts w:ascii="Courier New" w:cs="Courier New" w:eastAsia="Courier New" w:hAnsi="Courier New"/>
          <w:sz w:val="18"/>
          <w:szCs w:val="18"/>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17" w:lineRule="exact"/>
        <w:rPr>
          <w:sz w:val="20"/>
          <w:szCs w:val="20"/>
          <w:color w:val="auto"/>
        </w:rPr>
      </w:pPr>
    </w:p>
    <w:p>
      <w:pPr>
        <w:ind w:right="3359" w:firstLine="421"/>
        <w:spacing w:after="0" w:line="265" w:lineRule="auto"/>
        <w:rPr>
          <w:sz w:val="20"/>
          <w:szCs w:val="20"/>
          <w:color w:val="auto"/>
        </w:rPr>
      </w:pPr>
      <w:r>
        <w:rPr>
          <w:rFonts w:ascii="Courier New" w:cs="Courier New" w:eastAsia="Courier New" w:hAnsi="Courier New"/>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107.</w:t>
      </w:r>
      <w:r>
        <w:rPr>
          <w:sz w:val="20"/>
          <w:szCs w:val="20"/>
          <w:color w:val="auto"/>
        </w:rPr>
        <w:tab/>
      </w:r>
      <w:r>
        <w:rPr>
          <w:rFonts w:ascii="Courier New" w:cs="Courier New" w:eastAsia="Courier New" w:hAnsi="Courier New"/>
          <w:sz w:val="16"/>
          <w:szCs w:val="16"/>
          <w:color w:val="auto"/>
        </w:rPr>
        <w:t>Conflict with Trust Indenture Act.</w:t>
      </w:r>
    </w:p>
    <w:p>
      <w:pPr>
        <w:spacing w:after="0" w:line="201" w:lineRule="exact"/>
        <w:rPr>
          <w:sz w:val="20"/>
          <w:szCs w:val="20"/>
          <w:color w:val="auto"/>
        </w:rPr>
      </w:pPr>
    </w:p>
    <w:p>
      <w:pPr>
        <w:ind w:right="3359" w:firstLine="421"/>
        <w:spacing w:after="0" w:line="244" w:lineRule="auto"/>
        <w:rPr>
          <w:sz w:val="20"/>
          <w:szCs w:val="20"/>
          <w:color w:val="auto"/>
        </w:rPr>
      </w:pPr>
      <w:r>
        <w:rPr>
          <w:rFonts w:ascii="Courier New" w:cs="Courier New" w:eastAsia="Courier New" w:hAnsi="Courier New"/>
          <w:sz w:val="18"/>
          <w:szCs w:val="18"/>
          <w:color w:val="auto"/>
        </w:rPr>
        <w:t>If any provision hereof limits, qualifies or conflicts with a provision of the Trust Indenture Act which is required under the Trust Indenture Act to be a part of and govern this Indenture, the latter provision shall control. If any provision of this Indenture modifies or excludes any provision of the Trust Indenture Act which may be so modified or excluded, the</w:t>
      </w:r>
    </w:p>
    <w:p>
      <w:pPr>
        <w:spacing w:after="0" w:line="4"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latter provision shall be deemed to apply to this Indenture as so modified or to be excluded, as the case may be.</w:t>
      </w:r>
    </w:p>
    <w:p>
      <w:pPr>
        <w:sectPr>
          <w:pgSz w:w="11900" w:h="16838" w:orient="portrait"/>
          <w:cols w:equalWidth="0" w:num="1">
            <w:col w:w="10219"/>
          </w:cols>
          <w:pgMar w:left="240" w:top="488"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8"/>
          <w:szCs w:val="18"/>
          <w:color w:val="auto"/>
        </w:rPr>
        <w:t>(PAGE) 16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108.</w:t>
      </w:r>
      <w:r>
        <w:rPr>
          <w:sz w:val="20"/>
          <w:szCs w:val="20"/>
          <w:color w:val="auto"/>
        </w:rPr>
        <w:tab/>
      </w:r>
      <w:r>
        <w:rPr>
          <w:rFonts w:ascii="Courier New" w:cs="Courier New" w:eastAsia="Courier New" w:hAnsi="Courier New"/>
          <w:sz w:val="16"/>
          <w:szCs w:val="16"/>
          <w:color w:val="auto"/>
        </w:rPr>
        <w:t>Effect of Headings and Table of Contents.</w:t>
      </w:r>
    </w:p>
    <w:p>
      <w:pPr>
        <w:spacing w:after="0" w:line="201" w:lineRule="exact"/>
        <w:rPr>
          <w:sz w:val="20"/>
          <w:szCs w:val="20"/>
          <w:color w:val="auto"/>
        </w:rPr>
      </w:pPr>
    </w:p>
    <w:p>
      <w:pPr>
        <w:ind w:right="3899" w:firstLine="421"/>
        <w:spacing w:after="0" w:line="292" w:lineRule="auto"/>
        <w:rPr>
          <w:sz w:val="20"/>
          <w:szCs w:val="20"/>
          <w:color w:val="auto"/>
        </w:rPr>
      </w:pPr>
      <w:r>
        <w:rPr>
          <w:rFonts w:ascii="Courier New" w:cs="Courier New" w:eastAsia="Courier New" w:hAnsi="Courier New"/>
          <w:sz w:val="18"/>
          <w:szCs w:val="18"/>
          <w:color w:val="auto"/>
        </w:rPr>
        <w:t>The Article and Section headings herein and the Table of Contents are for convenience only and shall not affect the construction hereof.</w:t>
      </w:r>
    </w:p>
    <w:p>
      <w:pPr>
        <w:spacing w:after="0" w:line="2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109.</w:t>
      </w:r>
      <w:r>
        <w:rPr>
          <w:sz w:val="20"/>
          <w:szCs w:val="20"/>
          <w:color w:val="auto"/>
        </w:rPr>
        <w:tab/>
      </w:r>
      <w:r>
        <w:rPr>
          <w:rFonts w:ascii="Courier New" w:cs="Courier New" w:eastAsia="Courier New" w:hAnsi="Courier New"/>
          <w:sz w:val="16"/>
          <w:szCs w:val="16"/>
          <w:color w:val="auto"/>
        </w:rPr>
        <w:t>Successors and Assigns.</w:t>
      </w:r>
    </w:p>
    <w:p>
      <w:pPr>
        <w:spacing w:after="0" w:line="201" w:lineRule="exact"/>
        <w:rPr>
          <w:sz w:val="20"/>
          <w:szCs w:val="20"/>
          <w:color w:val="auto"/>
        </w:rPr>
      </w:pPr>
    </w:p>
    <w:p>
      <w:pPr>
        <w:ind w:right="3579" w:firstLine="421"/>
        <w:spacing w:after="0" w:line="292" w:lineRule="auto"/>
        <w:rPr>
          <w:sz w:val="20"/>
          <w:szCs w:val="20"/>
          <w:color w:val="auto"/>
        </w:rPr>
      </w:pPr>
      <w:r>
        <w:rPr>
          <w:rFonts w:ascii="Courier New" w:cs="Courier New" w:eastAsia="Courier New" w:hAnsi="Courier New"/>
          <w:sz w:val="18"/>
          <w:szCs w:val="18"/>
          <w:color w:val="auto"/>
        </w:rPr>
        <w:t>All covenants and agreements in this Indenture by an Issuer shall bind its successors and assigns, whether so expressed or not.</w:t>
      </w:r>
    </w:p>
    <w:p>
      <w:pPr>
        <w:spacing w:after="0" w:line="2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110.</w:t>
      </w:r>
      <w:r>
        <w:rPr>
          <w:sz w:val="20"/>
          <w:szCs w:val="20"/>
          <w:color w:val="auto"/>
        </w:rPr>
        <w:tab/>
      </w:r>
      <w:r>
        <w:rPr>
          <w:rFonts w:ascii="Courier New" w:cs="Courier New" w:eastAsia="Courier New" w:hAnsi="Courier New"/>
          <w:sz w:val="16"/>
          <w:szCs w:val="16"/>
          <w:color w:val="auto"/>
        </w:rPr>
        <w:t>Separability Clause.</w:t>
      </w:r>
    </w:p>
    <w:p>
      <w:pPr>
        <w:spacing w:after="0" w:line="201" w:lineRule="exact"/>
        <w:rPr>
          <w:sz w:val="20"/>
          <w:szCs w:val="20"/>
          <w:color w:val="auto"/>
        </w:rPr>
      </w:pPr>
    </w:p>
    <w:p>
      <w:pPr>
        <w:ind w:right="3359" w:firstLine="421"/>
        <w:spacing w:after="0" w:line="319" w:lineRule="auto"/>
        <w:rPr>
          <w:sz w:val="20"/>
          <w:szCs w:val="20"/>
          <w:color w:val="auto"/>
        </w:rPr>
      </w:pPr>
      <w:r>
        <w:rPr>
          <w:rFonts w:ascii="Courier New" w:cs="Courier New" w:eastAsia="Courier New" w:hAnsi="Courier New"/>
          <w:sz w:val="16"/>
          <w:szCs w:val="16"/>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5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111.</w:t>
      </w:r>
      <w:r>
        <w:rPr>
          <w:sz w:val="20"/>
          <w:szCs w:val="20"/>
          <w:color w:val="auto"/>
        </w:rPr>
        <w:tab/>
      </w:r>
      <w:r>
        <w:rPr>
          <w:rFonts w:ascii="Courier New" w:cs="Courier New" w:eastAsia="Courier New" w:hAnsi="Courier New"/>
          <w:sz w:val="16"/>
          <w:szCs w:val="16"/>
          <w:color w:val="auto"/>
        </w:rPr>
        <w:t>Benefits of Indenture.</w:t>
      </w:r>
    </w:p>
    <w:p>
      <w:pPr>
        <w:spacing w:after="0" w:line="201" w:lineRule="exact"/>
        <w:rPr>
          <w:sz w:val="20"/>
          <w:szCs w:val="20"/>
          <w:color w:val="auto"/>
        </w:rPr>
      </w:pPr>
    </w:p>
    <w:p>
      <w:pPr>
        <w:ind w:right="3479" w:firstLine="421"/>
        <w:spacing w:after="0" w:line="265" w:lineRule="auto"/>
        <w:rPr>
          <w:sz w:val="20"/>
          <w:szCs w:val="20"/>
          <w:color w:val="auto"/>
        </w:rPr>
      </w:pPr>
      <w:r>
        <w:rPr>
          <w:rFonts w:ascii="Courier New" w:cs="Courier New" w:eastAsia="Courier New" w:hAnsi="Courier New"/>
          <w:sz w:val="18"/>
          <w:szCs w:val="18"/>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2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jc w:val="both"/>
        <w:ind w:right="3679" w:firstLine="421"/>
        <w:spacing w:after="0" w:line="420" w:lineRule="auto"/>
        <w:rPr>
          <w:sz w:val="20"/>
          <w:szCs w:val="20"/>
          <w:color w:val="auto"/>
        </w:rPr>
      </w:pPr>
      <w:r>
        <w:rPr>
          <w:rFonts w:ascii="Courier New" w:cs="Courier New" w:eastAsia="Courier New" w:hAnsi="Courier New"/>
          <w:sz w:val="16"/>
          <w:szCs w:val="16"/>
          <w:color w:val="auto"/>
        </w:rPr>
        <w:t>This Indenture and the Securities shall be governed by and construed in accordance with the law of the State of New York.</w:t>
      </w:r>
    </w:p>
    <w:p>
      <w:pPr>
        <w:spacing w:after="0" w:line="17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113.</w:t>
      </w:r>
      <w:r>
        <w:rPr>
          <w:sz w:val="20"/>
          <w:szCs w:val="20"/>
          <w:color w:val="auto"/>
        </w:rPr>
        <w:tab/>
      </w:r>
      <w:r>
        <w:rPr>
          <w:rFonts w:ascii="Courier New" w:cs="Courier New" w:eastAsia="Courier New" w:hAnsi="Courier New"/>
          <w:sz w:val="16"/>
          <w:szCs w:val="16"/>
          <w:color w:val="auto"/>
        </w:rPr>
        <w:t>Legal Holidays.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 any case where any Interest Payment Date, Redemption Date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Stated Maturity of any Security shall not be a Business Day at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Place of Payment, then (notwithstanding any other provision</w:t>
      </w:r>
    </w:p>
    <w:p>
      <w:pPr>
        <w:spacing w:after="0"/>
        <w:rPr>
          <w:sz w:val="20"/>
          <w:szCs w:val="20"/>
          <w:color w:val="auto"/>
        </w:rPr>
      </w:pPr>
      <w:r>
        <w:rPr>
          <w:rFonts w:ascii="Courier New" w:cs="Courier New" w:eastAsia="Courier New" w:hAnsi="Courier New"/>
          <w:sz w:val="16"/>
          <w:szCs w:val="16"/>
          <w:color w:val="auto"/>
        </w:rPr>
        <w:t>of this Indenture or of the Securities (other than a provision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Security which specifically states that such provision shall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apply in lieu of this Section)) payment of interest or principal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premium, if any) need not be made at such Place of Payment</w:t>
      </w:r>
    </w:p>
    <w:p>
      <w:pPr>
        <w:spacing w:after="0" w:line="238" w:lineRule="auto"/>
        <w:rPr>
          <w:sz w:val="20"/>
          <w:szCs w:val="20"/>
          <w:color w:val="auto"/>
        </w:rPr>
      </w:pPr>
      <w:r>
        <w:rPr>
          <w:rFonts w:ascii="Courier New" w:cs="Courier New" w:eastAsia="Courier New" w:hAnsi="Courier New"/>
          <w:sz w:val="18"/>
          <w:szCs w:val="18"/>
          <w:color w:val="auto"/>
        </w:rPr>
        <w:t>on such date, but may be made on the next succeeding Business</w:t>
      </w:r>
    </w:p>
    <w:p>
      <w:pPr>
        <w:spacing w:after="0"/>
        <w:rPr>
          <w:sz w:val="20"/>
          <w:szCs w:val="20"/>
          <w:color w:val="auto"/>
        </w:rPr>
      </w:pPr>
      <w:r>
        <w:rPr>
          <w:rFonts w:ascii="Courier New" w:cs="Courier New" w:eastAsia="Courier New" w:hAnsi="Courier New"/>
          <w:sz w:val="16"/>
          <w:szCs w:val="16"/>
          <w:color w:val="auto"/>
        </w:rPr>
        <w:t>Day at such Place of Payment with the same force and effect as if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made on the Interest Payment Date or Redemption Date, or at the</w:t>
      </w:r>
    </w:p>
    <w:p>
      <w:pPr>
        <w:spacing w:after="0"/>
        <w:rPr>
          <w:sz w:val="20"/>
          <w:szCs w:val="20"/>
          <w:color w:val="auto"/>
        </w:rPr>
      </w:pPr>
      <w:r>
        <w:rPr>
          <w:rFonts w:ascii="Courier New" w:cs="Courier New" w:eastAsia="Courier New" w:hAnsi="Courier New"/>
          <w:sz w:val="18"/>
          <w:szCs w:val="18"/>
          <w:color w:val="auto"/>
        </w:rPr>
        <w:t>Stated Maturity.</w:t>
      </w:r>
    </w:p>
    <w:p>
      <w:pPr>
        <w:sectPr>
          <w:pgSz w:w="11900" w:h="16838" w:orient="portrait"/>
          <w:cols w:equalWidth="0" w:num="1">
            <w:col w:w="10219"/>
          </w:cols>
          <w:pgMar w:left="240" w:top="488"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8"/>
          <w:szCs w:val="18"/>
          <w:color w:val="auto"/>
        </w:rPr>
        <w:t>(PAGE) 17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SECURITY FORMS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6"/>
          <w:szCs w:val="16"/>
          <w:color w:val="auto"/>
        </w:rPr>
        <w:t>Forms Generally.</w:t>
      </w:r>
    </w:p>
    <w:p>
      <w:pPr>
        <w:spacing w:after="0" w:line="201" w:lineRule="exact"/>
        <w:rPr>
          <w:sz w:val="20"/>
          <w:szCs w:val="20"/>
          <w:color w:val="auto"/>
        </w:rPr>
      </w:pPr>
    </w:p>
    <w:p>
      <w:pPr>
        <w:ind w:right="3359" w:firstLine="421"/>
        <w:spacing w:after="0" w:line="277" w:lineRule="auto"/>
        <w:rPr>
          <w:sz w:val="20"/>
          <w:szCs w:val="20"/>
          <w:color w:val="auto"/>
        </w:rPr>
      </w:pPr>
      <w:r>
        <w:rPr>
          <w:rFonts w:ascii="Courier New" w:cs="Courier New" w:eastAsia="Courier New" w:hAnsi="Courier New"/>
          <w:sz w:val="16"/>
          <w:szCs w:val="16"/>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Issuer Board Resolutions, a copy of an appropriate record of such action shall be certified by the Secretary or an Assistant Secretary of each Issuer and delivered to the Trustee at or prior to the delivery of the Issuer Order contemplated by Section 303 for the authentication and delivery of such Securities.</w:t>
      </w:r>
    </w:p>
    <w:p>
      <w:pPr>
        <w:spacing w:after="0" w:line="293" w:lineRule="exact"/>
        <w:rPr>
          <w:sz w:val="20"/>
          <w:szCs w:val="20"/>
          <w:color w:val="auto"/>
        </w:rPr>
      </w:pPr>
    </w:p>
    <w:p>
      <w:pPr>
        <w:ind w:right="3579" w:firstLine="421"/>
        <w:spacing w:after="0" w:line="318" w:lineRule="auto"/>
        <w:rPr>
          <w:sz w:val="20"/>
          <w:szCs w:val="20"/>
          <w:color w:val="auto"/>
        </w:rPr>
      </w:pPr>
      <w:r>
        <w:rPr>
          <w:rFonts w:ascii="Courier New" w:cs="Courier New" w:eastAsia="Courier New" w:hAnsi="Courier New"/>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25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Form of Face of Security.</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O.M. SCOTT &amp; SONS COMPANY</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Scotts Company, a corporation duly organized and existing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under the laws of</w:t>
            </w:r>
          </w:p>
        </w:tc>
        <w:tc>
          <w:tcPr>
            <w:tcW w:w="13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the State of</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w w:val="99"/>
              </w:rPr>
              <w:t>Delaware (herein called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"Scotts",</w:t>
            </w:r>
          </w:p>
        </w:tc>
      </w:tr>
      <w:tr>
        <w:trPr>
          <w:trHeight w:val="203"/>
        </w:trPr>
        <w:tc>
          <w:tcPr>
            <w:tcW w:w="67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which term includes any successor Person under the Indenture</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hereinafter referred</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w:t>
            </w: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The O.M. Scott &amp; Sons Company, a</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corporation duly organized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existing under the laws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Delaware</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(herein</w:t>
            </w: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called "OMS", which term includes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successor</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under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8"/>
              </w:rPr>
              <w:t>Indenture hereinafter referred</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to), as joint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several</w:t>
            </w: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obligors (collectively, herein called</w:t>
            </w:r>
          </w:p>
        </w:tc>
      </w:tr>
      <w:tr>
        <w:trPr>
          <w:trHeight w:val="235"/>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the "Issuers"</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for</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value</w:t>
            </w: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received, hereby promise to</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pay to</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vMerge w:val="restart"/>
          </w:tcPr>
          <w:p>
            <w:pPr>
              <w:spacing w:after="0"/>
              <w:rPr>
                <w:sz w:val="20"/>
                <w:szCs w:val="20"/>
                <w:color w:val="auto"/>
              </w:rPr>
            </w:pPr>
            <w:r>
              <w:rPr>
                <w:rFonts w:ascii="Courier New" w:cs="Courier New" w:eastAsia="Courier New" w:hAnsi="Courier New"/>
                <w:sz w:val="4"/>
                <w:szCs w:val="4"/>
                <w:color w:val="auto"/>
                <w:w w:val="84"/>
              </w:rPr>
              <w:t>assigns,</w:t>
            </w:r>
            <w:r>
              <w:rPr>
                <w:rFonts w:ascii="Courier New" w:cs="Courier New" w:eastAsia="Courier New" w:hAnsi="Courier New"/>
                <w:sz w:val="8"/>
                <w:szCs w:val="8"/>
                <w:color w:val="auto"/>
                <w:w w:val="84"/>
                <w:vertAlign w:val="superscript"/>
              </w:rPr>
              <w:t>...............................................</w:t>
            </w:r>
            <w:r>
              <w:rPr>
                <w:rFonts w:ascii="Courier New" w:cs="Courier New" w:eastAsia="Courier New" w:hAnsi="Courier New"/>
                <w:sz w:val="8"/>
                <w:szCs w:val="8"/>
                <w:color w:val="auto"/>
                <w:w w:val="84"/>
                <w:vertAlign w:val="subscript"/>
              </w:rPr>
              <w:t>...............................................</w:t>
            </w:r>
            <w:r>
              <w:rPr>
                <w:rFonts w:ascii="Courier New" w:cs="Courier New" w:eastAsia="Courier New" w:hAnsi="Courier New"/>
                <w:sz w:val="4"/>
                <w:szCs w:val="4"/>
                <w:color w:val="auto"/>
                <w:w w:val="84"/>
              </w:rPr>
              <w:t>theprincipalsumof</w:t>
            </w:r>
          </w:p>
        </w:tc>
        <w:tc>
          <w:tcPr>
            <w:tcW w:w="3680" w:type="dxa"/>
            <w:vAlign w:val="bottom"/>
          </w:tcPr>
          <w:p>
            <w:pPr>
              <w:ind w:left="1900"/>
              <w:spacing w:after="0"/>
              <w:rPr>
                <w:sz w:val="20"/>
                <w:szCs w:val="20"/>
                <w:color w:val="auto"/>
              </w:rPr>
            </w:pPr>
            <w:r>
              <w:rPr>
                <w:rFonts w:ascii="Courier New" w:cs="Courier New" w:eastAsia="Courier New" w:hAnsi="Courier New"/>
                <w:sz w:val="18"/>
                <w:szCs w:val="18"/>
                <w:color w:val="auto"/>
              </w:rPr>
              <w:t>, or registered</w:t>
            </w:r>
          </w:p>
        </w:tc>
        <w:tc>
          <w:tcPr>
            <w:tcW w:w="0" w:type="dxa"/>
            <w:vAlign w:val="bottom"/>
          </w:tcPr>
          <w:p>
            <w:pPr>
              <w:spacing w:after="0"/>
              <w:rPr>
                <w:sz w:val="1"/>
                <w:szCs w:val="1"/>
                <w:color w:val="auto"/>
              </w:rPr>
            </w:pPr>
          </w:p>
        </w:tc>
      </w:tr>
      <w:tr>
        <w:trPr>
          <w:trHeight w:val="255"/>
        </w:trPr>
        <w:tc>
          <w:tcPr>
            <w:tcW w:w="3060" w:type="dxa"/>
            <w:vAlign w:val="bottom"/>
            <w:vMerge w:val="continue"/>
          </w:tcPr>
          <w:p>
            <w:pPr>
              <w:spacing w:after="0"/>
              <w:rPr>
                <w:sz w:val="22"/>
                <w:szCs w:val="22"/>
                <w:color w:val="auto"/>
              </w:rPr>
            </w:pPr>
          </w:p>
        </w:tc>
        <w:tc>
          <w:tcPr>
            <w:tcW w:w="3680" w:type="dxa"/>
            <w:vAlign w:val="bottom"/>
            <w:vMerge w:val="restart"/>
          </w:tcPr>
          <w:p>
            <w:pPr>
              <w:ind w:left="2000"/>
              <w:spacing w:after="0"/>
              <w:rPr>
                <w:sz w:val="20"/>
                <w:szCs w:val="20"/>
                <w:color w:val="auto"/>
              </w:rPr>
            </w:pPr>
            <w:r>
              <w:rPr>
                <w:rFonts w:ascii="Courier New" w:cs="Courier New" w:eastAsia="Courier New" w:hAnsi="Courier New"/>
                <w:sz w:val="18"/>
                <w:szCs w:val="18"/>
                <w:color w:val="auto"/>
              </w:rPr>
              <w:t>Dollars on</w:t>
            </w: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restart"/>
          </w:tcPr>
          <w:p>
            <w:pPr>
              <w:spacing w:after="0"/>
              <w:rPr>
                <w:sz w:val="20"/>
                <w:szCs w:val="20"/>
                <w:color w:val="auto"/>
              </w:rPr>
            </w:pPr>
            <w:r>
              <w:rPr>
                <w:rFonts w:ascii="Courier New" w:cs="Courier New" w:eastAsia="Courier New" w:hAnsi="Courier New"/>
                <w:sz w:val="12"/>
                <w:szCs w:val="12"/>
                <w:color w:val="auto"/>
                <w:w w:val="72"/>
                <w:vertAlign w:val="subscript"/>
              </w:rPr>
              <w:t>Security</w:t>
            </w:r>
            <w:r>
              <w:rPr>
                <w:rFonts w:ascii="Courier New" w:cs="Courier New" w:eastAsia="Courier New" w:hAnsi="Courier New"/>
                <w:sz w:val="9"/>
                <w:szCs w:val="9"/>
                <w:color w:val="auto"/>
                <w:w w:val="72"/>
              </w:rPr>
              <w:t>........................................................</w:t>
            </w:r>
            <w:r>
              <w:rPr>
                <w:rFonts w:ascii="Courier New" w:cs="Courier New" w:eastAsia="Courier New" w:hAnsi="Courier New"/>
                <w:sz w:val="12"/>
                <w:szCs w:val="12"/>
                <w:color w:val="auto"/>
                <w:w w:val="72"/>
                <w:vertAlign w:val="subscript"/>
              </w:rPr>
              <w:t>istobearinterest</w:t>
            </w:r>
          </w:p>
        </w:tc>
        <w:tc>
          <w:tcPr>
            <w:tcW w:w="368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w w:val="92"/>
              </w:rPr>
              <w:t>[if the</w:t>
            </w:r>
          </w:p>
        </w:tc>
        <w:tc>
          <w:tcPr>
            <w:tcW w:w="0" w:type="dxa"/>
            <w:vAlign w:val="bottom"/>
          </w:tcPr>
          <w:p>
            <w:pPr>
              <w:spacing w:after="0"/>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prior to Maturity, insert -- , and</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 pay interest thereon from</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 or from the most</w:t>
            </w: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r>
              <w:rPr>
                <w:rFonts w:ascii="Courier New" w:cs="Courier New" w:eastAsia="Courier New" w:hAnsi="Courier New"/>
                <w:sz w:val="18"/>
                <w:szCs w:val="18"/>
                <w:color w:val="auto"/>
              </w:rPr>
              <w:t>recent Interest Payment Date</w:t>
            </w:r>
          </w:p>
        </w:tc>
        <w:tc>
          <w:tcPr>
            <w:tcW w:w="3680" w:type="dxa"/>
            <w:vAlign w:val="bottom"/>
          </w:tcPr>
          <w:p>
            <w:pPr>
              <w:spacing w:after="0"/>
              <w:rPr>
                <w:sz w:val="20"/>
                <w:szCs w:val="20"/>
                <w:color w:val="auto"/>
              </w:rPr>
            </w:pPr>
            <w:r>
              <w:rPr>
                <w:rFonts w:ascii="Courier New" w:cs="Courier New" w:eastAsia="Courier New" w:hAnsi="Courier New"/>
                <w:sz w:val="18"/>
                <w:szCs w:val="18"/>
                <w:color w:val="auto"/>
                <w:w w:val="99"/>
              </w:rPr>
              <w:t>to which interest has been paid or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duly provided for, semi-annually</w:t>
      </w:r>
    </w:p>
    <w:p>
      <w:pPr>
        <w:sectPr>
          <w:pgSz w:w="11900" w:h="16838" w:orient="portrait"/>
          <w:cols w:equalWidth="0" w:num="1">
            <w:col w:w="10219"/>
          </w:cols>
          <w:pgMar w:left="240" w:top="488"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8"/>
          <w:szCs w:val="18"/>
          <w:color w:val="auto"/>
        </w:rPr>
        <w:t>(PAGE) 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 and ............ in each year, commencing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at the rate of ....% per annum, until the principal</w:t>
      </w:r>
    </w:p>
    <w:p>
      <w:pPr>
        <w:ind w:right="3359"/>
        <w:spacing w:after="0" w:line="271" w:lineRule="auto"/>
        <w:rPr>
          <w:sz w:val="20"/>
          <w:szCs w:val="20"/>
          <w:color w:val="auto"/>
        </w:rPr>
      </w:pPr>
      <w:r>
        <w:rPr>
          <w:rFonts w:ascii="Courier New" w:cs="Courier New" w:eastAsia="Courier New" w:hAnsi="Courier New"/>
          <w:sz w:val="16"/>
          <w:szCs w:val="16"/>
          <w:color w:val="auto"/>
        </w:rPr>
        <w:t>hereof is paid or made available for payment [if applicable, insert -- , provided that any principal and premium, and any such instalment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or ....... (whether or not a Business Day), as the case</w:t>
      </w:r>
    </w:p>
    <w:p>
      <w:pPr>
        <w:ind w:right="3359"/>
        <w:spacing w:after="0" w:line="243" w:lineRule="auto"/>
        <w:rPr>
          <w:sz w:val="20"/>
          <w:szCs w:val="20"/>
          <w:color w:val="auto"/>
        </w:rPr>
      </w:pPr>
      <w:r>
        <w:rPr>
          <w:rFonts w:ascii="Courier New" w:cs="Courier New" w:eastAsia="Courier New" w:hAnsi="Courier New"/>
          <w:sz w:val="18"/>
          <w:szCs w:val="18"/>
          <w:color w:val="auto"/>
        </w:rPr>
        <w:t>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16"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w:t>
      </w:r>
    </w:p>
    <w:p>
      <w:pPr>
        <w:spacing w:after="0" w:line="1" w:lineRule="exact"/>
        <w:rPr>
          <w:sz w:val="20"/>
          <w:szCs w:val="20"/>
          <w:color w:val="auto"/>
        </w:rPr>
      </w:pPr>
    </w:p>
    <w:p>
      <w:pPr>
        <w:ind w:right="3359"/>
        <w:spacing w:after="0" w:line="262" w:lineRule="auto"/>
        <w:rPr>
          <w:sz w:val="20"/>
          <w:szCs w:val="20"/>
          <w:color w:val="auto"/>
        </w:rPr>
      </w:pPr>
      <w:r>
        <w:rPr>
          <w:rFonts w:ascii="Courier New" w:cs="Courier New" w:eastAsia="Courier New" w:hAnsi="Courier New"/>
          <w:sz w:val="18"/>
          <w:szCs w:val="18"/>
          <w:color w:val="auto"/>
        </w:rPr>
        <w:t>interest on interest shall be legally enforceable), from the date of such demand until the amount so demanded is paid or made available for payment. Interest on any overdue interest shall be payable on demand.]</w:t>
      </w:r>
    </w:p>
    <w:p>
      <w:pPr>
        <w:spacing w:after="0" w:line="90" w:lineRule="exact"/>
        <w:rPr>
          <w:sz w:val="20"/>
          <w:szCs w:val="20"/>
          <w:color w:val="auto"/>
        </w:rPr>
      </w:pPr>
    </w:p>
    <w:p>
      <w:pPr>
        <w:ind w:right="3359" w:firstLine="421"/>
        <w:spacing w:after="0" w:line="283" w:lineRule="auto"/>
        <w:rPr>
          <w:sz w:val="20"/>
          <w:szCs w:val="20"/>
          <w:color w:val="auto"/>
        </w:rPr>
      </w:pPr>
      <w:r>
        <w:rPr>
          <w:rFonts w:ascii="Courier New" w:cs="Courier New" w:eastAsia="Courier New" w:hAnsi="Courier New"/>
          <w:sz w:val="16"/>
          <w:szCs w:val="16"/>
          <w:color w:val="auto"/>
        </w:rPr>
        <w:t>Payment of the principal of (and premium, if any) and [if applicable, insert -- any such] interest on this Security will be made at the office or agency of the Issuers in the Borough of Manhattan, the City of New York, the State of New York maintained for such purpose or at any other office or agency maintained by the Issuers for such purpose, in such coin or currency of the United States of America as at the time of payment is legal tender for payment of public and private debts; provided, however, that at the option of the Issuers payment of interest may be made by check mailed to the address of the Person entitled thereto as such address shall appear in the Security Register.</w:t>
      </w:r>
    </w:p>
    <w:p>
      <w:pPr>
        <w:spacing w:after="0" w:line="294" w:lineRule="exact"/>
        <w:rPr>
          <w:sz w:val="20"/>
          <w:szCs w:val="20"/>
          <w:color w:val="auto"/>
        </w:rPr>
      </w:pPr>
    </w:p>
    <w:p>
      <w:pPr>
        <w:ind w:right="3479" w:firstLine="421"/>
        <w:spacing w:after="0" w:line="274"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ectPr>
          <w:pgSz w:w="11900" w:h="16838" w:orient="portrait"/>
          <w:cols w:equalWidth="0" w:num="1">
            <w:col w:w="10219"/>
          </w:cols>
          <w:pgMar w:left="240" w:top="488" w:right="1440" w:bottom="1440" w:gutter="0" w:footer="0" w:header="0"/>
        </w:sectPr>
      </w:pPr>
    </w:p>
    <w:bookmarkStart w:id="188" w:name="page189"/>
    <w:bookmarkEnd w:id="188"/>
    <w:p>
      <w:pPr>
        <w:spacing w:after="0"/>
        <w:rPr>
          <w:sz w:val="20"/>
          <w:szCs w:val="20"/>
          <w:color w:val="auto"/>
        </w:rPr>
      </w:pPr>
      <w:r>
        <w:rPr>
          <w:rFonts w:ascii="Courier New" w:cs="Courier New" w:eastAsia="Courier New" w:hAnsi="Courier New"/>
          <w:sz w:val="18"/>
          <w:szCs w:val="18"/>
          <w:color w:val="auto"/>
        </w:rPr>
        <w:t>(PAGE) 19</w:t>
      </w:r>
    </w:p>
    <w:p>
      <w:pPr>
        <w:spacing w:after="0" w:line="200" w:lineRule="exact"/>
        <w:rPr>
          <w:sz w:val="20"/>
          <w:szCs w:val="20"/>
          <w:color w:val="auto"/>
        </w:rPr>
      </w:pPr>
    </w:p>
    <w:p>
      <w:pPr>
        <w:spacing w:after="0" w:line="204"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Unless the certificate of authentication hereon has been executed by</w:t>
      </w:r>
    </w:p>
    <w:p>
      <w:pPr>
        <w:ind w:right="4419"/>
        <w:spacing w:after="0" w:line="238" w:lineRule="auto"/>
        <w:rPr>
          <w:sz w:val="20"/>
          <w:szCs w:val="20"/>
          <w:color w:val="auto"/>
        </w:rPr>
      </w:pPr>
      <w:r>
        <w:rPr>
          <w:rFonts w:ascii="Courier New" w:cs="Courier New" w:eastAsia="Courier New" w:hAnsi="Courier New"/>
          <w:sz w:val="18"/>
          <w:szCs w:val="18"/>
          <w:color w:val="auto"/>
        </w:rPr>
        <w:t>the Trustee referred to on the reverse hereof by manual signature, this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Security shall not be entitled to any benefit under the Indenture or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valid or obligatory for any purpose.</w:t>
      </w:r>
    </w:p>
    <w:p>
      <w:pPr>
        <w:spacing w:after="0" w:line="169"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IN WITNESS WHEREOF, each of the Issuers has caused this instrument to</w:t>
      </w:r>
    </w:p>
    <w:p>
      <w:pPr>
        <w:spacing w:after="0"/>
        <w:rPr>
          <w:sz w:val="20"/>
          <w:szCs w:val="20"/>
          <w:color w:val="auto"/>
        </w:rPr>
      </w:pPr>
      <w:r>
        <w:rPr>
          <w:rFonts w:ascii="Courier New" w:cs="Courier New" w:eastAsia="Courier New" w:hAnsi="Courier New"/>
          <w:sz w:val="18"/>
          <w:szCs w:val="18"/>
          <w:color w:val="auto"/>
        </w:rPr>
        <w:t>be duly executed under its corporate seal.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203.</w:t>
      </w:r>
      <w:r>
        <w:rPr>
          <w:sz w:val="20"/>
          <w:szCs w:val="20"/>
          <w:color w:val="auto"/>
        </w:rPr>
        <w:tab/>
      </w:r>
      <w:r>
        <w:rPr>
          <w:rFonts w:ascii="Courier New" w:cs="Courier New" w:eastAsia="Courier New" w:hAnsi="Courier New"/>
          <w:sz w:val="16"/>
          <w:szCs w:val="16"/>
          <w:color w:val="auto"/>
        </w:rPr>
        <w:t>Form of Reverse of Security.</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This Security is one of a duly authorized issue of securities of the</w:t>
      </w:r>
    </w:p>
    <w:p>
      <w:pPr>
        <w:ind w:right="3359"/>
        <w:spacing w:after="0" w:line="238" w:lineRule="auto"/>
        <w:rPr>
          <w:sz w:val="20"/>
          <w:szCs w:val="20"/>
          <w:color w:val="auto"/>
        </w:rPr>
      </w:pPr>
      <w:r>
        <w:rPr>
          <w:rFonts w:ascii="Courier New" w:cs="Courier New" w:eastAsia="Courier New" w:hAnsi="Courier New"/>
          <w:sz w:val="18"/>
          <w:szCs w:val="18"/>
          <w:color w:val="auto"/>
        </w:rPr>
        <w:t>Issuers (herein called the "Securities"), issued and to be issued in one or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more series under an Indenture, dated as of June 1, 1994 (herein called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"Indenture", which term shall have the meaning assigned to it in such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instrument), between the Issuers and Chemical Bank, as Trustee (herein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called the "Trustee", which term includes any successor trustee under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Indenture), and reference is hereby made to the Indenture for a statement</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of the respective rights, limitations of rights, duties and immunities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thereunder of the Issuers, the Trustee</w:t>
      </w:r>
    </w:p>
    <w:p>
      <w:pPr>
        <w:sectPr>
          <w:pgSz w:w="11900" w:h="16838" w:orient="portrait"/>
          <w:cols w:equalWidth="0" w:num="1">
            <w:col w:w="10219"/>
          </w:cols>
          <w:pgMar w:left="240" w:top="488" w:right="1440" w:bottom="1440" w:gutter="0" w:footer="0" w:header="0"/>
        </w:sectPr>
      </w:pPr>
    </w:p>
    <w:bookmarkStart w:id="189" w:name="page190"/>
    <w:bookmarkEnd w:id="189"/>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20</w:t>
      </w:r>
    </w:p>
    <w:p>
      <w:pPr>
        <w:spacing w:after="0" w:line="201"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8"/>
          <w:szCs w:val="18"/>
          <w:color w:val="auto"/>
        </w:rPr>
        <w:t>and the Holders of the Securities and of the terms upon which the Securities are, and are to be, authenticated and delivered. This Security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one of the series designated on the face hereof.</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[If applicable, insert -- The Securities of this series are subject to</w:t>
      </w:r>
    </w:p>
    <w:p>
      <w:pPr>
        <w:ind w:right="4099"/>
        <w:spacing w:after="0" w:line="238" w:lineRule="auto"/>
        <w:rPr>
          <w:sz w:val="20"/>
          <w:szCs w:val="20"/>
          <w:color w:val="auto"/>
        </w:rPr>
      </w:pPr>
      <w:r>
        <w:rPr>
          <w:rFonts w:ascii="Courier New" w:cs="Courier New" w:eastAsia="Courier New" w:hAnsi="Courier New"/>
          <w:sz w:val="18"/>
          <w:szCs w:val="18"/>
          <w:color w:val="auto"/>
        </w:rPr>
        <w:t>redemption upon not less than 30 days' notice by mail, [if applicable,</w:t>
      </w: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line="171" w:lineRule="exact"/>
              <w:rPr>
                <w:sz w:val="20"/>
                <w:szCs w:val="20"/>
                <w:color w:val="auto"/>
              </w:rPr>
            </w:pPr>
            <w:r>
              <w:rPr>
                <w:rFonts w:ascii="Courier New" w:cs="Courier New" w:eastAsia="Courier New" w:hAnsi="Courier New"/>
                <w:sz w:val="18"/>
                <w:szCs w:val="18"/>
                <w:color w:val="auto"/>
              </w:rPr>
              <w:t>insert -- (1) on ...........</w:t>
            </w:r>
          </w:p>
        </w:tc>
        <w:tc>
          <w:tcPr>
            <w:tcW w:w="3800" w:type="dxa"/>
            <w:vAlign w:val="bottom"/>
          </w:tcPr>
          <w:p>
            <w:pPr>
              <w:spacing w:after="0" w:line="171" w:lineRule="exact"/>
              <w:rPr>
                <w:sz w:val="20"/>
                <w:szCs w:val="20"/>
                <w:color w:val="auto"/>
              </w:rPr>
            </w:pPr>
            <w:r>
              <w:rPr>
                <w:rFonts w:ascii="Courier New" w:cs="Courier New" w:eastAsia="Courier New" w:hAnsi="Courier New"/>
                <w:sz w:val="18"/>
                <w:szCs w:val="18"/>
                <w:color w:val="auto"/>
                <w:w w:val="97"/>
              </w:rPr>
              <w:t>in any year commencing with the year</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75"/>
              </w:rPr>
              <w:t>......</w:t>
            </w:r>
            <w:r>
              <w:rPr>
                <w:rFonts w:ascii="Courier New" w:cs="Courier New" w:eastAsia="Courier New" w:hAnsi="Courier New"/>
                <w:sz w:val="23"/>
                <w:szCs w:val="23"/>
                <w:color w:val="auto"/>
                <w:w w:val="75"/>
                <w:vertAlign w:val="subscript"/>
              </w:rPr>
              <w:t>......</w:t>
            </w:r>
          </w:p>
        </w:tc>
        <w:tc>
          <w:tcPr>
            <w:tcW w:w="3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through operation of the sinking</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ending with the year</w:t>
            </w: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r>
              <w:rPr>
                <w:rFonts w:ascii="Courier New" w:cs="Courier New" w:eastAsia="Courier New" w:hAnsi="Courier New"/>
                <w:sz w:val="18"/>
                <w:szCs w:val="18"/>
                <w:color w:val="auto"/>
              </w:rPr>
              <w:t>fund for</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line="170" w:lineRule="exact"/>
              <w:rPr>
                <w:sz w:val="20"/>
                <w:szCs w:val="20"/>
                <w:color w:val="auto"/>
              </w:rPr>
            </w:pPr>
            <w:r>
              <w:rPr>
                <w:rFonts w:ascii="Courier New" w:cs="Courier New" w:eastAsia="Courier New" w:hAnsi="Courier New"/>
                <w:sz w:val="18"/>
                <w:szCs w:val="18"/>
                <w:color w:val="auto"/>
              </w:rPr>
              <w:t>this series</w:t>
            </w:r>
          </w:p>
        </w:tc>
        <w:tc>
          <w:tcPr>
            <w:tcW w:w="5460" w:type="dxa"/>
            <w:vAlign w:val="bottom"/>
          </w:tcPr>
          <w:p>
            <w:pPr>
              <w:spacing w:after="0" w:line="170" w:lineRule="exact"/>
              <w:rPr>
                <w:sz w:val="20"/>
                <w:szCs w:val="20"/>
                <w:color w:val="auto"/>
              </w:rPr>
            </w:pPr>
            <w:r>
              <w:rPr>
                <w:rFonts w:ascii="Courier New" w:cs="Courier New" w:eastAsia="Courier New" w:hAnsi="Courier New"/>
                <w:sz w:val="18"/>
                <w:szCs w:val="18"/>
                <w:color w:val="auto"/>
                <w:w w:val="96"/>
              </w:rPr>
              <w:t>at a Redemption Price equal to 100% of the principal</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w:t>
            </w:r>
          </w:p>
        </w:tc>
        <w:tc>
          <w:tcPr>
            <w:tcW w:w="5460" w:type="dxa"/>
            <w:vAlign w:val="bottom"/>
            <w:vMerge w:val="restart"/>
          </w:tcPr>
          <w:p>
            <w:pPr>
              <w:spacing w:after="0"/>
              <w:rPr>
                <w:sz w:val="20"/>
                <w:szCs w:val="20"/>
                <w:color w:val="auto"/>
              </w:rPr>
            </w:pPr>
            <w:r>
              <w:rPr>
                <w:rFonts w:ascii="Courier New" w:cs="Courier New" w:eastAsia="Courier New" w:hAnsi="Courier New"/>
                <w:sz w:val="18"/>
                <w:szCs w:val="18"/>
                <w:color w:val="auto"/>
              </w:rPr>
              <w:t>any time [if applicable, insert -- on or after</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 at</w:t>
            </w: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4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whole or in part, at the election of the Issuers, at</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19..], as a</w:t>
            </w: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following Redemption Prices (expressed as percentages of the</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5460" w:type="dxa"/>
            <w:vAlign w:val="bottom"/>
            <w:vMerge w:val="restart"/>
          </w:tcPr>
          <w:p>
            <w:pPr>
              <w:spacing w:after="0"/>
              <w:rPr>
                <w:sz w:val="20"/>
                <w:szCs w:val="20"/>
                <w:color w:val="auto"/>
              </w:rPr>
            </w:pPr>
            <w:r>
              <w:rPr>
                <w:rFonts w:ascii="Courier New" w:cs="Courier New" w:eastAsia="Courier New" w:hAnsi="Courier New"/>
                <w:sz w:val="18"/>
                <w:szCs w:val="18"/>
                <w:color w:val="auto"/>
              </w:rPr>
              <w:t>redeemed [if applicable, insert -- on or before</w:t>
            </w: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If</w:t>
            </w: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77"/>
              </w:rPr>
              <w:t>...............</w:t>
            </w:r>
          </w:p>
        </w:tc>
        <w:tc>
          <w:tcPr>
            <w:tcW w:w="5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 ...%, and if redeemed] during the 12-month</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period begin-</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6"/>
                <w:szCs w:val="16"/>
                <w:color w:val="auto"/>
                <w:w w:val="72"/>
              </w:rPr>
              <w:t>ning .............</w:t>
            </w:r>
          </w:p>
        </w:tc>
        <w:tc>
          <w:tcPr>
            <w:tcW w:w="5460" w:type="dxa"/>
            <w:vAlign w:val="bottom"/>
          </w:tcPr>
          <w:p>
            <w:pPr>
              <w:ind w:left="720"/>
              <w:spacing w:after="0"/>
              <w:rPr>
                <w:sz w:val="20"/>
                <w:szCs w:val="20"/>
                <w:color w:val="auto"/>
              </w:rPr>
            </w:pPr>
            <w:r>
              <w:rPr>
                <w:rFonts w:ascii="Courier New" w:cs="Courier New" w:eastAsia="Courier New" w:hAnsi="Courier New"/>
                <w:sz w:val="18"/>
                <w:szCs w:val="18"/>
                <w:color w:val="auto"/>
              </w:rPr>
              <w:t>of the years indicated,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460" w:val="left"/>
          <w:tab w:leader="none" w:pos="3560" w:val="left"/>
          <w:tab w:leader="none" w:pos="4840" w:val="left"/>
        </w:tabs>
        <w:rPr>
          <w:sz w:val="20"/>
          <w:szCs w:val="20"/>
          <w:color w:val="auto"/>
        </w:rPr>
      </w:pPr>
      <w:r>
        <w:rPr>
          <w:rFonts w:ascii="Courier New" w:cs="Courier New" w:eastAsia="Courier New" w:hAnsi="Courier New"/>
          <w:sz w:val="18"/>
          <w:szCs w:val="18"/>
          <w:color w:val="auto"/>
        </w:rPr>
        <w:t>Year</w:t>
      </w:r>
      <w:r>
        <w:rPr>
          <w:sz w:val="20"/>
          <w:szCs w:val="20"/>
          <w:color w:val="auto"/>
        </w:rPr>
        <w:tab/>
      </w:r>
      <w:r>
        <w:rPr>
          <w:rFonts w:ascii="Courier New" w:cs="Courier New" w:eastAsia="Courier New" w:hAnsi="Courier New"/>
          <w:sz w:val="18"/>
          <w:szCs w:val="18"/>
          <w:color w:val="auto"/>
        </w:rPr>
        <w:t>Redemption Price</w:t>
      </w:r>
      <w:r>
        <w:rPr>
          <w:sz w:val="20"/>
          <w:szCs w:val="20"/>
          <w:color w:val="auto"/>
        </w:rPr>
        <w:tab/>
      </w:r>
      <w:r>
        <w:rPr>
          <w:rFonts w:ascii="Courier New" w:cs="Courier New" w:eastAsia="Courier New" w:hAnsi="Courier New"/>
          <w:sz w:val="18"/>
          <w:szCs w:val="18"/>
          <w:color w:val="auto"/>
        </w:rPr>
        <w:t>Year</w:t>
      </w:r>
      <w:r>
        <w:rPr>
          <w:sz w:val="20"/>
          <w:szCs w:val="20"/>
          <w:color w:val="auto"/>
        </w:rPr>
        <w:tab/>
      </w:r>
      <w:r>
        <w:rPr>
          <w:rFonts w:ascii="Courier New" w:cs="Courier New" w:eastAsia="Courier New" w:hAnsi="Courier New"/>
          <w:sz w:val="16"/>
          <w:szCs w:val="16"/>
          <w:color w:val="auto"/>
        </w:rPr>
        <w:t>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at a Redemption Price equal to .....% of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ind w:right="4419"/>
        <w:spacing w:after="0" w:line="238" w:lineRule="auto"/>
        <w:rPr>
          <w:sz w:val="20"/>
          <w:szCs w:val="20"/>
          <w:color w:val="auto"/>
        </w:rPr>
      </w:pPr>
      <w:r>
        <w:rPr>
          <w:rFonts w:ascii="Courier New" w:cs="Courier New" w:eastAsia="Courier New" w:hAnsi="Courier New"/>
          <w:sz w:val="18"/>
          <w:szCs w:val="18"/>
          <w:color w:val="auto"/>
        </w:rPr>
        <w:t>amount, together in the case of any such redemption [if applicable,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insert -- (whether through operation of the sinking fund or otherwise)]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with accrued interest to the Redemption Date, but interest installments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whose Stated Maturity is on or prior to such Redemption Date will be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payable to the Holders of such Securities, or one or more Predecessor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Securities, of record at the close of business on the relevant Record Dates</w:t>
      </w:r>
    </w:p>
    <w:p>
      <w:pPr>
        <w:spacing w:after="0" w:line="1" w:lineRule="exact"/>
        <w:rPr>
          <w:sz w:val="20"/>
          <w:szCs w:val="20"/>
          <w:color w:val="auto"/>
        </w:rPr>
      </w:pPr>
    </w:p>
    <w:p>
      <w:pPr>
        <w:ind w:right="4519"/>
        <w:spacing w:after="0" w:line="309" w:lineRule="auto"/>
        <w:rPr>
          <w:sz w:val="20"/>
          <w:szCs w:val="20"/>
          <w:color w:val="auto"/>
        </w:rPr>
      </w:pPr>
      <w:r>
        <w:rPr>
          <w:rFonts w:ascii="Courier New" w:cs="Courier New" w:eastAsia="Courier New" w:hAnsi="Courier New"/>
          <w:sz w:val="18"/>
          <w:szCs w:val="18"/>
          <w:color w:val="auto"/>
        </w:rPr>
        <w:t>referred to on the face hereof, all as provided in the Indenture.]</w:t>
      </w:r>
    </w:p>
    <w:p>
      <w:pPr>
        <w:spacing w:after="0" w:line="5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[If applicable, insert -- The Securities of this series are subject to</w:t>
      </w:r>
    </w:p>
    <w:p>
      <w:pPr>
        <w:spacing w:after="0"/>
        <w:rPr>
          <w:sz w:val="20"/>
          <w:szCs w:val="20"/>
          <w:color w:val="auto"/>
        </w:rPr>
      </w:pPr>
      <w:r>
        <w:rPr>
          <w:rFonts w:ascii="Courier New" w:cs="Courier New" w:eastAsia="Courier New" w:hAnsi="Courier New"/>
          <w:sz w:val="18"/>
          <w:szCs w:val="18"/>
          <w:color w:val="auto"/>
        </w:rPr>
        <w:t>redemption upon not less than 30 days' notice by mail, (1) 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 any year commencing with the year .... and ending with the</w:t>
      </w:r>
    </w:p>
    <w:p>
      <w:pPr>
        <w:spacing w:after="0" w:line="238" w:lineRule="auto"/>
        <w:rPr>
          <w:sz w:val="20"/>
          <w:szCs w:val="20"/>
          <w:color w:val="auto"/>
        </w:rPr>
      </w:pPr>
      <w:r>
        <w:rPr>
          <w:rFonts w:ascii="Courier New" w:cs="Courier New" w:eastAsia="Courier New" w:hAnsi="Courier New"/>
          <w:sz w:val="18"/>
          <w:szCs w:val="18"/>
          <w:color w:val="auto"/>
        </w:rPr>
        <w:t>year ....</w:t>
      </w:r>
    </w:p>
    <w:p>
      <w:pPr>
        <w:ind w:right="3899"/>
        <w:spacing w:after="0" w:line="238" w:lineRule="auto"/>
        <w:rPr>
          <w:sz w:val="20"/>
          <w:szCs w:val="20"/>
          <w:color w:val="auto"/>
        </w:rPr>
      </w:pPr>
      <w:r>
        <w:rPr>
          <w:rFonts w:ascii="Courier New" w:cs="Courier New" w:eastAsia="Courier New" w:hAnsi="Courier New"/>
          <w:sz w:val="18"/>
          <w:szCs w:val="18"/>
          <w:color w:val="auto"/>
        </w:rPr>
        <w:t>through operation of the sinking fund for this series at the Redemption</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Prices for redemption through operation of the sinking fund (expressed as</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percentages of the principal amount) set forth in the table below, and</w:t>
      </w:r>
    </w:p>
    <w:p>
      <w:pPr>
        <w:ind w:left="420" w:hanging="412"/>
        <w:spacing w:after="0"/>
        <w:tabs>
          <w:tab w:leader="none" w:pos="42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[if applicable, insert -- on or after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as a</w:t>
      </w:r>
    </w:p>
    <w:p>
      <w:pPr>
        <w:ind w:right="43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whole or in part, at the election of the Issuers, at the Redemption Prices</w:t>
      </w:r>
    </w:p>
    <w:p>
      <w:pPr>
        <w:ind w:right="36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redemption otherwise than through operation of the sinking fund</w:t>
      </w:r>
    </w:p>
    <w:p>
      <w:pPr>
        <w:sectPr>
          <w:pgSz w:w="11900" w:h="16844" w:orient="portrait"/>
          <w:cols w:equalWidth="0" w:num="1">
            <w:col w:w="10219"/>
          </w:cols>
          <w:pgMar w:left="240" w:top="488" w:right="1440" w:bottom="0" w:gutter="0" w:footer="0" w:header="0"/>
        </w:sectPr>
      </w:pPr>
    </w:p>
    <w:bookmarkStart w:id="190" w:name="page191"/>
    <w:bookmarkEnd w:id="190"/>
    <w:p>
      <w:pPr>
        <w:ind w:right="3579"/>
        <w:spacing w:after="0" w:line="257" w:lineRule="auto"/>
        <w:rPr>
          <w:sz w:val="20"/>
          <w:szCs w:val="20"/>
          <w:color w:val="auto"/>
        </w:rPr>
      </w:pPr>
      <w:r>
        <w:rPr>
          <w:rFonts w:ascii="Courier New" w:cs="Courier New" w:eastAsia="Courier New" w:hAnsi="Courier New"/>
          <w:sz w:val="18"/>
          <w:szCs w:val="18"/>
          <w:color w:val="auto"/>
        </w:rPr>
        <w:t>(expressed as percentages of the principal amount) set forth in the table</w:t>
      </w:r>
    </w:p>
    <w:p>
      <w:pPr>
        <w:spacing w:after="0"/>
        <w:rPr>
          <w:sz w:val="20"/>
          <w:szCs w:val="20"/>
          <w:color w:val="auto"/>
        </w:rPr>
      </w:pPr>
      <w:r>
        <w:rPr>
          <w:rFonts w:ascii="Courier New" w:cs="Courier New" w:eastAsia="Courier New" w:hAnsi="Courier New"/>
          <w:sz w:val="18"/>
          <w:szCs w:val="18"/>
          <w:color w:val="auto"/>
        </w:rPr>
        <w:t>below: If redeemed during the 12-month period beginning</w:t>
      </w:r>
    </w:p>
    <w:p>
      <w:pPr>
        <w:spacing w:after="0" w:line="238" w:lineRule="auto"/>
        <w:rPr>
          <w:sz w:val="20"/>
          <w:szCs w:val="20"/>
          <w:color w:val="auto"/>
        </w:rPr>
      </w:pPr>
      <w:r>
        <w:rPr>
          <w:rFonts w:ascii="Courier New" w:cs="Courier New" w:eastAsia="Courier New" w:hAnsi="Courier New"/>
          <w:sz w:val="18"/>
          <w:szCs w:val="18"/>
          <w:color w:val="auto"/>
        </w:rPr>
        <w:t>............ of the</w:t>
      </w:r>
    </w:p>
    <w:p>
      <w:pPr>
        <w:spacing w:after="0"/>
        <w:rPr>
          <w:sz w:val="20"/>
          <w:szCs w:val="20"/>
          <w:color w:val="auto"/>
        </w:rPr>
      </w:pPr>
      <w:r>
        <w:rPr>
          <w:rFonts w:ascii="Courier New" w:cs="Courier New" w:eastAsia="Courier New" w:hAnsi="Courier New"/>
          <w:sz w:val="18"/>
          <w:szCs w:val="18"/>
          <w:color w:val="auto"/>
        </w:rPr>
        <w:t>years indicated,</w:t>
      </w:r>
    </w:p>
    <w:p>
      <w:pPr>
        <w:sectPr>
          <w:pgSz w:w="11900" w:h="16838" w:orient="portrait"/>
          <w:cols w:equalWidth="0" w:num="1">
            <w:col w:w="10219"/>
          </w:cols>
          <w:pgMar w:left="240" w:top="110" w:right="1440" w:bottom="1440" w:gutter="0" w:footer="0" w:header="0"/>
        </w:sectPr>
      </w:pPr>
    </w:p>
    <w:bookmarkStart w:id="191" w:name="page192"/>
    <w:bookmarkEnd w:id="191"/>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(PAGE) 21</w:t>
            </w:r>
          </w:p>
        </w:tc>
        <w:tc>
          <w:tcPr>
            <w:tcW w:w="2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1220" w:type="dxa"/>
            <w:vAlign w:val="bottom"/>
          </w:tcPr>
          <w:p>
            <w:pPr>
              <w:spacing w:after="0"/>
              <w:rPr>
                <w:sz w:val="24"/>
                <w:szCs w:val="24"/>
                <w:color w:val="auto"/>
              </w:rPr>
            </w:pPr>
          </w:p>
        </w:tc>
        <w:tc>
          <w:tcPr>
            <w:tcW w:w="24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Redemption Price</w:t>
            </w:r>
          </w:p>
        </w:tc>
        <w:tc>
          <w:tcPr>
            <w:tcW w:w="2520" w:type="dxa"/>
            <w:vAlign w:val="bottom"/>
          </w:tcPr>
          <w:p>
            <w:pPr>
              <w:ind w:left="420"/>
              <w:spacing w:after="0"/>
              <w:rPr>
                <w:sz w:val="20"/>
                <w:szCs w:val="20"/>
                <w:color w:val="auto"/>
              </w:rPr>
            </w:pPr>
            <w:r>
              <w:rPr>
                <w:rFonts w:ascii="Courier New" w:cs="Courier New" w:eastAsia="Courier New" w:hAnsi="Courier New"/>
                <w:sz w:val="18"/>
                <w:szCs w:val="18"/>
                <w:color w:val="auto"/>
                <w:w w:val="96"/>
              </w:rPr>
              <w:t>Redemption Price for</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2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Redemption Otherwise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2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 Redemption</w:t>
            </w:r>
          </w:p>
        </w:tc>
        <w:tc>
          <w:tcPr>
            <w:tcW w:w="2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Than Through</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2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Through Operation</w:t>
            </w:r>
          </w:p>
        </w:tc>
        <w:tc>
          <w:tcPr>
            <w:tcW w:w="2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Operation</w:t>
            </w:r>
          </w:p>
        </w:tc>
        <w:tc>
          <w:tcPr>
            <w:tcW w:w="0" w:type="dxa"/>
            <w:vAlign w:val="bottom"/>
          </w:tcPr>
          <w:p>
            <w:pPr>
              <w:spacing w:after="0"/>
              <w:rPr>
                <w:sz w:val="1"/>
                <w:szCs w:val="1"/>
                <w:color w:val="auto"/>
              </w:rPr>
            </w:pPr>
          </w:p>
        </w:tc>
      </w:tr>
      <w:tr>
        <w:trPr>
          <w:trHeight w:val="203"/>
        </w:trPr>
        <w:tc>
          <w:tcPr>
            <w:tcW w:w="12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Year</w:t>
            </w:r>
          </w:p>
        </w:tc>
        <w:tc>
          <w:tcPr>
            <w:tcW w:w="2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w:t>
            </w:r>
          </w:p>
        </w:tc>
        <w:tc>
          <w:tcPr>
            <w:tcW w:w="2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the Sinking</w:t>
            </w:r>
          </w:p>
        </w:tc>
        <w:tc>
          <w:tcPr>
            <w:tcW w:w="0" w:type="dxa"/>
            <w:vAlign w:val="bottom"/>
          </w:tcPr>
          <w:p>
            <w:pPr>
              <w:spacing w:after="0"/>
              <w:rPr>
                <w:sz w:val="1"/>
                <w:szCs w:val="1"/>
                <w:color w:val="auto"/>
              </w:rPr>
            </w:pPr>
          </w:p>
        </w:tc>
      </w:tr>
      <w:tr>
        <w:trPr>
          <w:trHeight w:val="296"/>
        </w:trPr>
        <w:tc>
          <w:tcPr>
            <w:tcW w:w="1220" w:type="dxa"/>
            <w:vAlign w:val="bottom"/>
            <w:vMerge w:val="continue"/>
          </w:tcPr>
          <w:p>
            <w:pPr>
              <w:spacing w:after="0"/>
              <w:rPr>
                <w:sz w:val="24"/>
                <w:szCs w:val="24"/>
                <w:color w:val="auto"/>
              </w:rPr>
            </w:pPr>
          </w:p>
        </w:tc>
        <w:tc>
          <w:tcPr>
            <w:tcW w:w="2480" w:type="dxa"/>
            <w:vAlign w:val="bottom"/>
          </w:tcPr>
          <w:p>
            <w:pPr>
              <w:ind w:left="260"/>
              <w:spacing w:after="0"/>
              <w:rPr>
                <w:sz w:val="20"/>
                <w:szCs w:val="20"/>
                <w:color w:val="auto"/>
              </w:rPr>
            </w:pPr>
            <w:r>
              <w:rPr>
                <w:rFonts w:ascii="Courier New" w:cs="Courier New" w:eastAsia="Courier New" w:hAnsi="Courier New"/>
                <w:sz w:val="18"/>
                <w:szCs w:val="18"/>
                <w:color w:val="auto"/>
              </w:rPr>
              <w:t>Sinking Fund</w:t>
            </w:r>
          </w:p>
        </w:tc>
        <w:tc>
          <w:tcPr>
            <w:tcW w:w="2520" w:type="dxa"/>
            <w:vAlign w:val="bottom"/>
          </w:tcPr>
          <w:p>
            <w:pPr>
              <w:ind w:left="420"/>
              <w:spacing w:after="0"/>
              <w:rPr>
                <w:sz w:val="20"/>
                <w:szCs w:val="20"/>
                <w:color w:val="auto"/>
              </w:rPr>
            </w:pPr>
            <w:r>
              <w:rPr>
                <w:rFonts w:ascii="Courier New" w:cs="Courier New" w:eastAsia="Courier New" w:hAnsi="Courier New"/>
                <w:sz w:val="18"/>
                <w:szCs w:val="18"/>
                <w:color w:val="auto"/>
              </w:rPr>
              <w:t>Fund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at a Redemption Price equal to .....% of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ind w:right="3899"/>
        <w:spacing w:after="0" w:line="238" w:lineRule="auto"/>
        <w:rPr>
          <w:sz w:val="20"/>
          <w:szCs w:val="20"/>
          <w:color w:val="auto"/>
        </w:rPr>
      </w:pPr>
      <w:r>
        <w:rPr>
          <w:rFonts w:ascii="Courier New" w:cs="Courier New" w:eastAsia="Courier New" w:hAnsi="Courier New"/>
          <w:sz w:val="18"/>
          <w:szCs w:val="18"/>
          <w:color w:val="auto"/>
        </w:rPr>
        <w:t>amount, together in the case of any such redemption (whether through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operation of the sinking fund or otherwise) with accrued interest to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Redemption Date, but interest installments whose Stated Maturity is on 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prior to such Redemption Date will be payable to the Holders of such</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Securities, or one or more Predecessor Securities, of record at the close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of business on the relevant Record Dates referred to on the face hereof,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as provided in the Indenture.]</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[If applicable, insert -- Notwithstanding the foregoing, the Issuers</w:t>
      </w:r>
    </w:p>
    <w:p>
      <w:pPr>
        <w:spacing w:after="0"/>
        <w:rPr>
          <w:sz w:val="20"/>
          <w:szCs w:val="20"/>
          <w:color w:val="auto"/>
        </w:rPr>
      </w:pPr>
      <w:r>
        <w:rPr>
          <w:rFonts w:ascii="Courier New" w:cs="Courier New" w:eastAsia="Courier New" w:hAnsi="Courier New"/>
          <w:sz w:val="18"/>
          <w:szCs w:val="18"/>
          <w:color w:val="auto"/>
        </w:rPr>
        <w:t>may not, prior to ............., redeem any Securities of this</w:t>
      </w:r>
    </w:p>
    <w:p>
      <w:pPr>
        <w:spacing w:after="0" w:line="238" w:lineRule="auto"/>
        <w:rPr>
          <w:sz w:val="20"/>
          <w:szCs w:val="20"/>
          <w:color w:val="auto"/>
        </w:rPr>
      </w:pPr>
      <w:r>
        <w:rPr>
          <w:rFonts w:ascii="Courier New" w:cs="Courier New" w:eastAsia="Courier New" w:hAnsi="Courier New"/>
          <w:sz w:val="18"/>
          <w:szCs w:val="18"/>
          <w:color w:val="auto"/>
        </w:rPr>
        <w:t>series as</w:t>
      </w:r>
    </w:p>
    <w:p>
      <w:pPr>
        <w:ind w:right="3899"/>
        <w:spacing w:after="0" w:line="238" w:lineRule="auto"/>
        <w:rPr>
          <w:sz w:val="20"/>
          <w:szCs w:val="20"/>
          <w:color w:val="auto"/>
        </w:rPr>
      </w:pPr>
      <w:r>
        <w:rPr>
          <w:rFonts w:ascii="Courier New" w:cs="Courier New" w:eastAsia="Courier New" w:hAnsi="Courier New"/>
          <w:sz w:val="18"/>
          <w:szCs w:val="18"/>
          <w:color w:val="auto"/>
        </w:rPr>
        <w:t>contemplated by [if applicable, insert -- Clause (2) of] the preceding</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paragraph as a part of, or in anticipation of, any refunding operation by</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the application, directly or indirectly, of moneys borrowed having an</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interest cost to the Issuers (calculated in accordance with generally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financial practice) of less than .....% per annum.]</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[If applicable, insert -- The sinking fund for this series provides for</w:t>
      </w:r>
    </w:p>
    <w:p>
      <w:pPr>
        <w:spacing w:after="0"/>
        <w:rPr>
          <w:sz w:val="20"/>
          <w:szCs w:val="20"/>
          <w:color w:val="auto"/>
        </w:rPr>
      </w:pPr>
      <w:r>
        <w:rPr>
          <w:rFonts w:ascii="Courier New" w:cs="Courier New" w:eastAsia="Courier New" w:hAnsi="Courier New"/>
          <w:sz w:val="18"/>
          <w:szCs w:val="18"/>
          <w:color w:val="auto"/>
        </w:rPr>
        <w:t>the redemption on ............ in each year beginning with the</w:t>
      </w:r>
    </w:p>
    <w:p>
      <w:pPr>
        <w:spacing w:after="0" w:line="238" w:lineRule="auto"/>
        <w:rPr>
          <w:sz w:val="20"/>
          <w:szCs w:val="20"/>
          <w:color w:val="auto"/>
        </w:rPr>
      </w:pPr>
      <w:r>
        <w:rPr>
          <w:rFonts w:ascii="Courier New" w:cs="Courier New" w:eastAsia="Courier New" w:hAnsi="Courier New"/>
          <w:sz w:val="18"/>
          <w:szCs w:val="18"/>
          <w:color w:val="auto"/>
        </w:rPr>
        <w:t>year .......</w:t>
      </w:r>
    </w:p>
    <w:p>
      <w:pPr>
        <w:spacing w:after="0"/>
        <w:rPr>
          <w:sz w:val="20"/>
          <w:szCs w:val="20"/>
          <w:color w:val="auto"/>
        </w:rPr>
      </w:pPr>
      <w:r>
        <w:rPr>
          <w:rFonts w:ascii="Courier New" w:cs="Courier New" w:eastAsia="Courier New" w:hAnsi="Courier New"/>
          <w:sz w:val="16"/>
          <w:szCs w:val="16"/>
          <w:color w:val="auto"/>
        </w:rPr>
        <w:t>and ending with the year ...... of [if applicable, insert -- not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w:t>
      </w:r>
    </w:p>
    <w:p>
      <w:pPr>
        <w:spacing w:after="0" w:line="238" w:lineRule="auto"/>
        <w:rPr>
          <w:sz w:val="20"/>
          <w:szCs w:val="20"/>
          <w:color w:val="auto"/>
        </w:rPr>
      </w:pPr>
      <w:r>
        <w:rPr>
          <w:rFonts w:ascii="Courier New" w:cs="Courier New" w:eastAsia="Courier New" w:hAnsi="Courier New"/>
          <w:sz w:val="18"/>
          <w:szCs w:val="18"/>
          <w:color w:val="auto"/>
        </w:rPr>
        <w:t>$.......... ("mandatory sinking fund") and not more than]</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aggregate principal amount of Securities of this series.</w:t>
      </w:r>
    </w:p>
    <w:p>
      <w:pPr>
        <w:spacing w:after="0"/>
        <w:rPr>
          <w:sz w:val="20"/>
          <w:szCs w:val="20"/>
          <w:color w:val="auto"/>
        </w:rPr>
      </w:pPr>
      <w:r>
        <w:rPr>
          <w:rFonts w:ascii="Courier New" w:cs="Courier New" w:eastAsia="Courier New" w:hAnsi="Courier New"/>
          <w:sz w:val="18"/>
          <w:szCs w:val="18"/>
          <w:color w:val="auto"/>
        </w:rPr>
        <w:t>Securities of this</w:t>
      </w:r>
    </w:p>
    <w:p>
      <w:pPr>
        <w:ind w:right="3359"/>
        <w:spacing w:after="0" w:line="238" w:lineRule="auto"/>
        <w:rPr>
          <w:sz w:val="20"/>
          <w:szCs w:val="20"/>
          <w:color w:val="auto"/>
        </w:rPr>
      </w:pPr>
      <w:r>
        <w:rPr>
          <w:rFonts w:ascii="Courier New" w:cs="Courier New" w:eastAsia="Courier New" w:hAnsi="Courier New"/>
          <w:sz w:val="18"/>
          <w:szCs w:val="18"/>
          <w:color w:val="auto"/>
        </w:rPr>
        <w:t>series acquired or redeemed by the Issuers otherwise than through [if</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applicable, insert -- mandatory] sinking fund payments may be credited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against subsequent [if applicable, insert -- mandatory] sinking fund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payments otherwise required to be made [if applicable, insert -- ,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inverse order in which they become due].]</w:t>
      </w:r>
    </w:p>
    <w:p>
      <w:pPr>
        <w:spacing w:after="0" w:line="169"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[If the Security is subject to redemption of any kind, insert - -- In the</w:t>
      </w:r>
    </w:p>
    <w:p>
      <w:pPr>
        <w:ind w:right="3359"/>
        <w:spacing w:after="0" w:line="238" w:lineRule="auto"/>
        <w:rPr>
          <w:sz w:val="20"/>
          <w:szCs w:val="20"/>
          <w:color w:val="auto"/>
        </w:rPr>
      </w:pPr>
      <w:r>
        <w:rPr>
          <w:rFonts w:ascii="Courier New" w:cs="Courier New" w:eastAsia="Courier New" w:hAnsi="Courier New"/>
          <w:sz w:val="18"/>
          <w:szCs w:val="18"/>
          <w:color w:val="auto"/>
        </w:rPr>
        <w:t>event of redemption of this Security in part only, a new Security or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Securities of this series and of like tenor for the unredeemed portion</w:t>
      </w:r>
    </w:p>
    <w:p>
      <w:pPr>
        <w:spacing w:after="0" w:line="1" w:lineRule="exact"/>
        <w:rPr>
          <w:sz w:val="20"/>
          <w:szCs w:val="20"/>
          <w:color w:val="auto"/>
        </w:rPr>
      </w:pPr>
    </w:p>
    <w:p>
      <w:pPr>
        <w:ind w:right="3579"/>
        <w:spacing w:after="0" w:line="309" w:lineRule="auto"/>
        <w:rPr>
          <w:sz w:val="20"/>
          <w:szCs w:val="20"/>
          <w:color w:val="auto"/>
        </w:rPr>
      </w:pPr>
      <w:r>
        <w:rPr>
          <w:rFonts w:ascii="Courier New" w:cs="Courier New" w:eastAsia="Courier New" w:hAnsi="Courier New"/>
          <w:sz w:val="18"/>
          <w:szCs w:val="18"/>
          <w:color w:val="auto"/>
        </w:rPr>
        <w:t>hereof will be issued in the name of the Holder hereof upon the cancella-</w:t>
      </w:r>
    </w:p>
    <w:p>
      <w:pPr>
        <w:sectPr>
          <w:pgSz w:w="11900" w:h="16844" w:orient="portrait"/>
          <w:cols w:equalWidth="0" w:num="1">
            <w:col w:w="10219"/>
          </w:cols>
          <w:pgMar w:left="240" w:top="488" w:right="1440" w:bottom="0" w:gutter="0" w:footer="0" w:header="0"/>
        </w:sectPr>
      </w:pPr>
    </w:p>
    <w:bookmarkStart w:id="192" w:name="page193"/>
    <w:bookmarkEnd w:id="192"/>
    <w:p>
      <w:pPr>
        <w:spacing w:after="0"/>
        <w:rPr>
          <w:sz w:val="20"/>
          <w:szCs w:val="20"/>
          <w:color w:val="auto"/>
        </w:rPr>
      </w:pPr>
      <w:r>
        <w:rPr>
          <w:rFonts w:ascii="Courier New" w:cs="Courier New" w:eastAsia="Courier New" w:hAnsi="Courier New"/>
          <w:sz w:val="18"/>
          <w:szCs w:val="18"/>
          <w:color w:val="auto"/>
        </w:rPr>
        <w:t>tion hereof.]</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The indebtedness evidenced by this Security is, to the extent provided</w:t>
      </w:r>
    </w:p>
    <w:p>
      <w:pPr>
        <w:ind w:right="3479"/>
        <w:spacing w:after="0" w:line="238" w:lineRule="auto"/>
        <w:rPr>
          <w:sz w:val="20"/>
          <w:szCs w:val="20"/>
          <w:color w:val="auto"/>
        </w:rPr>
      </w:pPr>
      <w:r>
        <w:rPr>
          <w:rFonts w:ascii="Courier New" w:cs="Courier New" w:eastAsia="Courier New" w:hAnsi="Courier New"/>
          <w:sz w:val="18"/>
          <w:szCs w:val="18"/>
          <w:color w:val="auto"/>
        </w:rPr>
        <w:t>in the Indenture, subordinate and subject in right of payment to the prior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payment in full of all Senior Debt, and this Security is issued subject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provisions of the Indenture with respect</w:t>
      </w:r>
    </w:p>
    <w:p>
      <w:pPr>
        <w:sectPr>
          <w:pgSz w:w="11900" w:h="16838" w:orient="portrait"/>
          <w:cols w:equalWidth="0" w:num="1">
            <w:col w:w="10219"/>
          </w:cols>
          <w:pgMar w:left="240" w:top="110"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8"/>
          <w:szCs w:val="18"/>
          <w:color w:val="auto"/>
        </w:rPr>
        <w:t>(PAGE) 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thereto. Each Holder of this Security, by accepting the same, (a)</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agrees to</w:t>
      </w:r>
    </w:p>
    <w:p>
      <w:pPr>
        <w:ind w:right="3359"/>
        <w:spacing w:after="0" w:line="238" w:lineRule="auto"/>
        <w:rPr>
          <w:sz w:val="20"/>
          <w:szCs w:val="20"/>
          <w:color w:val="auto"/>
        </w:rPr>
      </w:pPr>
      <w:r>
        <w:rPr>
          <w:rFonts w:ascii="Courier New" w:cs="Courier New" w:eastAsia="Courier New" w:hAnsi="Courier New"/>
          <w:sz w:val="18"/>
          <w:szCs w:val="18"/>
          <w:color w:val="auto"/>
        </w:rPr>
        <w:t>and shall be bound by such provisions, (b) authorizes and directs the</w:t>
      </w:r>
    </w:p>
    <w:p>
      <w:pPr>
        <w:spacing w:after="0" w:line="1" w:lineRule="exact"/>
        <w:rPr>
          <w:sz w:val="20"/>
          <w:szCs w:val="20"/>
          <w:color w:val="auto"/>
        </w:rPr>
      </w:pPr>
    </w:p>
    <w:p>
      <w:pPr>
        <w:jc w:val="both"/>
        <w:ind w:right="3479"/>
        <w:spacing w:after="0" w:line="238" w:lineRule="auto"/>
        <w:rPr>
          <w:sz w:val="20"/>
          <w:szCs w:val="20"/>
          <w:color w:val="auto"/>
        </w:rPr>
      </w:pPr>
      <w:r>
        <w:rPr>
          <w:rFonts w:ascii="Courier New" w:cs="Courier New" w:eastAsia="Courier New" w:hAnsi="Courier New"/>
          <w:sz w:val="18"/>
          <w:szCs w:val="18"/>
          <w:color w:val="auto"/>
        </w:rPr>
        <w:t>Trustee on his behalf to take such action as may be necessary or appropriate to effectuate the subordination so provided and (c) appoints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 his attorney-in-fact for any and all such purposes.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applicable, insert -- The Indenture contains provisions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t>
      </w:r>
    </w:p>
    <w:p>
      <w:pPr>
        <w:ind w:right="4099"/>
        <w:spacing w:after="0" w:line="238" w:lineRule="auto"/>
        <w:rPr>
          <w:sz w:val="20"/>
          <w:szCs w:val="20"/>
          <w:color w:val="auto"/>
        </w:rPr>
      </w:pPr>
      <w:r>
        <w:rPr>
          <w:rFonts w:ascii="Courier New" w:cs="Courier New" w:eastAsia="Courier New" w:hAnsi="Courier New"/>
          <w:sz w:val="18"/>
          <w:szCs w:val="18"/>
          <w:color w:val="auto"/>
        </w:rPr>
        <w:t>defeasance at any time of [the entire indebtedness of this Security] [or]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[certain restrictive covenants and Events of Default with respect to this</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Security] [, in each case] upon compliance with certain conditions set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forth in the Indenture.]</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[If the Security is not an Original Issue Discount Security, insert --</w:t>
      </w:r>
    </w:p>
    <w:p>
      <w:pPr>
        <w:ind w:right="3479"/>
        <w:spacing w:after="0" w:line="238" w:lineRule="auto"/>
        <w:rPr>
          <w:sz w:val="20"/>
          <w:szCs w:val="20"/>
          <w:color w:val="auto"/>
        </w:rPr>
      </w:pPr>
      <w:r>
        <w:rPr>
          <w:rFonts w:ascii="Courier New" w:cs="Courier New" w:eastAsia="Courier New" w:hAnsi="Courier New"/>
          <w:sz w:val="18"/>
          <w:szCs w:val="18"/>
          <w:color w:val="auto"/>
        </w:rPr>
        <w:t>If an Event of Default with respect to Securities of this series shall</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occur and be continuing, the principal of the Securities of this series may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be declared due and payable in the manner and with the effect provided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Indenture.]</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[If the Security is an Original Issue Discount Security, insert -- If</w:t>
      </w:r>
    </w:p>
    <w:p>
      <w:pPr>
        <w:ind w:right="3779"/>
        <w:spacing w:after="0" w:line="238" w:lineRule="auto"/>
        <w:rPr>
          <w:sz w:val="20"/>
          <w:szCs w:val="20"/>
          <w:color w:val="auto"/>
        </w:rPr>
      </w:pPr>
      <w:r>
        <w:rPr>
          <w:rFonts w:ascii="Courier New" w:cs="Courier New" w:eastAsia="Courier New" w:hAnsi="Courier New"/>
          <w:sz w:val="18"/>
          <w:szCs w:val="18"/>
          <w:color w:val="auto"/>
        </w:rPr>
        <w:t>an Event of Default with respect to Securities of this series shall occur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and be continuing, an amount of principal of the Securities of this series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may be declared due and payable in the manner and with the effect provided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 the Indenture. Such amount shall be equal to -- insert formula for</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determining the amount. Upon payment (i) of the amount of principal so</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declared due and payable and (ii) of interest on any overdue principal,</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premium and interest (in each case to the extent that the payment of such</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interest shall be legally enforceable), all of the Issuers' obligations in</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respect of the payment of the principal of and premium and interest, if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on the Securities of this series shall terminate.]</w:t>
      </w:r>
    </w:p>
    <w:p>
      <w:pPr>
        <w:spacing w:after="0" w:line="169"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The Indenture permits, with certain exceptions as therein provided, the</w:t>
      </w:r>
    </w:p>
    <w:p>
      <w:pPr>
        <w:ind w:right="4319"/>
        <w:spacing w:after="0" w:line="238" w:lineRule="auto"/>
        <w:rPr>
          <w:sz w:val="20"/>
          <w:szCs w:val="20"/>
          <w:color w:val="auto"/>
        </w:rPr>
      </w:pPr>
      <w:r>
        <w:rPr>
          <w:rFonts w:ascii="Courier New" w:cs="Courier New" w:eastAsia="Courier New" w:hAnsi="Courier New"/>
          <w:sz w:val="18"/>
          <w:szCs w:val="18"/>
          <w:color w:val="auto"/>
        </w:rPr>
        <w:t>amendment thereof and the modification of the rights and obligations of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Issuers and the rights of the Holders of the Securities of each series to</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be affected under the Indenture at any time by the Issuers and the Trustee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with the consent of the Holders of a majority in principal amount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at the time Outstanding of each series to be affected.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899"/>
        <w:spacing w:after="0" w:line="238" w:lineRule="auto"/>
        <w:rPr>
          <w:sz w:val="20"/>
          <w:szCs w:val="20"/>
          <w:color w:val="auto"/>
        </w:rPr>
      </w:pPr>
      <w:r>
        <w:rPr>
          <w:rFonts w:ascii="Courier New" w:cs="Courier New" w:eastAsia="Courier New" w:hAnsi="Courier New"/>
          <w:sz w:val="18"/>
          <w:szCs w:val="18"/>
          <w:color w:val="auto"/>
        </w:rPr>
        <w:t>Indenture also contains provisions permitting the Holders of specified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percentages in principal amount of the Securities of each series at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time Outstanding, on behalf of the Holders of all Securities of such</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series, to waive compliance by the Issuers with certain provisions of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Indenture and certain past defaults under the Indenture and their consequences. Any such consent or waiver by the Holder of this Security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shall be conclusive and binding upon such Holder and upon all future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of this Security and of any Security issued upon the</w:t>
      </w:r>
    </w:p>
    <w:p>
      <w:pPr>
        <w:sectPr>
          <w:pgSz w:w="11900" w:h="16838" w:orient="portrait"/>
          <w:cols w:equalWidth="0" w:num="1">
            <w:col w:w="10219"/>
          </w:cols>
          <w:pgMar w:left="240" w:top="488" w:right="1440" w:bottom="0" w:gutter="0" w:footer="0" w:header="0"/>
        </w:sectPr>
      </w:pPr>
    </w:p>
    <w:bookmarkStart w:id="194" w:name="page195"/>
    <w:bookmarkEnd w:id="194"/>
    <w:p>
      <w:pPr>
        <w:spacing w:after="0"/>
        <w:rPr>
          <w:sz w:val="20"/>
          <w:szCs w:val="20"/>
          <w:color w:val="auto"/>
        </w:rPr>
      </w:pPr>
      <w:r>
        <w:rPr>
          <w:rFonts w:ascii="Courier New" w:cs="Courier New" w:eastAsia="Courier New" w:hAnsi="Courier New"/>
          <w:sz w:val="18"/>
          <w:szCs w:val="18"/>
          <w:color w:val="auto"/>
        </w:rPr>
        <w:t>registration</w:t>
      </w:r>
    </w:p>
    <w:p>
      <w:pPr>
        <w:spacing w:after="0" w:line="3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of transfer hereof or in exchange herefor or in lieu hereof, whether or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notation of such consent or waiver is made upon this Security.</w:t>
      </w:r>
    </w:p>
    <w:p>
      <w:pPr>
        <w:spacing w:after="0" w:line="169" w:lineRule="exact"/>
        <w:rPr>
          <w:sz w:val="20"/>
          <w:szCs w:val="20"/>
          <w:color w:val="auto"/>
        </w:rPr>
      </w:pPr>
    </w:p>
    <w:p>
      <w:pPr>
        <w:ind w:right="4419" w:firstLine="421"/>
        <w:spacing w:after="0" w:line="257" w:lineRule="auto"/>
        <w:rPr>
          <w:sz w:val="20"/>
          <w:szCs w:val="20"/>
          <w:color w:val="auto"/>
        </w:rPr>
      </w:pPr>
      <w:r>
        <w:rPr>
          <w:rFonts w:ascii="Courier New" w:cs="Courier New" w:eastAsia="Courier New" w:hAnsi="Courier New"/>
          <w:sz w:val="18"/>
          <w:szCs w:val="18"/>
          <w:color w:val="auto"/>
        </w:rPr>
        <w:t>As provided in and subject to the provisions of the Indenture, the</w:t>
      </w:r>
    </w:p>
    <w:p>
      <w:pPr>
        <w:ind w:right="3359"/>
        <w:spacing w:after="0" w:line="238" w:lineRule="auto"/>
        <w:rPr>
          <w:sz w:val="20"/>
          <w:szCs w:val="20"/>
          <w:color w:val="auto"/>
        </w:rPr>
      </w:pPr>
      <w:r>
        <w:rPr>
          <w:rFonts w:ascii="Courier New" w:cs="Courier New" w:eastAsia="Courier New" w:hAnsi="Courier New"/>
          <w:sz w:val="18"/>
          <w:szCs w:val="18"/>
          <w:color w:val="auto"/>
        </w:rPr>
        <w:t>Holder of this Security shall not have the right to institute any proceeding with respect to the Indenture or for the appointment of a</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receiver or trustee or for any other remedy thereunder, unless such Holder</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shall have previously given the Trustee written notice of a continuing</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Event of Default with respect to the Securities of this series, the Holders</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of not less than 25% in principal amount of the Securities of this series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at the time Outstanding shall have made written request to the Trustee to</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institute proceedings in respect of such Event of Default as Trustee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offered the Trustee reasonable indemnity, and the Trustee shall</w:t>
      </w:r>
    </w:p>
    <w:p>
      <w:pPr>
        <w:sectPr>
          <w:pgSz w:w="11900" w:h="16838" w:orient="portrait"/>
          <w:cols w:equalWidth="0" w:num="1">
            <w:col w:w="10219"/>
          </w:cols>
          <w:pgMar w:left="240" w:top="110" w:right="1440" w:bottom="1440" w:gutter="0" w:footer="0" w:header="0"/>
        </w:sectPr>
      </w:pPr>
    </w:p>
    <w:bookmarkStart w:id="195" w:name="page196"/>
    <w:bookmarkEnd w:id="195"/>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23</w:t>
      </w:r>
    </w:p>
    <w:p>
      <w:pPr>
        <w:spacing w:after="0" w:line="201" w:lineRule="exact"/>
        <w:rPr>
          <w:sz w:val="20"/>
          <w:szCs w:val="20"/>
          <w:color w:val="auto"/>
        </w:rPr>
      </w:pPr>
    </w:p>
    <w:p>
      <w:pPr>
        <w:ind w:right="3779"/>
        <w:spacing w:after="0" w:line="257" w:lineRule="auto"/>
        <w:rPr>
          <w:sz w:val="20"/>
          <w:szCs w:val="20"/>
          <w:color w:val="auto"/>
        </w:rPr>
      </w:pPr>
      <w:r>
        <w:rPr>
          <w:rFonts w:ascii="Courier New" w:cs="Courier New" w:eastAsia="Courier New" w:hAnsi="Courier New"/>
          <w:sz w:val="18"/>
          <w:szCs w:val="18"/>
          <w:color w:val="auto"/>
        </w:rPr>
        <w:t>not have received from the Holders of a majority in principal amount of</w:t>
      </w:r>
    </w:p>
    <w:p>
      <w:pPr>
        <w:ind w:right="3779"/>
        <w:spacing w:after="0" w:line="238" w:lineRule="auto"/>
        <w:rPr>
          <w:sz w:val="20"/>
          <w:szCs w:val="20"/>
          <w:color w:val="auto"/>
        </w:rPr>
      </w:pPr>
      <w:r>
        <w:rPr>
          <w:rFonts w:ascii="Courier New" w:cs="Courier New" w:eastAsia="Courier New" w:hAnsi="Courier New"/>
          <w:sz w:val="18"/>
          <w:szCs w:val="18"/>
          <w:color w:val="auto"/>
        </w:rPr>
        <w:t>Securities of this series at the time Outstanding a direction inconsistent</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with such request, and shall have failed to institute any such proceeding,</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for 60 days after receipt of such notice, request and offer of indemnity.</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The foregoing shall not apply to any suit instituted by the Holder of this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Security for the enforcement of any payment of principal hereof or any</w:t>
      </w:r>
    </w:p>
    <w:p>
      <w:pPr>
        <w:spacing w:after="0"/>
        <w:rPr>
          <w:sz w:val="20"/>
          <w:szCs w:val="20"/>
          <w:color w:val="auto"/>
        </w:rPr>
      </w:pPr>
      <w:r>
        <w:rPr>
          <w:rFonts w:ascii="Courier New" w:cs="Courier New" w:eastAsia="Courier New" w:hAnsi="Courier New"/>
          <w:sz w:val="18"/>
          <w:szCs w:val="18"/>
          <w:color w:val="auto"/>
        </w:rPr>
        <w:t>premium or interest hereon on or after the respective due dates</w:t>
      </w:r>
    </w:p>
    <w:p>
      <w:pPr>
        <w:spacing w:after="0" w:line="238" w:lineRule="auto"/>
        <w:rPr>
          <w:sz w:val="20"/>
          <w:szCs w:val="20"/>
          <w:color w:val="auto"/>
        </w:rPr>
      </w:pPr>
      <w:r>
        <w:rPr>
          <w:rFonts w:ascii="Courier New" w:cs="Courier New" w:eastAsia="Courier New" w:hAnsi="Courier New"/>
          <w:sz w:val="18"/>
          <w:szCs w:val="18"/>
          <w:color w:val="auto"/>
        </w:rPr>
        <w:t>expressed</w:t>
      </w:r>
    </w:p>
    <w:p>
      <w:pPr>
        <w:spacing w:after="0"/>
        <w:rPr>
          <w:sz w:val="20"/>
          <w:szCs w:val="20"/>
          <w:color w:val="auto"/>
        </w:rPr>
      </w:pPr>
      <w:r>
        <w:rPr>
          <w:rFonts w:ascii="Courier New" w:cs="Courier New" w:eastAsia="Courier New" w:hAnsi="Courier New"/>
          <w:sz w:val="18"/>
          <w:szCs w:val="18"/>
          <w:color w:val="auto"/>
        </w:rPr>
        <w:t>herein.</w:t>
      </w:r>
    </w:p>
    <w:p>
      <w:pPr>
        <w:spacing w:after="0" w:line="169"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No reference herein to the Indenture and no provision of this Security</w:t>
      </w:r>
    </w:p>
    <w:p>
      <w:pPr>
        <w:ind w:right="3579"/>
        <w:spacing w:after="0" w:line="238" w:lineRule="auto"/>
        <w:rPr>
          <w:sz w:val="20"/>
          <w:szCs w:val="20"/>
          <w:color w:val="auto"/>
        </w:rPr>
      </w:pPr>
      <w:r>
        <w:rPr>
          <w:rFonts w:ascii="Courier New" w:cs="Courier New" w:eastAsia="Courier New" w:hAnsi="Courier New"/>
          <w:sz w:val="18"/>
          <w:szCs w:val="18"/>
          <w:color w:val="auto"/>
        </w:rPr>
        <w:t>or of the Indenture shall alter or impair the obligation of the Issuers,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which is absolute and unconditional, to pay the principal of and any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premium and interest on this Security at the times, place and rate, and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coin or currency, herein prescribed.</w:t>
      </w:r>
    </w:p>
    <w:p>
      <w:pPr>
        <w:spacing w:after="0" w:line="169" w:lineRule="exact"/>
        <w:rPr>
          <w:sz w:val="20"/>
          <w:szCs w:val="20"/>
          <w:color w:val="auto"/>
        </w:rPr>
      </w:pPr>
    </w:p>
    <w:p>
      <w:pPr>
        <w:ind w:right="4419" w:firstLine="421"/>
        <w:spacing w:after="0" w:line="257" w:lineRule="auto"/>
        <w:rPr>
          <w:sz w:val="20"/>
          <w:szCs w:val="20"/>
          <w:color w:val="auto"/>
        </w:rPr>
      </w:pPr>
      <w:r>
        <w:rPr>
          <w:rFonts w:ascii="Courier New" w:cs="Courier New" w:eastAsia="Courier New" w:hAnsi="Courier New"/>
          <w:sz w:val="18"/>
          <w:szCs w:val="18"/>
          <w:color w:val="auto"/>
        </w:rPr>
        <w:t>As provided in the Indenture and subject to certain limitations therein</w:t>
      </w:r>
    </w:p>
    <w:p>
      <w:pPr>
        <w:ind w:right="3679"/>
        <w:spacing w:after="0" w:line="238" w:lineRule="auto"/>
        <w:rPr>
          <w:sz w:val="20"/>
          <w:szCs w:val="20"/>
          <w:color w:val="auto"/>
        </w:rPr>
      </w:pPr>
      <w:r>
        <w:rPr>
          <w:rFonts w:ascii="Courier New" w:cs="Courier New" w:eastAsia="Courier New" w:hAnsi="Courier New"/>
          <w:sz w:val="18"/>
          <w:szCs w:val="18"/>
          <w:color w:val="auto"/>
        </w:rPr>
        <w:t>set forth, the transfer of this Security is registrable in the Security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Register, upon surrender of this Security for registration of transfer at</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the office or agency of the Issuers in any place where the principal of and</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any premium and interest on this Security are payable, duly endorsed by, or</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accompanied by a written instrument of transfer in form satisfactory to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Issuers and the Security Registrar duly executed by, the Holder hereof or</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his attorney duly authorized in writing, and thereupon one or more new</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Securities of this series and of like tenor, of authorized denominations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and for the same aggregate principal amount, will be issued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transferee or transferees.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Securities of this series are issuable only in registered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w:t>
      </w:r>
    </w:p>
    <w:p>
      <w:pPr>
        <w:spacing w:after="0" w:line="238" w:lineRule="auto"/>
        <w:rPr>
          <w:sz w:val="20"/>
          <w:szCs w:val="20"/>
          <w:color w:val="auto"/>
        </w:rPr>
      </w:pPr>
      <w:r>
        <w:rPr>
          <w:rFonts w:ascii="Courier New" w:cs="Courier New" w:eastAsia="Courier New" w:hAnsi="Courier New"/>
          <w:sz w:val="18"/>
          <w:szCs w:val="18"/>
          <w:color w:val="auto"/>
        </w:rPr>
        <w:t>without coupons in denominations of $....... and any integral</w:t>
      </w:r>
    </w:p>
    <w:p>
      <w:pPr>
        <w:spacing w:after="0"/>
        <w:rPr>
          <w:sz w:val="20"/>
          <w:szCs w:val="20"/>
          <w:color w:val="auto"/>
        </w:rPr>
      </w:pPr>
      <w:r>
        <w:rPr>
          <w:rFonts w:ascii="Courier New" w:cs="Courier New" w:eastAsia="Courier New" w:hAnsi="Courier New"/>
          <w:sz w:val="18"/>
          <w:szCs w:val="18"/>
          <w:color w:val="auto"/>
        </w:rPr>
        <w:t>multiple</w:t>
      </w:r>
    </w:p>
    <w:p>
      <w:pPr>
        <w:ind w:right="3899"/>
        <w:spacing w:after="0" w:line="238" w:lineRule="auto"/>
        <w:rPr>
          <w:sz w:val="20"/>
          <w:szCs w:val="20"/>
          <w:color w:val="auto"/>
        </w:rPr>
      </w:pPr>
      <w:r>
        <w:rPr>
          <w:rFonts w:ascii="Courier New" w:cs="Courier New" w:eastAsia="Courier New" w:hAnsi="Courier New"/>
          <w:sz w:val="18"/>
          <w:szCs w:val="18"/>
          <w:color w:val="auto"/>
        </w:rPr>
        <w:t>thereof. As provided in the Indenture and subject to certain limitations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therein set forth, Securities of this series are exchangeable for a like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aggregate principal amount of Securities of this series and of like tenor</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of a different authorized denomination, as requested by the Holder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surrendering the same.</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No service charge shall be made for any such registration of transfer</w:t>
      </w:r>
    </w:p>
    <w:p>
      <w:pPr>
        <w:ind w:right="4199"/>
        <w:spacing w:after="0" w:line="238" w:lineRule="auto"/>
        <w:rPr>
          <w:sz w:val="20"/>
          <w:szCs w:val="20"/>
          <w:color w:val="auto"/>
        </w:rPr>
      </w:pPr>
      <w:r>
        <w:rPr>
          <w:rFonts w:ascii="Courier New" w:cs="Courier New" w:eastAsia="Courier New" w:hAnsi="Courier New"/>
          <w:sz w:val="18"/>
          <w:szCs w:val="18"/>
          <w:color w:val="auto"/>
        </w:rPr>
        <w:t>or exchange, but the Issuers may require payment of a sum sufficient to</w:t>
      </w:r>
    </w:p>
    <w:p>
      <w:pPr>
        <w:spacing w:after="0" w:line="1" w:lineRule="exact"/>
        <w:rPr>
          <w:sz w:val="20"/>
          <w:szCs w:val="20"/>
          <w:color w:val="auto"/>
        </w:rPr>
      </w:pPr>
    </w:p>
    <w:p>
      <w:pPr>
        <w:ind w:right="3479"/>
        <w:spacing w:after="0" w:line="309" w:lineRule="auto"/>
        <w:rPr>
          <w:sz w:val="20"/>
          <w:szCs w:val="20"/>
          <w:color w:val="auto"/>
        </w:rPr>
      </w:pPr>
      <w:r>
        <w:rPr>
          <w:rFonts w:ascii="Courier New" w:cs="Courier New" w:eastAsia="Courier New" w:hAnsi="Courier New"/>
          <w:sz w:val="18"/>
          <w:szCs w:val="18"/>
          <w:color w:val="auto"/>
        </w:rPr>
        <w:t>cover any tax or other governmental charge payable in connection therewith.</w:t>
      </w:r>
    </w:p>
    <w:p>
      <w:pPr>
        <w:spacing w:after="0" w:line="5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Prior to due presentment of this Security for registration of transfer,</w:t>
      </w:r>
    </w:p>
    <w:p>
      <w:pPr>
        <w:ind w:right="3899"/>
        <w:spacing w:after="0" w:line="238" w:lineRule="auto"/>
        <w:rPr>
          <w:sz w:val="20"/>
          <w:szCs w:val="20"/>
          <w:color w:val="auto"/>
        </w:rPr>
      </w:pPr>
      <w:r>
        <w:rPr>
          <w:rFonts w:ascii="Courier New" w:cs="Courier New" w:eastAsia="Courier New" w:hAnsi="Courier New"/>
          <w:sz w:val="18"/>
          <w:szCs w:val="18"/>
          <w:color w:val="auto"/>
        </w:rPr>
        <w:t>the Issuers, the Trustee and any agent of the Issuers or the Trustee may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treat the Person in whose name this Security is registered as the owner</w:t>
      </w:r>
    </w:p>
    <w:p>
      <w:pPr>
        <w:spacing w:after="0" w:line="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hereof for all purposes, whether or not this Security be overdue, and</w:t>
      </w:r>
    </w:p>
    <w:p>
      <w:pPr>
        <w:sectPr>
          <w:pgSz w:w="11900" w:h="16844" w:orient="portrait"/>
          <w:cols w:equalWidth="0" w:num="1">
            <w:col w:w="10219"/>
          </w:cols>
          <w:pgMar w:left="240" w:top="488" w:right="1440" w:bottom="0" w:gutter="0" w:footer="0" w:header="0"/>
        </w:sectPr>
      </w:pPr>
    </w:p>
    <w:bookmarkStart w:id="196" w:name="page197"/>
    <w:bookmarkEnd w:id="196"/>
    <w:p>
      <w:pPr>
        <w:ind w:right="3899"/>
        <w:spacing w:after="0" w:line="257" w:lineRule="auto"/>
        <w:rPr>
          <w:sz w:val="20"/>
          <w:szCs w:val="20"/>
          <w:color w:val="auto"/>
        </w:rPr>
      </w:pPr>
      <w:r>
        <w:rPr>
          <w:rFonts w:ascii="Courier New" w:cs="Courier New" w:eastAsia="Courier New" w:hAnsi="Courier New"/>
          <w:sz w:val="18"/>
          <w:szCs w:val="18"/>
          <w:color w:val="auto"/>
        </w:rPr>
        <w:t>neither the Issuers, the Trustee nor any such agent shall be affected by</w:t>
      </w:r>
    </w:p>
    <w:p>
      <w:pPr>
        <w:spacing w:after="0"/>
        <w:rPr>
          <w:sz w:val="20"/>
          <w:szCs w:val="20"/>
          <w:color w:val="auto"/>
        </w:rPr>
      </w:pPr>
      <w:r>
        <w:rPr>
          <w:rFonts w:ascii="Courier New" w:cs="Courier New" w:eastAsia="Courier New" w:hAnsi="Courier New"/>
          <w:sz w:val="18"/>
          <w:szCs w:val="18"/>
          <w:color w:val="auto"/>
        </w:rPr>
        <w:t>notice to the contrary.</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All terms used in this Security which are defined in the Indenture</w:t>
      </w:r>
    </w:p>
    <w:p>
      <w:pPr>
        <w:spacing w:after="0"/>
        <w:rPr>
          <w:sz w:val="20"/>
          <w:szCs w:val="20"/>
          <w:color w:val="auto"/>
        </w:rPr>
      </w:pPr>
      <w:r>
        <w:rPr>
          <w:rFonts w:ascii="Courier New" w:cs="Courier New" w:eastAsia="Courier New" w:hAnsi="Courier New"/>
          <w:sz w:val="18"/>
          <w:szCs w:val="18"/>
          <w:color w:val="auto"/>
        </w:rPr>
        <w:t>shall have the meanings assigned to them in the Indenture.</w:t>
      </w:r>
    </w:p>
    <w:p>
      <w:pPr>
        <w:sectPr>
          <w:pgSz w:w="11900" w:h="16838" w:orient="portrait"/>
          <w:cols w:equalWidth="0" w:num="1">
            <w:col w:w="10219"/>
          </w:cols>
          <w:pgMar w:left="240" w:top="110"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8"/>
          <w:szCs w:val="18"/>
          <w:color w:val="auto"/>
        </w:rPr>
        <w:t>(PAGE) 24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6"/>
          <w:szCs w:val="16"/>
          <w:color w:val="auto"/>
        </w:rPr>
        <w:t>Form of Legend for Global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Unless otherwise specified as contemplated by Section 301 for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359"/>
        <w:spacing w:after="0" w:line="238" w:lineRule="auto"/>
        <w:rPr>
          <w:sz w:val="20"/>
          <w:szCs w:val="20"/>
          <w:color w:val="auto"/>
        </w:rPr>
      </w:pPr>
      <w:r>
        <w:rPr>
          <w:rFonts w:ascii="Courier New" w:cs="Courier New" w:eastAsia="Courier New" w:hAnsi="Courier New"/>
          <w:sz w:val="18"/>
          <w:szCs w:val="18"/>
          <w:color w:val="auto"/>
        </w:rPr>
        <w:t>Securities evidenced thereby, every Global Security authenticated and</w:t>
      </w:r>
    </w:p>
    <w:p>
      <w:pPr>
        <w:spacing w:after="0"/>
        <w:rPr>
          <w:sz w:val="20"/>
          <w:szCs w:val="20"/>
          <w:color w:val="auto"/>
        </w:rPr>
      </w:pPr>
      <w:r>
        <w:rPr>
          <w:rFonts w:ascii="Courier New" w:cs="Courier New" w:eastAsia="Courier New" w:hAnsi="Courier New"/>
          <w:sz w:val="18"/>
          <w:szCs w:val="18"/>
          <w:color w:val="auto"/>
        </w:rPr>
        <w:t>delivered hereunder shall bear a legend in substantially the</w:t>
      </w:r>
    </w:p>
    <w:p>
      <w:pPr>
        <w:spacing w:after="0" w:line="238" w:lineRule="auto"/>
        <w:rPr>
          <w:sz w:val="20"/>
          <w:szCs w:val="20"/>
          <w:color w:val="auto"/>
        </w:rPr>
      </w:pPr>
      <w:r>
        <w:rPr>
          <w:rFonts w:ascii="Courier New" w:cs="Courier New" w:eastAsia="Courier New" w:hAnsi="Courier New"/>
          <w:sz w:val="18"/>
          <w:szCs w:val="18"/>
          <w:color w:val="auto"/>
        </w:rPr>
        <w:t>following</w:t>
      </w:r>
    </w:p>
    <w:p>
      <w:pPr>
        <w:spacing w:after="0"/>
        <w:rPr>
          <w:sz w:val="20"/>
          <w:szCs w:val="20"/>
          <w:color w:val="auto"/>
        </w:rPr>
      </w:pPr>
      <w:r>
        <w:rPr>
          <w:rFonts w:ascii="Courier New" w:cs="Courier New" w:eastAsia="Courier New" w:hAnsi="Courier New"/>
          <w:sz w:val="18"/>
          <w:szCs w:val="18"/>
          <w:color w:val="auto"/>
        </w:rPr>
        <w:t>form:</w:t>
      </w:r>
    </w:p>
    <w:p>
      <w:pPr>
        <w:spacing w:after="0" w:line="169" w:lineRule="exact"/>
        <w:rPr>
          <w:sz w:val="20"/>
          <w:szCs w:val="20"/>
          <w:color w:val="auto"/>
        </w:rPr>
      </w:pPr>
    </w:p>
    <w:p>
      <w:pPr>
        <w:ind w:right="3899"/>
        <w:spacing w:after="0" w:line="257" w:lineRule="auto"/>
        <w:rPr>
          <w:sz w:val="20"/>
          <w:szCs w:val="20"/>
          <w:color w:val="auto"/>
        </w:rPr>
      </w:pPr>
      <w:r>
        <w:rPr>
          <w:rFonts w:ascii="Courier New" w:cs="Courier New" w:eastAsia="Courier New" w:hAnsi="Courier New"/>
          <w:sz w:val="18"/>
          <w:szCs w:val="18"/>
          <w:color w:val="auto"/>
        </w:rPr>
        <w:t>THIS SECURITY IS A GLOBAL SECURITY WITHIN THE MEANING OF THE INDENTURE</w:t>
      </w:r>
    </w:p>
    <w:p>
      <w:pPr>
        <w:ind w:right="4099"/>
        <w:spacing w:after="0" w:line="238" w:lineRule="auto"/>
        <w:rPr>
          <w:sz w:val="20"/>
          <w:szCs w:val="20"/>
          <w:color w:val="auto"/>
        </w:rPr>
      </w:pPr>
      <w:r>
        <w:rPr>
          <w:rFonts w:ascii="Courier New" w:cs="Courier New" w:eastAsia="Courier New" w:hAnsi="Courier New"/>
          <w:sz w:val="18"/>
          <w:szCs w:val="18"/>
          <w:color w:val="auto"/>
        </w:rPr>
        <w:t>HEREINAFTER REFERRED TO AND IS REGISTERED IN THE NAME OF A DEPOSITARY OR A</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NOMINEE THEREOF. THIS SECURITY MAY NOT BE EXCHANGED IN WHOLE OR IN PART FOR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 SECURITY REGISTERED, AND NO TRANSFER OF THIS SECURITY IN WHOLE OR IN PART</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MAY BE REGISTERED, IN THE NAME OF ANY PERSON OTHER THAN SUCH DEPOSITARY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NOMINEE THEREOF, EXCEPT IN THE LIMITED CIRCUMSTANCES DESCRIBED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w:t>
      </w:r>
    </w:p>
    <w:p>
      <w:pPr>
        <w:spacing w:after="0"/>
        <w:rPr>
          <w:sz w:val="20"/>
          <w:szCs w:val="20"/>
          <w:color w:val="auto"/>
        </w:rPr>
      </w:pPr>
      <w:r>
        <w:rPr>
          <w:rFonts w:ascii="Courier New" w:cs="Courier New" w:eastAsia="Courier New" w:hAnsi="Courier New"/>
          <w:sz w:val="18"/>
          <w:szCs w:val="18"/>
          <w:color w:val="auto"/>
        </w:rPr>
        <w:t>INDENTURE.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6"/>
          <w:szCs w:val="16"/>
          <w:color w:val="auto"/>
        </w:rPr>
        <w:t>Form of Trustee's Certificate of Authentication.</w:t>
      </w:r>
    </w:p>
    <w:p>
      <w:pPr>
        <w:spacing w:after="0" w:line="201"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The Trustee's certificates of authentication shall be in substantially</w:t>
      </w:r>
    </w:p>
    <w:p>
      <w:pPr>
        <w:spacing w:after="0"/>
        <w:rPr>
          <w:sz w:val="20"/>
          <w:szCs w:val="20"/>
          <w:color w:val="auto"/>
        </w:rPr>
      </w:pPr>
      <w:r>
        <w:rPr>
          <w:rFonts w:ascii="Courier New" w:cs="Courier New" w:eastAsia="Courier New" w:hAnsi="Courier New"/>
          <w:sz w:val="18"/>
          <w:szCs w:val="18"/>
          <w:color w:val="auto"/>
        </w:rPr>
        <w:t>the following form:</w:t>
      </w:r>
    </w:p>
    <w:p>
      <w:pPr>
        <w:spacing w:after="0" w:line="169"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This is one of the Securities of the series designated therein referred</w:t>
      </w:r>
    </w:p>
    <w:p>
      <w:pPr>
        <w:spacing w:after="0"/>
        <w:rPr>
          <w:sz w:val="20"/>
          <w:szCs w:val="20"/>
          <w:color w:val="auto"/>
        </w:rPr>
      </w:pPr>
      <w:r>
        <w:rPr>
          <w:rFonts w:ascii="Courier New" w:cs="Courier New" w:eastAsia="Courier New" w:hAnsi="Courier New"/>
          <w:sz w:val="18"/>
          <w:szCs w:val="18"/>
          <w:color w:val="auto"/>
        </w:rPr>
        <w:t>to in the within-mentioned Indenture.</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CHEMICAL BANK,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SECURITIES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Amount Unlimited; Issuable in Series.</w:t>
      </w:r>
    </w:p>
    <w:p>
      <w:pPr>
        <w:spacing w:after="0" w:line="20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The aggregate principal amount of Securities which may be authenticated</w:t>
      </w:r>
    </w:p>
    <w:p>
      <w:pPr>
        <w:spacing w:after="0"/>
        <w:rPr>
          <w:sz w:val="20"/>
          <w:szCs w:val="20"/>
          <w:color w:val="auto"/>
        </w:rPr>
      </w:pPr>
      <w:r>
        <w:rPr>
          <w:rFonts w:ascii="Courier New" w:cs="Courier New" w:eastAsia="Courier New" w:hAnsi="Courier New"/>
          <w:sz w:val="18"/>
          <w:szCs w:val="18"/>
          <w:color w:val="auto"/>
        </w:rPr>
        <w:t>and delivered under this Indenture is unlimited.</w:t>
      </w:r>
    </w:p>
    <w:p>
      <w:pPr>
        <w:spacing w:after="0" w:line="169"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The Securities may be issued in one or more series. There shall be</w:t>
      </w:r>
    </w:p>
    <w:p>
      <w:pPr>
        <w:ind w:right="3999"/>
        <w:spacing w:after="0" w:line="238" w:lineRule="auto"/>
        <w:rPr>
          <w:sz w:val="20"/>
          <w:szCs w:val="20"/>
          <w:color w:val="auto"/>
        </w:rPr>
      </w:pPr>
      <w:r>
        <w:rPr>
          <w:rFonts w:ascii="Courier New" w:cs="Courier New" w:eastAsia="Courier New" w:hAnsi="Courier New"/>
          <w:sz w:val="18"/>
          <w:szCs w:val="18"/>
          <w:color w:val="auto"/>
        </w:rPr>
        <w:t>established in or pursuant to Issuer Board Resolutions and, subject to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Section 303, set forth, or determined in the manner provided, in an</w:t>
      </w:r>
    </w:p>
    <w:p>
      <w:pPr>
        <w:spacing w:after="0" w:line="1" w:lineRule="exact"/>
        <w:rPr>
          <w:sz w:val="20"/>
          <w:szCs w:val="20"/>
          <w:color w:val="auto"/>
        </w:rPr>
      </w:pPr>
    </w:p>
    <w:p>
      <w:pPr>
        <w:jc w:val="both"/>
        <w:ind w:right="3579"/>
        <w:spacing w:after="0" w:line="273" w:lineRule="auto"/>
        <w:rPr>
          <w:sz w:val="20"/>
          <w:szCs w:val="20"/>
          <w:color w:val="auto"/>
        </w:rPr>
      </w:pPr>
      <w:r>
        <w:rPr>
          <w:rFonts w:ascii="Courier New" w:cs="Courier New" w:eastAsia="Courier New" w:hAnsi="Courier New"/>
          <w:sz w:val="18"/>
          <w:szCs w:val="18"/>
          <w:color w:val="auto"/>
        </w:rPr>
        <w:t>Officers' Certificate, or established in one or more indentures supplemental hereto, prior to the issuance of Securities of any series,</w:t>
      </w:r>
    </w:p>
    <w:p>
      <w:pPr>
        <w:sectPr>
          <w:pgSz w:w="11900" w:h="16838" w:orient="portrait"/>
          <w:cols w:equalWidth="0" w:num="1">
            <w:col w:w="10219"/>
          </w:cols>
          <w:pgMar w:left="240" w:top="488" w:right="1440" w:bottom="1440" w:gutter="0" w:footer="0" w:header="0"/>
        </w:sectPr>
      </w:pPr>
    </w:p>
    <w:bookmarkStart w:id="198" w:name="page199"/>
    <w:bookmarkEnd w:id="19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25</w:t>
      </w:r>
    </w:p>
    <w:p>
      <w:pPr>
        <w:spacing w:after="0" w:line="201" w:lineRule="exact"/>
        <w:rPr>
          <w:sz w:val="20"/>
          <w:szCs w:val="20"/>
          <w:color w:val="auto"/>
        </w:rPr>
      </w:pPr>
    </w:p>
    <w:p>
      <w:pPr>
        <w:jc w:val="both"/>
        <w:ind w:left="220" w:right="3359" w:firstLine="420"/>
        <w:spacing w:after="0" w:line="289" w:lineRule="auto"/>
        <w:tabs>
          <w:tab w:leader="none" w:pos="1168"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Securities of any</w:t>
      </w:r>
    </w:p>
    <w:p>
      <w:pPr>
        <w:spacing w:after="0"/>
        <w:rPr>
          <w:sz w:val="20"/>
          <w:szCs w:val="20"/>
          <w:color w:val="auto"/>
        </w:rPr>
      </w:pPr>
      <w:r>
        <w:rPr>
          <w:rFonts w:ascii="Courier New" w:cs="Courier New" w:eastAsia="Courier New" w:hAnsi="Courier New"/>
          <w:sz w:val="18"/>
          <w:szCs w:val="18"/>
          <w:color w:val="auto"/>
        </w:rPr>
        <w:t>other</w:t>
      </w:r>
    </w:p>
    <w:p>
      <w:pPr>
        <w:ind w:left="220"/>
        <w:spacing w:after="0"/>
        <w:rPr>
          <w:sz w:val="20"/>
          <w:szCs w:val="20"/>
          <w:color w:val="auto"/>
        </w:rPr>
      </w:pPr>
      <w:r>
        <w:rPr>
          <w:rFonts w:ascii="Courier New" w:cs="Courier New" w:eastAsia="Courier New" w:hAnsi="Courier New"/>
          <w:sz w:val="18"/>
          <w:szCs w:val="18"/>
          <w:color w:val="auto"/>
        </w:rPr>
        <w:t>series);</w:t>
      </w:r>
    </w:p>
    <w:p>
      <w:pPr>
        <w:spacing w:after="0" w:line="169" w:lineRule="exact"/>
        <w:rPr>
          <w:sz w:val="20"/>
          <w:szCs w:val="20"/>
          <w:color w:val="auto"/>
        </w:rPr>
      </w:pPr>
    </w:p>
    <w:p>
      <w:pPr>
        <w:ind w:left="1160" w:hanging="520"/>
        <w:spacing w:after="0"/>
        <w:tabs>
          <w:tab w:leader="none" w:pos="116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upon the aggregate principal amount of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series which may be authenticated and delivered under this</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(except for Securities authenticated and delivered upon</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transfer of, or in exchange for, or in lieu of, other</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the series pursuant to Section 304, 305, 306, 906 or 1107</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except for any Securities which, pursuant to Section 303, are deemed</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never to have been authenticated and delivered hereunder);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to whom any interest on a Security of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payable, if other than the Person in whose name that Security</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one or more Predecessor Securities) is registered at the close of</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on the Regular Record Date for such interest;</w:t>
      </w:r>
    </w:p>
    <w:p>
      <w:pPr>
        <w:spacing w:after="0" w:line="169" w:lineRule="exact"/>
        <w:rPr>
          <w:rFonts w:ascii="Courier New" w:cs="Courier New" w:eastAsia="Courier New" w:hAnsi="Courier New"/>
          <w:sz w:val="18"/>
          <w:szCs w:val="18"/>
          <w:color w:val="auto"/>
        </w:rPr>
      </w:pPr>
    </w:p>
    <w:p>
      <w:pPr>
        <w:ind w:right="4099" w:firstLine="640"/>
        <w:spacing w:after="0" w:line="257" w:lineRule="auto"/>
        <w:tabs>
          <w:tab w:leader="none" w:pos="1159"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principal of any Securities of</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is payable;</w:t>
      </w:r>
    </w:p>
    <w:p>
      <w:pPr>
        <w:spacing w:after="0" w:line="169" w:lineRule="exact"/>
        <w:rPr>
          <w:rFonts w:ascii="Courier New" w:cs="Courier New" w:eastAsia="Courier New" w:hAnsi="Courier New"/>
          <w:sz w:val="18"/>
          <w:szCs w:val="18"/>
          <w:color w:val="auto"/>
        </w:rPr>
      </w:pPr>
    </w:p>
    <w:p>
      <w:pPr>
        <w:ind w:right="3999" w:firstLine="640"/>
        <w:spacing w:after="0" w:line="257" w:lineRule="auto"/>
        <w:tabs>
          <w:tab w:leader="none" w:pos="1159"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at which any Securities of the series shall</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bear interest, if any, the date or dates from which any such interest</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accrue, the Interest Payment Dates on which any such interest shall</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payable and the Regular Record Date for any such interest payable on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Payment Date;</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the principal of and any</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premium and</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any Securities of the series shall be payable;</w:t>
      </w:r>
    </w:p>
    <w:p>
      <w:pPr>
        <w:spacing w:after="0" w:line="169" w:lineRule="exact"/>
        <w:rPr>
          <w:rFonts w:ascii="Courier New" w:cs="Courier New" w:eastAsia="Courier New" w:hAnsi="Courier New"/>
          <w:sz w:val="18"/>
          <w:szCs w:val="18"/>
          <w:color w:val="auto"/>
        </w:rPr>
      </w:pPr>
    </w:p>
    <w:p>
      <w:pPr>
        <w:ind w:right="3999" w:firstLine="640"/>
        <w:spacing w:after="0" w:line="257" w:lineRule="auto"/>
        <w:tabs>
          <w:tab w:leader="none" w:pos="1159"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the terms and conditions upon which any Securities of the series may</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redeemed, in whole or in part, at the option of the Issuers and, if</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by Issuer Board Resolutions, the manner in which any election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the Issuers to redeem the Securities shall be evidenced;</w:t>
      </w:r>
    </w:p>
    <w:p>
      <w:pPr>
        <w:spacing w:after="0" w:line="169" w:lineRule="exact"/>
        <w:rPr>
          <w:rFonts w:ascii="Courier New" w:cs="Courier New" w:eastAsia="Courier New" w:hAnsi="Courier New"/>
          <w:sz w:val="18"/>
          <w:szCs w:val="18"/>
          <w:color w:val="auto"/>
        </w:rPr>
      </w:pPr>
    </w:p>
    <w:p>
      <w:pPr>
        <w:ind w:right="3679" w:firstLine="640"/>
        <w:spacing w:after="0" w:line="257" w:lineRule="auto"/>
        <w:tabs>
          <w:tab w:leader="none" w:pos="1159"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Issuers to redeem or purchase any</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the series pursuant to any sinking fund or analogous</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or at the option of the Holder thereof and the period or</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periods within which, the price or prices at which and the terms and</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which any Securities of the series shall be redeemed or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in whole or in part, pursuant to such obligation;</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integral</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multiple</w:t>
      </w:r>
    </w:p>
    <w:p>
      <w:pPr>
        <w:ind w:right="39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thereof, the denominations in which any Securities of the series shall be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issuable;</w:t>
      </w:r>
    </w:p>
    <w:p>
      <w:pPr>
        <w:spacing w:after="0" w:line="169" w:lineRule="exact"/>
        <w:rPr>
          <w:rFonts w:ascii="Courier New" w:cs="Courier New" w:eastAsia="Courier New" w:hAnsi="Courier New"/>
          <w:sz w:val="16"/>
          <w:szCs w:val="16"/>
          <w:color w:val="auto"/>
        </w:rPr>
      </w:pPr>
    </w:p>
    <w:p>
      <w:pPr>
        <w:ind w:right="4099" w:firstLine="535"/>
        <w:spacing w:after="0" w:line="257" w:lineRule="auto"/>
        <w:tabs>
          <w:tab w:leader="none" w:pos="1159"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amount of principal of or any premium or interest on any</w:t>
      </w:r>
    </w:p>
    <w:p>
      <w:pPr>
        <w:ind w:right="3359" w:firstLine="21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the series may be determined with reference to an index or</w:t>
      </w:r>
    </w:p>
    <w:p>
      <w:pPr>
        <w:sectPr>
          <w:pgSz w:w="11900" w:h="16844" w:orient="portrait"/>
          <w:cols w:equalWidth="0" w:num="1">
            <w:col w:w="10219"/>
          </w:cols>
          <w:pgMar w:left="240" w:top="488" w:right="1440" w:bottom="0" w:gutter="0" w:footer="0" w:header="0"/>
        </w:sectPr>
      </w:pPr>
    </w:p>
    <w:bookmarkStart w:id="199" w:name="page200"/>
    <w:bookmarkEnd w:id="199"/>
    <w:p>
      <w:pPr>
        <w:ind w:left="220"/>
        <w:spacing w:after="0"/>
        <w:rPr>
          <w:sz w:val="20"/>
          <w:szCs w:val="20"/>
          <w:color w:val="auto"/>
        </w:rPr>
      </w:pPr>
      <w:r>
        <w:rPr>
          <w:rFonts w:ascii="Courier New" w:cs="Courier New" w:eastAsia="Courier New" w:hAnsi="Courier New"/>
          <w:sz w:val="16"/>
          <w:szCs w:val="16"/>
          <w:color w:val="auto"/>
        </w:rPr>
        <w:t>pursuant to a formula, the manner in which such amounts shall</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w:t>
      </w:r>
    </w:p>
    <w:p>
      <w:pPr>
        <w:ind w:left="220"/>
        <w:spacing w:after="0"/>
        <w:rPr>
          <w:sz w:val="20"/>
          <w:szCs w:val="20"/>
          <w:color w:val="auto"/>
        </w:rPr>
      </w:pPr>
      <w:r>
        <w:rPr>
          <w:rFonts w:ascii="Courier New" w:cs="Courier New" w:eastAsia="Courier New" w:hAnsi="Courier New"/>
          <w:sz w:val="18"/>
          <w:szCs w:val="18"/>
          <w:color w:val="auto"/>
        </w:rPr>
        <w:t>determined;</w:t>
      </w:r>
    </w:p>
    <w:p>
      <w:pPr>
        <w:spacing w:after="0" w:line="169" w:lineRule="exact"/>
        <w:rPr>
          <w:sz w:val="20"/>
          <w:szCs w:val="20"/>
          <w:color w:val="auto"/>
        </w:rPr>
      </w:pPr>
    </w:p>
    <w:p>
      <w:pPr>
        <w:ind w:right="3779" w:firstLine="535"/>
        <w:spacing w:after="0" w:line="257" w:lineRule="auto"/>
        <w:tabs>
          <w:tab w:leader="none" w:pos="1159"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currency of the United States of America, the</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currencies or currency units in which the principal of or any</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premium or interest on</w:t>
      </w:r>
    </w:p>
    <w:p>
      <w:pPr>
        <w:sectPr>
          <w:pgSz w:w="11900" w:h="16838" w:orient="portrait"/>
          <w:cols w:equalWidth="0" w:num="1">
            <w:col w:w="10219"/>
          </w:cols>
          <w:pgMar w:left="240" w:top="110" w:right="1440" w:bottom="1440" w:gutter="0" w:footer="0" w:header="0"/>
        </w:sectPr>
      </w:pPr>
    </w:p>
    <w:bookmarkStart w:id="200" w:name="page201"/>
    <w:bookmarkEnd w:id="200"/>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26</w:t>
      </w:r>
    </w:p>
    <w:p>
      <w:pPr>
        <w:spacing w:after="0" w:line="201" w:lineRule="exact"/>
        <w:rPr>
          <w:sz w:val="20"/>
          <w:szCs w:val="20"/>
          <w:color w:val="auto"/>
        </w:rPr>
      </w:pPr>
    </w:p>
    <w:p>
      <w:pPr>
        <w:ind w:right="3359" w:firstLine="211"/>
        <w:spacing w:after="0" w:line="257" w:lineRule="auto"/>
        <w:rPr>
          <w:sz w:val="20"/>
          <w:szCs w:val="20"/>
          <w:color w:val="auto"/>
        </w:rPr>
      </w:pPr>
      <w:r>
        <w:rPr>
          <w:rFonts w:ascii="Courier New" w:cs="Courier New" w:eastAsia="Courier New" w:hAnsi="Courier New"/>
          <w:sz w:val="18"/>
          <w:szCs w:val="18"/>
          <w:color w:val="auto"/>
        </w:rPr>
        <w:t>any Securities of the series shall be payable and the manner of determining</w:t>
      </w:r>
    </w:p>
    <w:p>
      <w:pPr>
        <w:ind w:right="3479" w:firstLine="211"/>
        <w:spacing w:after="0" w:line="238" w:lineRule="auto"/>
        <w:rPr>
          <w:sz w:val="20"/>
          <w:szCs w:val="20"/>
          <w:color w:val="auto"/>
        </w:rPr>
      </w:pPr>
      <w:r>
        <w:rPr>
          <w:rFonts w:ascii="Courier New" w:cs="Courier New" w:eastAsia="Courier New" w:hAnsi="Courier New"/>
          <w:sz w:val="18"/>
          <w:szCs w:val="18"/>
          <w:color w:val="auto"/>
        </w:rPr>
        <w:t>the equivalent thereof in the currency of the United States of America for</w:t>
      </w:r>
    </w:p>
    <w:p>
      <w:pPr>
        <w:spacing w:after="0" w:line="1" w:lineRule="exact"/>
        <w:rPr>
          <w:sz w:val="20"/>
          <w:szCs w:val="20"/>
          <w:color w:val="auto"/>
        </w:rPr>
      </w:pPr>
    </w:p>
    <w:p>
      <w:pPr>
        <w:ind w:right="4099" w:firstLine="211"/>
        <w:spacing w:after="0" w:line="238" w:lineRule="auto"/>
        <w:rPr>
          <w:sz w:val="20"/>
          <w:szCs w:val="20"/>
          <w:color w:val="auto"/>
        </w:rPr>
      </w:pPr>
      <w:r>
        <w:rPr>
          <w:rFonts w:ascii="Courier New" w:cs="Courier New" w:eastAsia="Courier New" w:hAnsi="Courier New"/>
          <w:sz w:val="18"/>
          <w:szCs w:val="18"/>
          <w:color w:val="auto"/>
        </w:rPr>
        <w:t>any purpose, including for purposes of the definition of "Outstanding" in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101;</w:t>
      </w:r>
    </w:p>
    <w:p>
      <w:pPr>
        <w:spacing w:after="0" w:line="169" w:lineRule="exact"/>
        <w:rPr>
          <w:sz w:val="20"/>
          <w:szCs w:val="20"/>
          <w:color w:val="auto"/>
        </w:rPr>
      </w:pPr>
    </w:p>
    <w:p>
      <w:pPr>
        <w:ind w:left="1160" w:hanging="625"/>
        <w:spacing w:after="0"/>
        <w:tabs>
          <w:tab w:leader="none" w:pos="116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or any premium or interest on any</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series is to be payable, at the election of the Issuers or the</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Holder thereof, in one or more currencies or currency units other than</w:t>
      </w:r>
    </w:p>
    <w:p>
      <w:pPr>
        <w:ind w:right="41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or those in which such Securities are stated to be payable, the</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currency, currencies or currency units in which the principal of or any</w:t>
      </w:r>
    </w:p>
    <w:p>
      <w:pPr>
        <w:ind w:right="41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premium or interest on such Securities as to which such election is made</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be payable, the periods within which and the terms and conditions</w:t>
      </w:r>
    </w:p>
    <w:p>
      <w:pPr>
        <w:ind w:right="40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upon which such election is to be made and the amount so payable (or the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manner in which such amount shall be determined);</w:t>
      </w:r>
    </w:p>
    <w:p>
      <w:pPr>
        <w:spacing w:after="0" w:line="169"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entire principal amount thereof, the</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portion</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principal amount of any Securities of the series which shall be</w:t>
      </w:r>
    </w:p>
    <w:p>
      <w:pPr>
        <w:ind w:right="40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payable upon declaration of acceleration of the Maturity thereof pursuant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Section 502;</w:t>
      </w:r>
    </w:p>
    <w:p>
      <w:pPr>
        <w:spacing w:after="0" w:line="169"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amount payable at the Stated Maturity</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any</w:t>
      </w:r>
    </w:p>
    <w:p>
      <w:pPr>
        <w:ind w:right="335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of the series will not be determinable as of any one or more</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dates prior to the Stated Maturity, the amount which shall be deemed to</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 the principal amount of such Securities as of any such date for any</w:t>
      </w:r>
    </w:p>
    <w:p>
      <w:pPr>
        <w:ind w:right="335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purpose thereunder or hereunder, including the principal amount thereof</w:t>
      </w:r>
    </w:p>
    <w:p>
      <w:pPr>
        <w:ind w:right="335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which shall be due and payable upon any Maturity other than the Stated</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Maturity or which shall be deemed to be Outstanding as of any date prior</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Stated Maturity (or, in any such case, the manner in which such</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amount deemed to be the principal amount shall be determined);</w:t>
      </w:r>
    </w:p>
    <w:p>
      <w:pPr>
        <w:spacing w:after="0" w:line="191"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the Securities of the series, in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whole or</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specified part, shall be defeasible pursuant to Section 1302 or</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1303 or both such Sections and, if other than by Issuer Board</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Resolutions, the manner in which any election by the Issuers to defease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such Securities shall be evidenced;</w:t>
      </w:r>
    </w:p>
    <w:p>
      <w:pPr>
        <w:spacing w:after="0" w:line="169"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any Securities of the series shall</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issuable in whole or in part in the form of one or more Global Securities</w:t>
      </w:r>
    </w:p>
    <w:p>
      <w:pPr>
        <w:ind w:left="220" w:right="3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in such case, the respective Depositaries for such Global Securities, the form of any legend or legends which shall be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borne by any</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Global Security in addition to or in lieu of that set forth in Sec-</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tion 204 and any circumstances in addition to or in lieu of those set</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forth in Clause (2) of the last paragraph of Section 305 in which any</w:t>
      </w:r>
    </w:p>
    <w:p>
      <w:pPr>
        <w:ind w:right="3579" w:firstLine="21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Global Security may be exchanged in whole or in part for Securities</w:t>
      </w:r>
    </w:p>
    <w:p>
      <w:pPr>
        <w:sectPr>
          <w:pgSz w:w="11900" w:h="16844" w:orient="portrait"/>
          <w:cols w:equalWidth="0" w:num="1">
            <w:col w:w="10219"/>
          </w:cols>
          <w:pgMar w:left="240" w:top="488" w:right="1440" w:bottom="0" w:gutter="0" w:footer="0" w:header="0"/>
        </w:sectPr>
      </w:pPr>
    </w:p>
    <w:bookmarkStart w:id="201" w:name="page202"/>
    <w:bookmarkEnd w:id="201"/>
    <w:p>
      <w:pPr>
        <w:ind w:right="3579" w:firstLine="211"/>
        <w:spacing w:after="0" w:line="257" w:lineRule="auto"/>
        <w:rPr>
          <w:sz w:val="20"/>
          <w:szCs w:val="20"/>
          <w:color w:val="auto"/>
        </w:rPr>
      </w:pPr>
      <w:r>
        <w:rPr>
          <w:rFonts w:ascii="Courier New" w:cs="Courier New" w:eastAsia="Courier New" w:hAnsi="Courier New"/>
          <w:sz w:val="18"/>
          <w:szCs w:val="18"/>
          <w:color w:val="auto"/>
        </w:rPr>
        <w:t>registered, and any transfer of such Global Security in whole or in part</w:t>
      </w:r>
    </w:p>
    <w:p>
      <w:pPr>
        <w:ind w:right="3579" w:firstLine="211"/>
        <w:spacing w:after="0" w:line="238" w:lineRule="auto"/>
        <w:rPr>
          <w:sz w:val="20"/>
          <w:szCs w:val="20"/>
          <w:color w:val="auto"/>
        </w:rPr>
      </w:pPr>
      <w:r>
        <w:rPr>
          <w:rFonts w:ascii="Courier New" w:cs="Courier New" w:eastAsia="Courier New" w:hAnsi="Courier New"/>
          <w:sz w:val="18"/>
          <w:szCs w:val="18"/>
          <w:color w:val="auto"/>
        </w:rPr>
        <w:t>may be registered, in the name or names of Persons other than the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Depositary for such Global Security or a nominee thereof;</w:t>
      </w:r>
    </w:p>
    <w:p>
      <w:pPr>
        <w:spacing w:after="0" w:line="169" w:lineRule="exact"/>
        <w:rPr>
          <w:sz w:val="20"/>
          <w:szCs w:val="20"/>
          <w:color w:val="auto"/>
        </w:rPr>
      </w:pPr>
    </w:p>
    <w:p>
      <w:pPr>
        <w:ind w:right="3779" w:firstLine="535"/>
        <w:spacing w:after="0" w:line="257" w:lineRule="auto"/>
        <w:tabs>
          <w:tab w:leader="none" w:pos="1159"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Events of Default which applies</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any Securities of the series and any change in the right of the</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 or the requisite Holders of such Securities to declare the</w:t>
      </w:r>
    </w:p>
    <w:p>
      <w:pPr>
        <w:ind w:right="3679" w:firstLine="21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amount thereof due and payable pursuant to Section 502;</w:t>
      </w:r>
    </w:p>
    <w:p>
      <w:pPr>
        <w:sectPr>
          <w:pgSz w:w="11900" w:h="16838" w:orient="portrait"/>
          <w:cols w:equalWidth="0" w:num="1">
            <w:col w:w="10219"/>
          </w:cols>
          <w:pgMar w:left="240" w:top="110"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8"/>
          <w:szCs w:val="18"/>
          <w:color w:val="auto"/>
        </w:rPr>
        <w:t>(PAGE) 27</w:t>
      </w:r>
    </w:p>
    <w:p>
      <w:pPr>
        <w:spacing w:after="0" w:line="201" w:lineRule="exact"/>
        <w:rPr>
          <w:sz w:val="20"/>
          <w:szCs w:val="20"/>
          <w:color w:val="auto"/>
        </w:rPr>
      </w:pPr>
    </w:p>
    <w:p>
      <w:pPr>
        <w:ind w:left="1160" w:hanging="625"/>
        <w:spacing w:after="0"/>
        <w:tabs>
          <w:tab w:leader="none" w:pos="116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covenants set forth</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Article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Ten which applies to Securities of the series;</w:t>
      </w:r>
    </w:p>
    <w:p>
      <w:pPr>
        <w:spacing w:after="0" w:line="169"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the Securities of the series shall</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subject to certain restrictions on transfer and, in such case, the terms</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conditions of such restrictions and the form of any legend or legends</w:t>
      </w:r>
    </w:p>
    <w:p>
      <w:pPr>
        <w:ind w:left="220" w:right="36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which shall be borne by any such Security in respect of such restrictions;</w:t>
      </w:r>
    </w:p>
    <w:p>
      <w:pPr>
        <w:spacing w:after="0" w:line="50"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the Securities of the series shall</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convertible or exchangeable into other securities or property of either</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both of the Issuers or otherwise and, in such case, the terms and</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conditions of such rights so to convert or exchange (including without</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limitation the conversion or exchange rate or conversion or exchange</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and descriptions of the securities or property into which such</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may be converted or exchanged; and</w:t>
      </w:r>
    </w:p>
    <w:p>
      <w:pPr>
        <w:spacing w:after="0" w:line="169"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series (which terms shall not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inconsistent with the provisions of this Indenture, except as permitted</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Section 901(5)).</w:t>
      </w:r>
    </w:p>
    <w:p>
      <w:pPr>
        <w:spacing w:after="0" w:line="169"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All Securities of any one series shall be substantially identical</w:t>
      </w:r>
    </w:p>
    <w:p>
      <w:pPr>
        <w:ind w:right="3359"/>
        <w:spacing w:after="0" w:line="238" w:lineRule="auto"/>
        <w:rPr>
          <w:sz w:val="20"/>
          <w:szCs w:val="20"/>
          <w:color w:val="auto"/>
        </w:rPr>
      </w:pPr>
      <w:r>
        <w:rPr>
          <w:rFonts w:ascii="Courier New" w:cs="Courier New" w:eastAsia="Courier New" w:hAnsi="Courier New"/>
          <w:sz w:val="18"/>
          <w:szCs w:val="18"/>
          <w:color w:val="auto"/>
        </w:rPr>
        <w:t>except as to denomination and except as may otherwise be provided in or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pursuant to the Issuer Board Resolutions referred to above and (subject to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Section 303) set forth, or determined in the manner provided, in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Officers' Certificate referred to above or in any such indenture supple-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mental hereto.</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If any of the terms of the series are established by action taken</w:t>
      </w:r>
    </w:p>
    <w:p>
      <w:pPr>
        <w:ind w:right="3679"/>
        <w:spacing w:after="0" w:line="238" w:lineRule="auto"/>
        <w:rPr>
          <w:sz w:val="20"/>
          <w:szCs w:val="20"/>
          <w:color w:val="auto"/>
        </w:rPr>
      </w:pPr>
      <w:r>
        <w:rPr>
          <w:rFonts w:ascii="Courier New" w:cs="Courier New" w:eastAsia="Courier New" w:hAnsi="Courier New"/>
          <w:sz w:val="18"/>
          <w:szCs w:val="18"/>
          <w:color w:val="auto"/>
        </w:rPr>
        <w:t>pursuant to Issuer Board Resolutions, a copy of an appropriate record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such action shall be certified by the Secretary or an Assistant Secretary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of each of the Issuers and delivered to the Trustee at or prior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delivery of the Officers' Certificate setting forth the terms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spacing w:after="0"/>
        <w:rPr>
          <w:sz w:val="20"/>
          <w:szCs w:val="20"/>
          <w:color w:val="auto"/>
        </w:rPr>
      </w:pPr>
      <w:r>
        <w:rPr>
          <w:rFonts w:ascii="Courier New" w:cs="Courier New" w:eastAsia="Courier New" w:hAnsi="Courier New"/>
          <w:sz w:val="18"/>
          <w:szCs w:val="18"/>
          <w:color w:val="auto"/>
        </w:rPr>
        <w:t>series.</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Securities shall be subordinated in right of payment to Senior Debt</w:t>
      </w:r>
    </w:p>
    <w:p>
      <w:pPr>
        <w:spacing w:after="0"/>
        <w:rPr>
          <w:sz w:val="20"/>
          <w:szCs w:val="20"/>
          <w:color w:val="auto"/>
        </w:rPr>
      </w:pPr>
      <w:r>
        <w:rPr>
          <w:rFonts w:ascii="Courier New" w:cs="Courier New" w:eastAsia="Courier New" w:hAnsi="Courier New"/>
          <w:sz w:val="18"/>
          <w:szCs w:val="18"/>
          <w:color w:val="auto"/>
        </w:rPr>
        <w:t>as provided in Article Fourteen.</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6"/>
          <w:szCs w:val="16"/>
          <w:color w:val="auto"/>
        </w:rPr>
        <w:t>Denominations.</w:t>
      </w:r>
    </w:p>
    <w:p>
      <w:pPr>
        <w:spacing w:after="0" w:line="201"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The Securities of each series shall be issuable only in registered form</w:t>
      </w:r>
    </w:p>
    <w:p>
      <w:pPr>
        <w:ind w:right="4099"/>
        <w:spacing w:after="0" w:line="238" w:lineRule="auto"/>
        <w:rPr>
          <w:sz w:val="20"/>
          <w:szCs w:val="20"/>
          <w:color w:val="auto"/>
        </w:rPr>
      </w:pPr>
      <w:r>
        <w:rPr>
          <w:rFonts w:ascii="Courier New" w:cs="Courier New" w:eastAsia="Courier New" w:hAnsi="Courier New"/>
          <w:sz w:val="18"/>
          <w:szCs w:val="18"/>
          <w:color w:val="auto"/>
        </w:rPr>
        <w:t>without coupons and only in such denominations as shall be specified as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contemplated by Section 301. In the absence of any such specified denomination with respect to the Securities of any series, the Securities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of such series shall be issuable in denominations of $1,000 and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integral multiple thereof.</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303.</w:t>
      </w:r>
      <w:r>
        <w:rPr>
          <w:sz w:val="20"/>
          <w:szCs w:val="20"/>
          <w:color w:val="auto"/>
        </w:rPr>
        <w:tab/>
      </w:r>
      <w:r>
        <w:rPr>
          <w:rFonts w:ascii="Courier New" w:cs="Courier New" w:eastAsia="Courier New" w:hAnsi="Courier New"/>
          <w:sz w:val="16"/>
          <w:szCs w:val="16"/>
          <w:color w:val="auto"/>
        </w:rPr>
        <w:t>Execution, Authentication, Delivery and Dating.</w:t>
      </w:r>
    </w:p>
    <w:p>
      <w:pPr>
        <w:sectPr>
          <w:pgSz w:w="11900" w:h="16838" w:orient="portrait"/>
          <w:cols w:equalWidth="0" w:num="1">
            <w:col w:w="10219"/>
          </w:cols>
          <w:pgMar w:left="240" w:top="488" w:right="1440" w:bottom="0" w:gutter="0" w:footer="0" w:header="0"/>
        </w:sectPr>
      </w:pPr>
    </w:p>
    <w:bookmarkStart w:id="203" w:name="page204"/>
    <w:bookmarkEnd w:id="203"/>
    <w:p>
      <w:pPr>
        <w:ind w:right="3779" w:firstLine="421"/>
        <w:spacing w:after="0" w:line="257" w:lineRule="auto"/>
        <w:rPr>
          <w:sz w:val="20"/>
          <w:szCs w:val="20"/>
          <w:color w:val="auto"/>
        </w:rPr>
      </w:pPr>
      <w:r>
        <w:rPr>
          <w:rFonts w:ascii="Courier New" w:cs="Courier New" w:eastAsia="Courier New" w:hAnsi="Courier New"/>
          <w:sz w:val="18"/>
          <w:szCs w:val="18"/>
          <w:color w:val="auto"/>
        </w:rPr>
        <w:t>The Securities shall be executed on behalf of each of the Issuers</w:t>
      </w:r>
    </w:p>
    <w:p>
      <w:pPr>
        <w:ind w:right="3359"/>
        <w:spacing w:after="0" w:line="238" w:lineRule="auto"/>
        <w:rPr>
          <w:sz w:val="20"/>
          <w:szCs w:val="20"/>
          <w:color w:val="auto"/>
        </w:rPr>
      </w:pPr>
      <w:r>
        <w:rPr>
          <w:rFonts w:ascii="Courier New" w:cs="Courier New" w:eastAsia="Courier New" w:hAnsi="Courier New"/>
          <w:sz w:val="18"/>
          <w:szCs w:val="18"/>
          <w:color w:val="auto"/>
        </w:rPr>
        <w:t>by its Chairman of the Board, its Vice Chairman of the Board, its President</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or one of its Vice Presidents, under its corporate seal reproduced thereon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attested by its Secretary or one of its</w:t>
      </w:r>
    </w:p>
    <w:p>
      <w:pPr>
        <w:sectPr>
          <w:pgSz w:w="11900" w:h="16838" w:orient="portrait"/>
          <w:cols w:equalWidth="0" w:num="1">
            <w:col w:w="10219"/>
          </w:cols>
          <w:pgMar w:left="240" w:top="313" w:right="1440" w:bottom="1440" w:gutter="0" w:footer="0" w:header="0"/>
        </w:sectPr>
      </w:pPr>
    </w:p>
    <w:bookmarkStart w:id="204" w:name="page205"/>
    <w:bookmarkEnd w:id="20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28</w:t>
      </w:r>
    </w:p>
    <w:p>
      <w:pPr>
        <w:spacing w:after="0" w:line="201" w:lineRule="exact"/>
        <w:rPr>
          <w:sz w:val="20"/>
          <w:szCs w:val="20"/>
          <w:color w:val="auto"/>
        </w:rPr>
      </w:pPr>
    </w:p>
    <w:p>
      <w:pPr>
        <w:ind w:right="3479"/>
        <w:spacing w:after="0" w:line="257" w:lineRule="auto"/>
        <w:rPr>
          <w:sz w:val="20"/>
          <w:szCs w:val="20"/>
          <w:color w:val="auto"/>
        </w:rPr>
      </w:pPr>
      <w:r>
        <w:rPr>
          <w:rFonts w:ascii="Courier New" w:cs="Courier New" w:eastAsia="Courier New" w:hAnsi="Courier New"/>
          <w:sz w:val="18"/>
          <w:szCs w:val="18"/>
          <w:color w:val="auto"/>
        </w:rPr>
        <w:t>Assistant Secretaries. The signature of any of these officers on the</w:t>
      </w:r>
    </w:p>
    <w:p>
      <w:pPr>
        <w:spacing w:after="0"/>
        <w:rPr>
          <w:sz w:val="20"/>
          <w:szCs w:val="20"/>
          <w:color w:val="auto"/>
        </w:rPr>
      </w:pPr>
      <w:r>
        <w:rPr>
          <w:rFonts w:ascii="Courier New" w:cs="Courier New" w:eastAsia="Courier New" w:hAnsi="Courier New"/>
          <w:sz w:val="18"/>
          <w:szCs w:val="18"/>
          <w:color w:val="auto"/>
        </w:rPr>
        <w:t>Securities may be manual or facsimile.</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Securities bearing the manual or facsimile signatures of individuals</w:t>
      </w:r>
    </w:p>
    <w:p>
      <w:pPr>
        <w:ind w:right="3779"/>
        <w:spacing w:after="0" w:line="238" w:lineRule="auto"/>
        <w:rPr>
          <w:sz w:val="20"/>
          <w:szCs w:val="20"/>
          <w:color w:val="auto"/>
        </w:rPr>
      </w:pPr>
      <w:r>
        <w:rPr>
          <w:rFonts w:ascii="Courier New" w:cs="Courier New" w:eastAsia="Courier New" w:hAnsi="Courier New"/>
          <w:sz w:val="18"/>
          <w:szCs w:val="18"/>
          <w:color w:val="auto"/>
        </w:rPr>
        <w:t>who were at any time the proper officers of such Issuer shall bind such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Issuer, notwithstanding that such individuals or any of them have ceased to</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hold such offices prior to the authentication and delivery of such</w:t>
      </w:r>
    </w:p>
    <w:p>
      <w:pPr>
        <w:spacing w:after="0" w:line="1"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Securities or did not hold such offices at the date of such Securities.</w:t>
      </w:r>
    </w:p>
    <w:p>
      <w:pPr>
        <w:spacing w:after="0" w:line="5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At any time and from time to time after the execution and delivery of</w:t>
      </w:r>
    </w:p>
    <w:p>
      <w:pPr>
        <w:ind w:right="3479"/>
        <w:spacing w:after="0" w:line="238" w:lineRule="auto"/>
        <w:rPr>
          <w:sz w:val="20"/>
          <w:szCs w:val="20"/>
          <w:color w:val="auto"/>
        </w:rPr>
      </w:pPr>
      <w:r>
        <w:rPr>
          <w:rFonts w:ascii="Courier New" w:cs="Courier New" w:eastAsia="Courier New" w:hAnsi="Courier New"/>
          <w:sz w:val="18"/>
          <w:szCs w:val="18"/>
          <w:color w:val="auto"/>
        </w:rPr>
        <w:t>this Indenture, the Issuers may deliver Securities of any series executed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by the Issuers to the Trustee for authentication, together with an Issuer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Order for the authentication and delivery of such Securities, and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Trustee in accordance with the Issuer Order shall authenticate and deliver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such Securities. If the form or terms of the Securities of the series have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been established by or pursuant to one or more Issuer Board Resolutions as</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permitted by Sections 201 and 301, in authenticating such Securities, and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accepting the additional responsibilities under this Indenture in relation</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to such Securities, the Trustee shall be entitled to receive, and (subject</w:t>
      </w:r>
    </w:p>
    <w:p>
      <w:pPr>
        <w:spacing w:after="0"/>
        <w:rPr>
          <w:sz w:val="20"/>
          <w:szCs w:val="20"/>
          <w:color w:val="auto"/>
        </w:rPr>
      </w:pPr>
      <w:r>
        <w:rPr>
          <w:rFonts w:ascii="Courier New" w:cs="Courier New" w:eastAsia="Courier New" w:hAnsi="Courier New"/>
          <w:sz w:val="18"/>
          <w:szCs w:val="18"/>
          <w:color w:val="auto"/>
        </w:rPr>
        <w:t>to Section 601) shall be fully protected in relying upon, an</w:t>
      </w:r>
    </w:p>
    <w:p>
      <w:pPr>
        <w:spacing w:after="0" w:line="238" w:lineRule="auto"/>
        <w:rPr>
          <w:sz w:val="20"/>
          <w:szCs w:val="20"/>
          <w:color w:val="auto"/>
        </w:rPr>
      </w:pPr>
      <w:r>
        <w:rPr>
          <w:rFonts w:ascii="Courier New" w:cs="Courier New" w:eastAsia="Courier New" w:hAnsi="Courier New"/>
          <w:sz w:val="18"/>
          <w:szCs w:val="18"/>
          <w:color w:val="auto"/>
        </w:rPr>
        <w:t>Opinion of</w:t>
      </w:r>
    </w:p>
    <w:p>
      <w:pPr>
        <w:spacing w:after="0"/>
        <w:rPr>
          <w:sz w:val="20"/>
          <w:szCs w:val="20"/>
          <w:color w:val="auto"/>
        </w:rPr>
      </w:pPr>
      <w:r>
        <w:rPr>
          <w:rFonts w:ascii="Courier New" w:cs="Courier New" w:eastAsia="Courier New" w:hAnsi="Courier New"/>
          <w:sz w:val="18"/>
          <w:szCs w:val="18"/>
          <w:color w:val="auto"/>
        </w:rPr>
        <w:t>Counsel stating,</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if the form of such Securities has been established by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ind w:right="3679" w:firstLine="211"/>
        <w:spacing w:after="0" w:line="238" w:lineRule="auto"/>
        <w:rPr>
          <w:sz w:val="20"/>
          <w:szCs w:val="20"/>
          <w:color w:val="auto"/>
        </w:rPr>
      </w:pPr>
      <w:r>
        <w:rPr>
          <w:rFonts w:ascii="Courier New" w:cs="Courier New" w:eastAsia="Courier New" w:hAnsi="Courier New"/>
          <w:sz w:val="18"/>
          <w:szCs w:val="18"/>
          <w:color w:val="auto"/>
        </w:rPr>
        <w:t>pursuant to Issuer Board Resolutions as permitted by Section 201, that</w:t>
      </w:r>
    </w:p>
    <w:p>
      <w:pPr>
        <w:spacing w:after="0" w:line="1" w:lineRule="exact"/>
        <w:rPr>
          <w:sz w:val="20"/>
          <w:szCs w:val="20"/>
          <w:color w:val="auto"/>
        </w:rPr>
      </w:pPr>
    </w:p>
    <w:p>
      <w:pPr>
        <w:ind w:right="4419" w:firstLine="211"/>
        <w:spacing w:after="0" w:line="238" w:lineRule="auto"/>
        <w:rPr>
          <w:sz w:val="20"/>
          <w:szCs w:val="20"/>
          <w:color w:val="auto"/>
        </w:rPr>
      </w:pPr>
      <w:r>
        <w:rPr>
          <w:rFonts w:ascii="Courier New" w:cs="Courier New" w:eastAsia="Courier New" w:hAnsi="Courier New"/>
          <w:sz w:val="18"/>
          <w:szCs w:val="18"/>
          <w:color w:val="auto"/>
        </w:rPr>
        <w:t>such form has been established in conformity with the provisions of this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Indenture;</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if the terms of such Securities have been established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or</w:t>
      </w:r>
    </w:p>
    <w:p>
      <w:pPr>
        <w:ind w:right="3679" w:firstLine="211"/>
        <w:spacing w:after="0" w:line="238" w:lineRule="auto"/>
        <w:rPr>
          <w:sz w:val="20"/>
          <w:szCs w:val="20"/>
          <w:color w:val="auto"/>
        </w:rPr>
      </w:pPr>
      <w:r>
        <w:rPr>
          <w:rFonts w:ascii="Courier New" w:cs="Courier New" w:eastAsia="Courier New" w:hAnsi="Courier New"/>
          <w:sz w:val="18"/>
          <w:szCs w:val="18"/>
          <w:color w:val="auto"/>
        </w:rPr>
        <w:t>pursuant to Issuer Board Resolutions as permitted by Section 301, that</w:t>
      </w:r>
    </w:p>
    <w:p>
      <w:pPr>
        <w:spacing w:after="0" w:line="1" w:lineRule="exact"/>
        <w:rPr>
          <w:sz w:val="20"/>
          <w:szCs w:val="20"/>
          <w:color w:val="auto"/>
        </w:rPr>
      </w:pPr>
    </w:p>
    <w:p>
      <w:pPr>
        <w:ind w:right="4199" w:firstLine="211"/>
        <w:spacing w:after="0" w:line="238" w:lineRule="auto"/>
        <w:rPr>
          <w:sz w:val="20"/>
          <w:szCs w:val="20"/>
          <w:color w:val="auto"/>
        </w:rPr>
      </w:pPr>
      <w:r>
        <w:rPr>
          <w:rFonts w:ascii="Courier New" w:cs="Courier New" w:eastAsia="Courier New" w:hAnsi="Courier New"/>
          <w:sz w:val="18"/>
          <w:szCs w:val="18"/>
          <w:color w:val="auto"/>
        </w:rPr>
        <w:t>such terms have been established in conformity with the provisions of</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this Indenture; and</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that such Securities, when authenticated and delivered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the</w:t>
      </w:r>
    </w:p>
    <w:p>
      <w:pPr>
        <w:ind w:right="3479" w:firstLine="211"/>
        <w:spacing w:after="0" w:line="238" w:lineRule="auto"/>
        <w:rPr>
          <w:sz w:val="20"/>
          <w:szCs w:val="20"/>
          <w:color w:val="auto"/>
        </w:rPr>
      </w:pPr>
      <w:r>
        <w:rPr>
          <w:rFonts w:ascii="Courier New" w:cs="Courier New" w:eastAsia="Courier New" w:hAnsi="Courier New"/>
          <w:sz w:val="18"/>
          <w:szCs w:val="18"/>
          <w:color w:val="auto"/>
        </w:rPr>
        <w:t>Trustee and issued by the Issuers in the manner and subject to any</w:t>
      </w:r>
    </w:p>
    <w:p>
      <w:pPr>
        <w:spacing w:after="0" w:line="1" w:lineRule="exact"/>
        <w:rPr>
          <w:sz w:val="20"/>
          <w:szCs w:val="20"/>
          <w:color w:val="auto"/>
        </w:rPr>
      </w:pPr>
    </w:p>
    <w:p>
      <w:pPr>
        <w:ind w:right="4419" w:firstLine="211"/>
        <w:spacing w:after="0" w:line="238" w:lineRule="auto"/>
        <w:rPr>
          <w:sz w:val="20"/>
          <w:szCs w:val="20"/>
          <w:color w:val="auto"/>
        </w:rPr>
      </w:pPr>
      <w:r>
        <w:rPr>
          <w:rFonts w:ascii="Courier New" w:cs="Courier New" w:eastAsia="Courier New" w:hAnsi="Courier New"/>
          <w:sz w:val="18"/>
          <w:szCs w:val="18"/>
          <w:color w:val="auto"/>
        </w:rPr>
        <w:t>conditions specified in such Opinion of Counsel, will constitute valid</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and legally binding obligations of the Issuers enforceable in accordance</w:t>
      </w:r>
    </w:p>
    <w:p>
      <w:pPr>
        <w:spacing w:after="0" w:line="1"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with their terms, subject to bankruptcy, insolvency, fraudulent transfer,</w:t>
      </w:r>
    </w:p>
    <w:p>
      <w:pPr>
        <w:spacing w:after="0" w:line="1" w:lineRule="exact"/>
        <w:rPr>
          <w:sz w:val="20"/>
          <w:szCs w:val="20"/>
          <w:color w:val="auto"/>
        </w:rPr>
      </w:pPr>
    </w:p>
    <w:p>
      <w:pPr>
        <w:ind w:right="4319" w:firstLine="211"/>
        <w:spacing w:after="0" w:line="238" w:lineRule="auto"/>
        <w:rPr>
          <w:sz w:val="20"/>
          <w:szCs w:val="20"/>
          <w:color w:val="auto"/>
        </w:rPr>
      </w:pPr>
      <w:r>
        <w:rPr>
          <w:rFonts w:ascii="Courier New" w:cs="Courier New" w:eastAsia="Courier New" w:hAnsi="Courier New"/>
          <w:sz w:val="18"/>
          <w:szCs w:val="18"/>
          <w:color w:val="auto"/>
        </w:rPr>
        <w:t>reorganization, moratorium and similar laws of general applicability</w:t>
      </w:r>
    </w:p>
    <w:p>
      <w:pPr>
        <w:spacing w:after="0" w:line="1" w:lineRule="exact"/>
        <w:rPr>
          <w:sz w:val="20"/>
          <w:szCs w:val="20"/>
          <w:color w:val="auto"/>
        </w:rPr>
      </w:pPr>
    </w:p>
    <w:p>
      <w:pPr>
        <w:ind w:right="3999" w:firstLine="211"/>
        <w:spacing w:after="0" w:line="238" w:lineRule="auto"/>
        <w:rPr>
          <w:sz w:val="20"/>
          <w:szCs w:val="20"/>
          <w:color w:val="auto"/>
        </w:rPr>
      </w:pPr>
      <w:r>
        <w:rPr>
          <w:rFonts w:ascii="Courier New" w:cs="Courier New" w:eastAsia="Courier New" w:hAnsi="Courier New"/>
          <w:sz w:val="18"/>
          <w:szCs w:val="18"/>
          <w:color w:val="auto"/>
        </w:rPr>
        <w:t>relating to or affecting creditors' rights and to general equity</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principles.</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If such form or terms have been so established, the Trustee shall not be</w:t>
      </w:r>
    </w:p>
    <w:p>
      <w:pPr>
        <w:ind w:right="3779"/>
        <w:spacing w:after="0" w:line="238" w:lineRule="auto"/>
        <w:rPr>
          <w:sz w:val="20"/>
          <w:szCs w:val="20"/>
          <w:color w:val="auto"/>
        </w:rPr>
      </w:pPr>
      <w:r>
        <w:rPr>
          <w:rFonts w:ascii="Courier New" w:cs="Courier New" w:eastAsia="Courier New" w:hAnsi="Courier New"/>
          <w:sz w:val="18"/>
          <w:szCs w:val="18"/>
          <w:color w:val="auto"/>
        </w:rPr>
        <w:t>required to authenticate such Securities if the issue of such Securities</w:t>
      </w:r>
    </w:p>
    <w:p>
      <w:pPr>
        <w:spacing w:after="0" w:line="1" w:lineRule="exact"/>
        <w:rPr>
          <w:sz w:val="20"/>
          <w:szCs w:val="20"/>
          <w:color w:val="auto"/>
        </w:rPr>
      </w:pPr>
    </w:p>
    <w:p>
      <w:pPr>
        <w:ind w:right="3479"/>
        <w:spacing w:after="0" w:line="309" w:lineRule="auto"/>
        <w:rPr>
          <w:sz w:val="20"/>
          <w:szCs w:val="20"/>
          <w:color w:val="auto"/>
        </w:rPr>
      </w:pPr>
      <w:r>
        <w:rPr>
          <w:rFonts w:ascii="Courier New" w:cs="Courier New" w:eastAsia="Courier New" w:hAnsi="Courier New"/>
          <w:sz w:val="18"/>
          <w:szCs w:val="18"/>
          <w:color w:val="auto"/>
        </w:rPr>
        <w:t>pursuant to this Indenture will affect the Trustee's own rights, duties or</w:t>
      </w:r>
    </w:p>
    <w:p>
      <w:pPr>
        <w:sectPr>
          <w:pgSz w:w="11900" w:h="16844" w:orient="portrait"/>
          <w:cols w:equalWidth="0" w:num="1">
            <w:col w:w="10219"/>
          </w:cols>
          <w:pgMar w:left="240" w:top="488" w:right="1440" w:bottom="0" w:gutter="0" w:footer="0" w:header="0"/>
        </w:sectPr>
      </w:pPr>
    </w:p>
    <w:bookmarkStart w:id="205" w:name="page206"/>
    <w:bookmarkEnd w:id="205"/>
    <w:p>
      <w:pPr>
        <w:ind w:right="3579"/>
        <w:spacing w:after="0" w:line="257" w:lineRule="auto"/>
        <w:rPr>
          <w:sz w:val="20"/>
          <w:szCs w:val="20"/>
          <w:color w:val="auto"/>
        </w:rPr>
      </w:pPr>
      <w:r>
        <w:rPr>
          <w:rFonts w:ascii="Courier New" w:cs="Courier New" w:eastAsia="Courier New" w:hAnsi="Courier New"/>
          <w:sz w:val="18"/>
          <w:szCs w:val="18"/>
          <w:color w:val="auto"/>
        </w:rPr>
        <w:t>immunities under the Securities and this Indenture or otherwise in a manner</w:t>
      </w:r>
    </w:p>
    <w:p>
      <w:pPr>
        <w:spacing w:after="0"/>
        <w:rPr>
          <w:sz w:val="20"/>
          <w:szCs w:val="20"/>
          <w:color w:val="auto"/>
        </w:rPr>
      </w:pPr>
      <w:r>
        <w:rPr>
          <w:rFonts w:ascii="Courier New" w:cs="Courier New" w:eastAsia="Courier New" w:hAnsi="Courier New"/>
          <w:sz w:val="18"/>
          <w:szCs w:val="18"/>
          <w:color w:val="auto"/>
        </w:rPr>
        <w:t>which is not reasonably acceptable to the Trustee.</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Notwithstanding the provisions of Section 301 and of the preceding</w:t>
      </w:r>
    </w:p>
    <w:p>
      <w:pPr>
        <w:ind w:right="3359"/>
        <w:spacing w:after="0" w:line="238" w:lineRule="auto"/>
        <w:rPr>
          <w:sz w:val="20"/>
          <w:szCs w:val="20"/>
          <w:color w:val="auto"/>
        </w:rPr>
      </w:pPr>
      <w:r>
        <w:rPr>
          <w:rFonts w:ascii="Courier New" w:cs="Courier New" w:eastAsia="Courier New" w:hAnsi="Courier New"/>
          <w:sz w:val="18"/>
          <w:szCs w:val="18"/>
          <w:color w:val="auto"/>
        </w:rPr>
        <w:t>paragraph, if all Securities of a series are not to be originally issued at</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one time, it shall not be necessary to deliver the Officers' Certificate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otherwise required pursuant to Section 301 or the Issuer Order and Opinion</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of Counsel otherwise required pursuant to such preceding paragraph at or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prior to the authentication of each Security of such series if such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documents are delivered at or prior to the authentication upon original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issuance of the first Security of such series to be issued.</w:t>
      </w:r>
    </w:p>
    <w:p>
      <w:pPr>
        <w:sectPr>
          <w:pgSz w:w="11900" w:h="16838" w:orient="portrait"/>
          <w:cols w:equalWidth="0" w:num="1">
            <w:col w:w="10219"/>
          </w:cols>
          <w:pgMar w:left="240" w:top="110"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8"/>
          <w:szCs w:val="18"/>
          <w:color w:val="auto"/>
        </w:rPr>
        <w:t>(PAGE) 29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Each Security shall be dated the date of its authentication.</w:t>
      </w:r>
    </w:p>
    <w:p>
      <w:pPr>
        <w:spacing w:after="0" w:line="224"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No Security shall be entitled to any benefit under this Indenture or be</w:t>
      </w:r>
    </w:p>
    <w:p>
      <w:pPr>
        <w:ind w:right="3479"/>
        <w:spacing w:after="0" w:line="238" w:lineRule="auto"/>
        <w:rPr>
          <w:sz w:val="20"/>
          <w:szCs w:val="20"/>
          <w:color w:val="auto"/>
        </w:rPr>
      </w:pPr>
      <w:r>
        <w:rPr>
          <w:rFonts w:ascii="Courier New" w:cs="Courier New" w:eastAsia="Courier New" w:hAnsi="Courier New"/>
          <w:sz w:val="18"/>
          <w:szCs w:val="18"/>
          <w:color w:val="auto"/>
        </w:rPr>
        <w:t>valid or obligatory for any purpose unless there appears on such Security a</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certificate of authentication substantially in the form provided for herein</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executed by the Trustee by manual signature, and such certificate upon any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Security shall be conclusive evidence, and the only evidence, that such</w:t>
      </w:r>
    </w:p>
    <w:p>
      <w:pPr>
        <w:spacing w:after="0"/>
        <w:rPr>
          <w:sz w:val="20"/>
          <w:szCs w:val="20"/>
          <w:color w:val="auto"/>
        </w:rPr>
      </w:pPr>
      <w:r>
        <w:rPr>
          <w:rFonts w:ascii="Courier New" w:cs="Courier New" w:eastAsia="Courier New" w:hAnsi="Courier New"/>
          <w:sz w:val="18"/>
          <w:szCs w:val="18"/>
          <w:color w:val="auto"/>
        </w:rPr>
        <w:t>Security has been duly authenticated and delivered hereunder.</w:t>
      </w:r>
    </w:p>
    <w:p>
      <w:pPr>
        <w:spacing w:after="0" w:line="238" w:lineRule="auto"/>
        <w:rPr>
          <w:sz w:val="20"/>
          <w:szCs w:val="20"/>
          <w:color w:val="auto"/>
        </w:rPr>
      </w:pPr>
      <w:r>
        <w:rPr>
          <w:rFonts w:ascii="Courier New" w:cs="Courier New" w:eastAsia="Courier New" w:hAnsi="Courier New"/>
          <w:sz w:val="18"/>
          <w:szCs w:val="18"/>
          <w:color w:val="auto"/>
        </w:rPr>
        <w:t>Not-</w:t>
      </w:r>
    </w:p>
    <w:p>
      <w:pPr>
        <w:ind w:right="3999"/>
        <w:spacing w:after="0" w:line="238" w:lineRule="auto"/>
        <w:rPr>
          <w:sz w:val="20"/>
          <w:szCs w:val="20"/>
          <w:color w:val="auto"/>
        </w:rPr>
      </w:pPr>
      <w:r>
        <w:rPr>
          <w:rFonts w:ascii="Courier New" w:cs="Courier New" w:eastAsia="Courier New" w:hAnsi="Courier New"/>
          <w:sz w:val="18"/>
          <w:szCs w:val="18"/>
          <w:color w:val="auto"/>
        </w:rPr>
        <w:t>withstanding the foregoing, if any Security shall have been authenticated</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and delivered hereunder but never issued and sold by the Issuers, and the</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Issuers shall deliver such Security to the Trustee for cancellation as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provided in Section 309, for all purposes of this Indenture such Security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shall be deemed never to have been authenticated and delivered 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shall never be entitled to the benefits of this Indenture.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304.</w:t>
      </w:r>
      <w:r>
        <w:rPr>
          <w:sz w:val="20"/>
          <w:szCs w:val="20"/>
          <w:color w:val="auto"/>
        </w:rPr>
        <w:tab/>
      </w:r>
      <w:r>
        <w:rPr>
          <w:rFonts w:ascii="Courier New" w:cs="Courier New" w:eastAsia="Courier New" w:hAnsi="Courier New"/>
          <w:sz w:val="16"/>
          <w:szCs w:val="16"/>
          <w:color w:val="auto"/>
        </w:rPr>
        <w:t>Temporary Securities.</w:t>
      </w:r>
    </w:p>
    <w:p>
      <w:pPr>
        <w:spacing w:after="0" w:line="201"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Pending the preparation of definitive Securities of any series, the</w:t>
      </w:r>
    </w:p>
    <w:p>
      <w:pPr>
        <w:ind w:right="3479"/>
        <w:spacing w:after="0" w:line="238" w:lineRule="auto"/>
        <w:rPr>
          <w:sz w:val="20"/>
          <w:szCs w:val="20"/>
          <w:color w:val="auto"/>
        </w:rPr>
      </w:pPr>
      <w:r>
        <w:rPr>
          <w:rFonts w:ascii="Courier New" w:cs="Courier New" w:eastAsia="Courier New" w:hAnsi="Courier New"/>
          <w:sz w:val="18"/>
          <w:szCs w:val="18"/>
          <w:color w:val="auto"/>
        </w:rPr>
        <w:t>Issuers may execute, and upon an Issuer Order and receipt by the Trustee of</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other documents required by Sections 102 and 303 the Trustee shall</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authenticate and deliver, temporary Securities which are printed, lithographed, typewritten, mimeographed or otherwise produced, in any</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authorized denomination, substantially of the tenor of the definitive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Securities in lieu of which they are issued and with such appropriate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insertions, omissions, substitutions and other variations as the officers</w:t>
      </w:r>
    </w:p>
    <w:p>
      <w:pPr>
        <w:spacing w:after="0"/>
        <w:rPr>
          <w:sz w:val="20"/>
          <w:szCs w:val="20"/>
          <w:color w:val="auto"/>
        </w:rPr>
      </w:pPr>
      <w:r>
        <w:rPr>
          <w:rFonts w:ascii="Courier New" w:cs="Courier New" w:eastAsia="Courier New" w:hAnsi="Courier New"/>
          <w:sz w:val="18"/>
          <w:szCs w:val="18"/>
          <w:color w:val="auto"/>
        </w:rPr>
        <w:t>executing such Securities may determine, as evidenced by their</w:t>
      </w:r>
    </w:p>
    <w:p>
      <w:pPr>
        <w:spacing w:after="0" w:line="238" w:lineRule="auto"/>
        <w:rPr>
          <w:sz w:val="20"/>
          <w:szCs w:val="20"/>
          <w:color w:val="auto"/>
        </w:rPr>
      </w:pPr>
      <w:r>
        <w:rPr>
          <w:rFonts w:ascii="Courier New" w:cs="Courier New" w:eastAsia="Courier New" w:hAnsi="Courier New"/>
          <w:sz w:val="18"/>
          <w:szCs w:val="18"/>
          <w:color w:val="auto"/>
        </w:rPr>
        <w:t>execution of</w:t>
      </w:r>
    </w:p>
    <w:p>
      <w:pPr>
        <w:spacing w:after="0"/>
        <w:rPr>
          <w:sz w:val="20"/>
          <w:szCs w:val="20"/>
          <w:color w:val="auto"/>
        </w:rPr>
      </w:pPr>
      <w:r>
        <w:rPr>
          <w:rFonts w:ascii="Courier New" w:cs="Courier New" w:eastAsia="Courier New" w:hAnsi="Courier New"/>
          <w:sz w:val="18"/>
          <w:szCs w:val="18"/>
          <w:color w:val="auto"/>
        </w:rPr>
        <w:t>such Securities.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If temporary Securities of any series are issued, the Issuers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w:t>
      </w:r>
    </w:p>
    <w:p>
      <w:pPr>
        <w:ind w:right="3359"/>
        <w:spacing w:after="0" w:line="238" w:lineRule="auto"/>
        <w:rPr>
          <w:sz w:val="20"/>
          <w:szCs w:val="20"/>
          <w:color w:val="auto"/>
        </w:rPr>
      </w:pPr>
      <w:r>
        <w:rPr>
          <w:rFonts w:ascii="Courier New" w:cs="Courier New" w:eastAsia="Courier New" w:hAnsi="Courier New"/>
          <w:sz w:val="18"/>
          <w:szCs w:val="18"/>
          <w:color w:val="auto"/>
        </w:rPr>
        <w:t>cause definitive Securities of that series to be prepared without unreasonable delay. After the preparation of definitive Securities of such</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series, the temporary Securities of such series shall be exchangeable for</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definitive Securities of such series upon surrender of the temporary</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Securities of such series at the office or agency of the Issuers in a Place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of Payment for that series, without charge to the Holder. Upon surrender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for cancellation of any one or more temporary Securities of any series,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Issuers shall execute and the Trustee shall authenticate and deliver in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exchange therefor one or more definitive Securities of the same series, 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any authorized denominations and of like tenor and aggregate principal</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amount. Until so exchanged, the temporary Securities of any series shall in</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all respects be entitled to the same benefits under this Indenture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definitive Securities of such series and tenor.</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305.</w:t>
      </w:r>
      <w:r>
        <w:rPr>
          <w:sz w:val="20"/>
          <w:szCs w:val="20"/>
          <w:color w:val="auto"/>
        </w:rPr>
        <w:tab/>
      </w:r>
      <w:r>
        <w:rPr>
          <w:rFonts w:ascii="Courier New" w:cs="Courier New" w:eastAsia="Courier New" w:hAnsi="Courier New"/>
          <w:sz w:val="16"/>
          <w:szCs w:val="16"/>
          <w:color w:val="auto"/>
        </w:rPr>
        <w:t>Registration, Registration of Transfer and</w:t>
      </w:r>
    </w:p>
    <w:p>
      <w:pPr>
        <w:sectPr>
          <w:pgSz w:w="11900" w:h="16838" w:orient="portrait"/>
          <w:cols w:equalWidth="0" w:num="1">
            <w:col w:w="10219"/>
          </w:cols>
          <w:pgMar w:left="240" w:top="488" w:right="1440" w:bottom="0" w:gutter="0" w:footer="0" w:header="0"/>
        </w:sectPr>
      </w:pPr>
    </w:p>
    <w:bookmarkStart w:id="207" w:name="page208"/>
    <w:bookmarkEnd w:id="207"/>
    <w:p>
      <w:pPr>
        <w:spacing w:after="0"/>
        <w:rPr>
          <w:sz w:val="20"/>
          <w:szCs w:val="20"/>
          <w:color w:val="auto"/>
        </w:rPr>
      </w:pPr>
      <w:r>
        <w:rPr>
          <w:rFonts w:ascii="Courier New" w:cs="Courier New" w:eastAsia="Courier New" w:hAnsi="Courier New"/>
          <w:sz w:val="18"/>
          <w:szCs w:val="18"/>
          <w:color w:val="auto"/>
        </w:rPr>
        <w:t>Exchange.</w:t>
      </w:r>
    </w:p>
    <w:p>
      <w:pPr>
        <w:spacing w:after="0" w:line="20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The Issuers shall cause to be kept at the Corporate Trust Office of the</w:t>
      </w:r>
    </w:p>
    <w:p>
      <w:pPr>
        <w:ind w:right="3359"/>
        <w:spacing w:after="0" w:line="238" w:lineRule="auto"/>
        <w:rPr>
          <w:sz w:val="20"/>
          <w:szCs w:val="20"/>
          <w:color w:val="auto"/>
        </w:rPr>
      </w:pPr>
      <w:r>
        <w:rPr>
          <w:rFonts w:ascii="Courier New" w:cs="Courier New" w:eastAsia="Courier New" w:hAnsi="Courier New"/>
          <w:sz w:val="18"/>
          <w:szCs w:val="18"/>
          <w:color w:val="auto"/>
        </w:rPr>
        <w:t>Trustee a register (the register maintained in such office and in any other</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office or agency of the Issuers in a Place of Payment being herein</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sometimes collectively referred to as the "Security Register") in which,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subject to such reasonable regulations as they may prescribe, the Issuers</w:t>
      </w:r>
    </w:p>
    <w:p>
      <w:pPr>
        <w:spacing w:after="0" w:line="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shall provide for the registration of Securities and of transfers of</w:t>
      </w:r>
    </w:p>
    <w:p>
      <w:pPr>
        <w:sectPr>
          <w:pgSz w:w="11900" w:h="16838" w:orient="portrait"/>
          <w:cols w:equalWidth="0" w:num="1">
            <w:col w:w="10219"/>
          </w:cols>
          <w:pgMar w:left="240" w:top="110" w:right="1440" w:bottom="1440" w:gutter="0" w:footer="0" w:header="0"/>
        </w:sectPr>
      </w:pPr>
    </w:p>
    <w:bookmarkStart w:id="208" w:name="page209"/>
    <w:bookmarkEnd w:id="20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The Trustee is hereby appointed "Security Registrar"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w:t>
      </w:r>
    </w:p>
    <w:p>
      <w:pPr>
        <w:spacing w:after="0"/>
        <w:rPr>
          <w:sz w:val="20"/>
          <w:szCs w:val="20"/>
          <w:color w:val="auto"/>
        </w:rPr>
      </w:pPr>
      <w:r>
        <w:rPr>
          <w:rFonts w:ascii="Courier New" w:cs="Courier New" w:eastAsia="Courier New" w:hAnsi="Courier New"/>
          <w:sz w:val="16"/>
          <w:szCs w:val="16"/>
          <w:color w:val="auto"/>
        </w:rPr>
        <w:t>purpose of registering Securities and transfers of Securities 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herein</w:t>
      </w:r>
    </w:p>
    <w:p>
      <w:pPr>
        <w:spacing w:after="0"/>
        <w:rPr>
          <w:sz w:val="20"/>
          <w:szCs w:val="20"/>
          <w:color w:val="auto"/>
        </w:rPr>
      </w:pPr>
      <w:r>
        <w:rPr>
          <w:rFonts w:ascii="Courier New" w:cs="Courier New" w:eastAsia="Courier New" w:hAnsi="Courier New"/>
          <w:sz w:val="18"/>
          <w:szCs w:val="18"/>
          <w:color w:val="auto"/>
        </w:rPr>
        <w:t>provided.</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Upon surrender for registration of transfer of any Security of a series</w:t>
      </w:r>
    </w:p>
    <w:p>
      <w:pPr>
        <w:ind w:right="3479"/>
        <w:spacing w:after="0" w:line="238" w:lineRule="auto"/>
        <w:rPr>
          <w:sz w:val="20"/>
          <w:szCs w:val="20"/>
          <w:color w:val="auto"/>
        </w:rPr>
      </w:pPr>
      <w:r>
        <w:rPr>
          <w:rFonts w:ascii="Courier New" w:cs="Courier New" w:eastAsia="Courier New" w:hAnsi="Courier New"/>
          <w:sz w:val="18"/>
          <w:szCs w:val="18"/>
          <w:color w:val="auto"/>
        </w:rPr>
        <w:t>at the office or agency of the Issuers in a Place of Payment for that</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series, the Issuers shall execute, and the Trustee shall authenticate and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deliver, in the name of the designated transferee or transferees, one or</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more new Securities of the same series, of any authorized denominations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like tenor and aggregate principal amount.</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At the option of the Holder, Securities of any series may be exchanged</w:t>
      </w:r>
    </w:p>
    <w:p>
      <w:pPr>
        <w:ind w:right="4099"/>
        <w:spacing w:after="0" w:line="238" w:lineRule="auto"/>
        <w:rPr>
          <w:sz w:val="20"/>
          <w:szCs w:val="20"/>
          <w:color w:val="auto"/>
        </w:rPr>
      </w:pPr>
      <w:r>
        <w:rPr>
          <w:rFonts w:ascii="Courier New" w:cs="Courier New" w:eastAsia="Courier New" w:hAnsi="Courier New"/>
          <w:sz w:val="18"/>
          <w:szCs w:val="18"/>
          <w:color w:val="auto"/>
        </w:rPr>
        <w:t>for other Securities of the same series, of any authorized denominations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and of like tenor and aggregate principal amount, upon surrender of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Securities to be exchanged at such office or agency. Whenever any Securi-</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ties are so surrendered for exchange, the Issuers shall execute, and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Trustee shall authenticate and deliver, the Securities which the Holder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making the exchange is entitled to receive.</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All Securities issued upon any registration of transfer or exchange of</w:t>
      </w:r>
    </w:p>
    <w:p>
      <w:pPr>
        <w:ind w:right="4199"/>
        <w:spacing w:after="0" w:line="238" w:lineRule="auto"/>
        <w:rPr>
          <w:sz w:val="20"/>
          <w:szCs w:val="20"/>
          <w:color w:val="auto"/>
        </w:rPr>
      </w:pPr>
      <w:r>
        <w:rPr>
          <w:rFonts w:ascii="Courier New" w:cs="Courier New" w:eastAsia="Courier New" w:hAnsi="Courier New"/>
          <w:sz w:val="18"/>
          <w:szCs w:val="18"/>
          <w:color w:val="auto"/>
        </w:rPr>
        <w:t>Securities shall be the valid obligations of the Issuers, evidencing the</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same debt, and entitled to the same benefits under this Indenture, as the</w:t>
      </w:r>
    </w:p>
    <w:p>
      <w:pPr>
        <w:spacing w:after="0" w:line="1" w:lineRule="exact"/>
        <w:rPr>
          <w:sz w:val="20"/>
          <w:szCs w:val="20"/>
          <w:color w:val="auto"/>
        </w:rPr>
      </w:pPr>
    </w:p>
    <w:p>
      <w:pPr>
        <w:ind w:right="3899"/>
        <w:spacing w:after="0" w:line="309" w:lineRule="auto"/>
        <w:rPr>
          <w:sz w:val="20"/>
          <w:szCs w:val="20"/>
          <w:color w:val="auto"/>
        </w:rPr>
      </w:pPr>
      <w:r>
        <w:rPr>
          <w:rFonts w:ascii="Courier New" w:cs="Courier New" w:eastAsia="Courier New" w:hAnsi="Courier New"/>
          <w:sz w:val="18"/>
          <w:szCs w:val="18"/>
          <w:color w:val="auto"/>
        </w:rPr>
        <w:t>Securities surrendered upon such registration of transfer or exchange.</w:t>
      </w:r>
    </w:p>
    <w:p>
      <w:pPr>
        <w:spacing w:after="0" w:line="5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Every Security presented or surrendered for registration of transfer or</w:t>
      </w:r>
    </w:p>
    <w:p>
      <w:pPr>
        <w:spacing w:after="0"/>
        <w:rPr>
          <w:sz w:val="20"/>
          <w:szCs w:val="20"/>
          <w:color w:val="auto"/>
        </w:rPr>
      </w:pPr>
      <w:r>
        <w:rPr>
          <w:rFonts w:ascii="Courier New" w:cs="Courier New" w:eastAsia="Courier New" w:hAnsi="Courier New"/>
          <w:sz w:val="16"/>
          <w:szCs w:val="16"/>
          <w:color w:val="auto"/>
        </w:rPr>
        <w:t>for exchange shall (if so required by the Issuers or the Trustee)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duly</w:t>
      </w:r>
    </w:p>
    <w:p>
      <w:pPr>
        <w:ind w:right="3579"/>
        <w:spacing w:after="0" w:line="238" w:lineRule="auto"/>
        <w:rPr>
          <w:sz w:val="20"/>
          <w:szCs w:val="20"/>
          <w:color w:val="auto"/>
        </w:rPr>
      </w:pPr>
      <w:r>
        <w:rPr>
          <w:rFonts w:ascii="Courier New" w:cs="Courier New" w:eastAsia="Courier New" w:hAnsi="Courier New"/>
          <w:sz w:val="18"/>
          <w:szCs w:val="18"/>
          <w:color w:val="auto"/>
        </w:rPr>
        <w:t>endorsed, or be accompanied by a written instrument of transfer in form</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satisfactory to the Issuers and the Security Registrar duly executed,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Holder thereof or his attorney duly authorized in writing.</w:t>
      </w:r>
    </w:p>
    <w:p>
      <w:pPr>
        <w:spacing w:after="0" w:line="169"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No service charge shall be made for any registration of transfer or</w:t>
      </w:r>
    </w:p>
    <w:p>
      <w:pPr>
        <w:ind w:right="3479"/>
        <w:spacing w:after="0" w:line="238" w:lineRule="auto"/>
        <w:rPr>
          <w:sz w:val="20"/>
          <w:szCs w:val="20"/>
          <w:color w:val="auto"/>
        </w:rPr>
      </w:pPr>
      <w:r>
        <w:rPr>
          <w:rFonts w:ascii="Courier New" w:cs="Courier New" w:eastAsia="Courier New" w:hAnsi="Courier New"/>
          <w:sz w:val="18"/>
          <w:szCs w:val="18"/>
          <w:color w:val="auto"/>
        </w:rPr>
        <w:t>exchange of Securities, but the Issuers may require payment of a sum</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sufficient to cover any tax or other governmental charge that may be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imposed in connection with any registration of transfer or exchange of</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Securities, other than exchanges pursuant to Section 304, 906 or 1107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involving any transfer.</w:t>
      </w:r>
    </w:p>
    <w:p>
      <w:pPr>
        <w:spacing w:after="0" w:line="169" w:lineRule="exact"/>
        <w:rPr>
          <w:sz w:val="20"/>
          <w:szCs w:val="20"/>
          <w:color w:val="auto"/>
        </w:rPr>
      </w:pPr>
    </w:p>
    <w:p>
      <w:pPr>
        <w:ind w:right="4199" w:firstLine="421"/>
        <w:spacing w:after="0" w:line="257" w:lineRule="auto"/>
        <w:rPr>
          <w:sz w:val="20"/>
          <w:szCs w:val="20"/>
          <w:color w:val="auto"/>
        </w:rPr>
      </w:pPr>
      <w:r>
        <w:rPr>
          <w:rFonts w:ascii="Courier New" w:cs="Courier New" w:eastAsia="Courier New" w:hAnsi="Courier New"/>
          <w:sz w:val="18"/>
          <w:szCs w:val="18"/>
          <w:color w:val="auto"/>
        </w:rPr>
        <w:t>If the Securities of any series (or of any series and specified tenor)</w:t>
      </w:r>
    </w:p>
    <w:p>
      <w:pPr>
        <w:spacing w:after="0"/>
        <w:rPr>
          <w:sz w:val="20"/>
          <w:szCs w:val="20"/>
          <w:color w:val="auto"/>
        </w:rPr>
      </w:pPr>
      <w:r>
        <w:rPr>
          <w:rFonts w:ascii="Courier New" w:cs="Courier New" w:eastAsia="Courier New" w:hAnsi="Courier New"/>
          <w:sz w:val="16"/>
          <w:szCs w:val="16"/>
          <w:color w:val="auto"/>
        </w:rPr>
        <w:t>are to be redeemed in part, the Issuers shall not be required (A)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issue,</w:t>
      </w:r>
    </w:p>
    <w:p>
      <w:pPr>
        <w:ind w:right="3999"/>
        <w:spacing w:after="0" w:line="238" w:lineRule="auto"/>
        <w:rPr>
          <w:sz w:val="20"/>
          <w:szCs w:val="20"/>
          <w:color w:val="auto"/>
        </w:rPr>
      </w:pPr>
      <w:r>
        <w:rPr>
          <w:rFonts w:ascii="Courier New" w:cs="Courier New" w:eastAsia="Courier New" w:hAnsi="Courier New"/>
          <w:sz w:val="18"/>
          <w:szCs w:val="18"/>
          <w:color w:val="auto"/>
        </w:rPr>
        <w:t>register the transfer of or exchange any Securities of that series (or of</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that series and specified tenor, as the case may be) during a period</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beginning at the opening of business 15 days before the day of the mailing</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of a notice of redemption of any such Securities selected for redemption</w:t>
      </w:r>
    </w:p>
    <w:p>
      <w:pPr>
        <w:spacing w:after="0" w:line="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under Section 1103 and ending at the close of business on the day of such</w:t>
      </w:r>
    </w:p>
    <w:p>
      <w:pPr>
        <w:sectPr>
          <w:pgSz w:w="11900" w:h="16844" w:orient="portrait"/>
          <w:cols w:equalWidth="0" w:num="1">
            <w:col w:w="10219"/>
          </w:cols>
          <w:pgMar w:left="240" w:top="488" w:right="1440" w:bottom="0" w:gutter="0" w:footer="0" w:header="0"/>
        </w:sectPr>
      </w:pPr>
    </w:p>
    <w:bookmarkStart w:id="209" w:name="page210"/>
    <w:bookmarkEnd w:id="209"/>
    <w:p>
      <w:pPr>
        <w:ind w:right="3999"/>
        <w:spacing w:after="0" w:line="257" w:lineRule="auto"/>
        <w:rPr>
          <w:sz w:val="20"/>
          <w:szCs w:val="20"/>
          <w:color w:val="auto"/>
        </w:rPr>
      </w:pPr>
      <w:r>
        <w:rPr>
          <w:rFonts w:ascii="Courier New" w:cs="Courier New" w:eastAsia="Courier New" w:hAnsi="Courier New"/>
          <w:sz w:val="18"/>
          <w:szCs w:val="18"/>
          <w:color w:val="auto"/>
        </w:rPr>
        <w:t>mailing, or (B) to register the transfer of or exchange any Security so</w:t>
      </w:r>
    </w:p>
    <w:p>
      <w:pPr>
        <w:ind w:right="4419"/>
        <w:spacing w:after="0" w:line="238" w:lineRule="auto"/>
        <w:rPr>
          <w:sz w:val="20"/>
          <w:szCs w:val="20"/>
          <w:color w:val="auto"/>
        </w:rPr>
      </w:pPr>
      <w:r>
        <w:rPr>
          <w:rFonts w:ascii="Courier New" w:cs="Courier New" w:eastAsia="Courier New" w:hAnsi="Courier New"/>
          <w:sz w:val="18"/>
          <w:szCs w:val="18"/>
          <w:color w:val="auto"/>
        </w:rPr>
        <w:t>selected for redemption in whole or in part, except the unredeemed portion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any Security being redeemed in part.</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provisions of Clauses (1), (2), (3) and (4) below shall apply only</w:t>
      </w:r>
    </w:p>
    <w:p>
      <w:pPr>
        <w:spacing w:after="0"/>
        <w:rPr>
          <w:sz w:val="20"/>
          <w:szCs w:val="20"/>
          <w:color w:val="auto"/>
        </w:rPr>
      </w:pPr>
      <w:r>
        <w:rPr>
          <w:rFonts w:ascii="Courier New" w:cs="Courier New" w:eastAsia="Courier New" w:hAnsi="Courier New"/>
          <w:sz w:val="18"/>
          <w:szCs w:val="18"/>
          <w:color w:val="auto"/>
        </w:rPr>
        <w:t>to Global Securities:</w:t>
      </w:r>
    </w:p>
    <w:p>
      <w:pPr>
        <w:spacing w:after="0" w:line="169" w:lineRule="exact"/>
        <w:rPr>
          <w:sz w:val="20"/>
          <w:szCs w:val="20"/>
          <w:color w:val="auto"/>
        </w:rPr>
      </w:pPr>
    </w:p>
    <w:p>
      <w:pPr>
        <w:ind w:right="4319" w:firstLine="640"/>
        <w:spacing w:after="0" w:line="257" w:lineRule="auto"/>
        <w:tabs>
          <w:tab w:leader="none" w:pos="115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Global Security authenticated under this Indenture shall be</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in the name of the Depositary designated for such Global</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or a nominee thereof and delivered to such Depositary or a</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nominee thereof or custodian therefor,</w:t>
      </w:r>
    </w:p>
    <w:p>
      <w:pPr>
        <w:sectPr>
          <w:pgSz w:w="11900" w:h="16838" w:orient="portrait"/>
          <w:cols w:equalWidth="0" w:num="1">
            <w:col w:w="10219"/>
          </w:cols>
          <w:pgMar w:left="240" w:top="110"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8"/>
          <w:szCs w:val="18"/>
          <w:color w:val="auto"/>
        </w:rPr>
        <w:t>(PAGE) 31</w:t>
      </w:r>
    </w:p>
    <w:p>
      <w:pPr>
        <w:spacing w:after="0" w:line="201" w:lineRule="exact"/>
        <w:rPr>
          <w:sz w:val="20"/>
          <w:szCs w:val="20"/>
          <w:color w:val="auto"/>
        </w:rPr>
      </w:pPr>
    </w:p>
    <w:p>
      <w:pPr>
        <w:ind w:right="4199" w:firstLine="211"/>
        <w:spacing w:after="0" w:line="257" w:lineRule="auto"/>
        <w:rPr>
          <w:sz w:val="20"/>
          <w:szCs w:val="20"/>
          <w:color w:val="auto"/>
        </w:rPr>
      </w:pPr>
      <w:r>
        <w:rPr>
          <w:rFonts w:ascii="Courier New" w:cs="Courier New" w:eastAsia="Courier New" w:hAnsi="Courier New"/>
          <w:sz w:val="18"/>
          <w:szCs w:val="18"/>
          <w:color w:val="auto"/>
        </w:rPr>
        <w:t>and each such Global Security shall constitute a single Security for all</w:t>
      </w:r>
    </w:p>
    <w:p>
      <w:pPr>
        <w:ind w:left="220"/>
        <w:spacing w:after="0"/>
        <w:rPr>
          <w:sz w:val="20"/>
          <w:szCs w:val="20"/>
          <w:color w:val="auto"/>
        </w:rPr>
      </w:pPr>
      <w:r>
        <w:rPr>
          <w:rFonts w:ascii="Courier New" w:cs="Courier New" w:eastAsia="Courier New" w:hAnsi="Courier New"/>
          <w:sz w:val="18"/>
          <w:szCs w:val="18"/>
          <w:color w:val="auto"/>
        </w:rPr>
        <w:t>purposes of this Indenture.</w:t>
      </w:r>
    </w:p>
    <w:p>
      <w:pPr>
        <w:spacing w:after="0" w:line="169" w:lineRule="exact"/>
        <w:rPr>
          <w:sz w:val="20"/>
          <w:szCs w:val="20"/>
          <w:color w:val="auto"/>
        </w:rPr>
      </w:pPr>
    </w:p>
    <w:p>
      <w:pPr>
        <w:ind w:left="1160" w:hanging="520"/>
        <w:spacing w:after="0"/>
        <w:tabs>
          <w:tab w:leader="none" w:pos="1160" w:val="left"/>
        </w:tabs>
        <w:numPr>
          <w:ilvl w:val="1"/>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Global</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Security may be exchanged in whole or in part for Securities registered,</w:t>
      </w:r>
    </w:p>
    <w:p>
      <w:pPr>
        <w:jc w:val="both"/>
        <w:ind w:left="220" w:right="33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no transfer of a Global Security in whole or in part may be registered, in the name of any Person other than the Depositary</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such</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Global Security or a nominee thereof unless (A) such Depositary</w:t>
      </w:r>
    </w:p>
    <w:p>
      <w:pPr>
        <w:spacing w:after="0" w:line="21"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w:t>
      </w:r>
    </w:p>
    <w:p>
      <w:pPr>
        <w:ind w:left="220"/>
        <w:spacing w:after="0"/>
        <w:rPr>
          <w:sz w:val="20"/>
          <w:szCs w:val="20"/>
          <w:color w:val="auto"/>
        </w:rPr>
      </w:pPr>
      <w:r>
        <w:rPr>
          <w:rFonts w:ascii="Courier New" w:cs="Courier New" w:eastAsia="Courier New" w:hAnsi="Courier New"/>
          <w:sz w:val="16"/>
          <w:szCs w:val="16"/>
          <w:color w:val="auto"/>
        </w:rPr>
        <w:t>notified the Issuers that it is unwilling or unable to continue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w:t>
      </w:r>
    </w:p>
    <w:p>
      <w:pPr>
        <w:ind w:right="3479" w:firstLine="211"/>
        <w:spacing w:after="0" w:line="238" w:lineRule="auto"/>
        <w:rPr>
          <w:sz w:val="20"/>
          <w:szCs w:val="20"/>
          <w:color w:val="auto"/>
        </w:rPr>
      </w:pPr>
      <w:r>
        <w:rPr>
          <w:rFonts w:ascii="Courier New" w:cs="Courier New" w:eastAsia="Courier New" w:hAnsi="Courier New"/>
          <w:sz w:val="18"/>
          <w:szCs w:val="18"/>
          <w:color w:val="auto"/>
        </w:rPr>
        <w:t>Depositary for such Global Security or (ii) has ceased to be a clearing</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agency registered under the Exchange Act, (B) there shall have occurred</w:t>
      </w:r>
    </w:p>
    <w:p>
      <w:pPr>
        <w:spacing w:after="0" w:line="1" w:lineRule="exact"/>
        <w:rPr>
          <w:sz w:val="20"/>
          <w:szCs w:val="20"/>
          <w:color w:val="auto"/>
        </w:rPr>
      </w:pPr>
    </w:p>
    <w:p>
      <w:pPr>
        <w:ind w:right="3899" w:firstLine="211"/>
        <w:spacing w:after="0" w:line="238" w:lineRule="auto"/>
        <w:rPr>
          <w:sz w:val="20"/>
          <w:szCs w:val="20"/>
          <w:color w:val="auto"/>
        </w:rPr>
      </w:pPr>
      <w:r>
        <w:rPr>
          <w:rFonts w:ascii="Courier New" w:cs="Courier New" w:eastAsia="Courier New" w:hAnsi="Courier New"/>
          <w:sz w:val="18"/>
          <w:szCs w:val="18"/>
          <w:color w:val="auto"/>
        </w:rPr>
        <w:t>and be continuing an Event of Default with respect to such Global</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Security or (C) there shall exist such circumstances, if any, in addition</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to or in lieu of the foregoing as have been specified for this purpose as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contemplated by Section 301.</w:t>
      </w:r>
    </w:p>
    <w:p>
      <w:pPr>
        <w:spacing w:after="0" w:line="169" w:lineRule="exact"/>
        <w:rPr>
          <w:sz w:val="20"/>
          <w:szCs w:val="20"/>
          <w:color w:val="auto"/>
        </w:rPr>
      </w:pPr>
    </w:p>
    <w:p>
      <w:pPr>
        <w:ind w:left="1160" w:hanging="520"/>
        <w:spacing w:after="0"/>
        <w:tabs>
          <w:tab w:leader="none" w:pos="116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 (2) above, any exchange of a Global</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Security</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other Securities may be made in whole or in part, and all Securities</w:t>
      </w:r>
    </w:p>
    <w:p>
      <w:pPr>
        <w:ind w:right="335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issued in exchange for a Global Security or any portion thereof shall be</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registered in such names as the Depositary for such Global Security shall</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direct.</w:t>
      </w:r>
    </w:p>
    <w:p>
      <w:pPr>
        <w:spacing w:after="0" w:line="169" w:lineRule="exact"/>
        <w:rPr>
          <w:rFonts w:ascii="Courier New" w:cs="Courier New" w:eastAsia="Courier New" w:hAnsi="Courier New"/>
          <w:sz w:val="16"/>
          <w:szCs w:val="16"/>
          <w:color w:val="auto"/>
        </w:rPr>
      </w:pPr>
    </w:p>
    <w:p>
      <w:pPr>
        <w:ind w:right="4099" w:firstLine="640"/>
        <w:spacing w:after="0" w:line="257" w:lineRule="auto"/>
        <w:tabs>
          <w:tab w:leader="none" w:pos="1159"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Security authenticated and delivered upon registration of</w:t>
      </w:r>
    </w:p>
    <w:p>
      <w:pPr>
        <w:ind w:right="41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or in exchange for or in lieu of, a Global Security or any</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portion thereof, whether pursuant to this Section, Section 304, 306, 906</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1107 or otherwise, shall be authenticated and delivered in the form</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and shall be, a Global Security, unless such Security is registered</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name of a Person other than the Depositary for such Global</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or a nominee thereof.</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306.</w:t>
      </w:r>
      <w:r>
        <w:rPr>
          <w:sz w:val="20"/>
          <w:szCs w:val="20"/>
          <w:color w:val="auto"/>
        </w:rPr>
        <w:tab/>
      </w:r>
      <w:r>
        <w:rPr>
          <w:rFonts w:ascii="Courier New" w:cs="Courier New" w:eastAsia="Courier New" w:hAnsi="Courier New"/>
          <w:sz w:val="16"/>
          <w:szCs w:val="16"/>
          <w:color w:val="auto"/>
        </w:rPr>
        <w:t>Mutilated, Destroyed, Lost and Stolen Securities.</w:t>
      </w:r>
    </w:p>
    <w:p>
      <w:pPr>
        <w:spacing w:after="0" w:line="201"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If any mutilated Security is surrendered to the Trustee, the Issuers</w:t>
      </w:r>
    </w:p>
    <w:p>
      <w:pPr>
        <w:ind w:right="3579"/>
        <w:spacing w:after="0" w:line="238" w:lineRule="auto"/>
        <w:rPr>
          <w:sz w:val="20"/>
          <w:szCs w:val="20"/>
          <w:color w:val="auto"/>
        </w:rPr>
      </w:pPr>
      <w:r>
        <w:rPr>
          <w:rFonts w:ascii="Courier New" w:cs="Courier New" w:eastAsia="Courier New" w:hAnsi="Courier New"/>
          <w:sz w:val="18"/>
          <w:szCs w:val="18"/>
          <w:color w:val="auto"/>
        </w:rPr>
        <w:t>shall execute and the Trustee shall authenticate and deliver in exchange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therefor a new Security of the same series and of like tenor and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and bearing a number not contemporaneously outstanding.</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If there shall be delivered to the Issuers and the Trustee (i) evidence</w:t>
      </w:r>
    </w:p>
    <w:p>
      <w:pPr>
        <w:ind w:right="3679"/>
        <w:spacing w:after="0" w:line="238" w:lineRule="auto"/>
        <w:rPr>
          <w:sz w:val="20"/>
          <w:szCs w:val="20"/>
          <w:color w:val="auto"/>
        </w:rPr>
      </w:pPr>
      <w:r>
        <w:rPr>
          <w:rFonts w:ascii="Courier New" w:cs="Courier New" w:eastAsia="Courier New" w:hAnsi="Courier New"/>
          <w:sz w:val="18"/>
          <w:szCs w:val="18"/>
          <w:color w:val="auto"/>
        </w:rPr>
        <w:t>to their satisfaction of the destruction, loss or theft of any Security and</w:t>
      </w:r>
    </w:p>
    <w:p>
      <w:pPr>
        <w:spacing w:after="0" w:line="1" w:lineRule="exact"/>
        <w:rPr>
          <w:sz w:val="20"/>
          <w:szCs w:val="20"/>
          <w:color w:val="auto"/>
        </w:rPr>
      </w:pPr>
    </w:p>
    <w:p>
      <w:pPr>
        <w:ind w:right="3779" w:firstLine="8"/>
        <w:spacing w:after="0" w:line="238" w:lineRule="auto"/>
        <w:tabs>
          <w:tab w:leader="none" w:pos="527"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security or indemnity as may be required by them to save each of</w:t>
      </w:r>
    </w:p>
    <w:p>
      <w:pPr>
        <w:ind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them and any agent of either of them harmless, then, in the absence of</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notice to the Issuers or the Trustee that such Security has been acquired</w:t>
      </w:r>
    </w:p>
    <w:p>
      <w:pPr>
        <w:ind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a bona fide purchaser, the Issuers shall execute and the Trustee shall</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authenticate and deliver, in lieu of any such destroyed, lost or stolen</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Security, a new Security of the same series and of like tenor and</w:t>
      </w:r>
    </w:p>
    <w:p>
      <w:pPr>
        <w:sectPr>
          <w:pgSz w:w="11900" w:h="16838" w:orient="portrait"/>
          <w:cols w:equalWidth="0" w:num="1">
            <w:col w:w="10219"/>
          </w:cols>
          <w:pgMar w:left="240" w:top="488" w:right="1440" w:bottom="0" w:gutter="0" w:footer="0" w:header="0"/>
        </w:sectPr>
      </w:pPr>
    </w:p>
    <w:bookmarkStart w:id="211" w:name="page212"/>
    <w:bookmarkEnd w:id="211"/>
    <w:p>
      <w:pPr>
        <w:spacing w:after="0"/>
        <w:rPr>
          <w:sz w:val="20"/>
          <w:szCs w:val="20"/>
          <w:color w:val="auto"/>
        </w:rPr>
      </w:pPr>
      <w:r>
        <w:rPr>
          <w:rFonts w:ascii="Courier New" w:cs="Courier New" w:eastAsia="Courier New" w:hAnsi="Courier New"/>
          <w:sz w:val="18"/>
          <w:szCs w:val="18"/>
          <w:color w:val="auto"/>
        </w:rPr>
        <w:t>principal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and bearing a number not contemporaneously outstanding.</w:t>
      </w:r>
    </w:p>
    <w:p>
      <w:pPr>
        <w:spacing w:after="0" w:line="192" w:lineRule="exact"/>
        <w:rPr>
          <w:sz w:val="20"/>
          <w:szCs w:val="20"/>
          <w:color w:val="auto"/>
        </w:rPr>
      </w:pPr>
    </w:p>
    <w:p>
      <w:pPr>
        <w:ind w:right="4199" w:firstLine="421"/>
        <w:spacing w:after="0" w:line="257" w:lineRule="auto"/>
        <w:rPr>
          <w:sz w:val="20"/>
          <w:szCs w:val="20"/>
          <w:color w:val="auto"/>
        </w:rPr>
      </w:pPr>
      <w:r>
        <w:rPr>
          <w:rFonts w:ascii="Courier New" w:cs="Courier New" w:eastAsia="Courier New" w:hAnsi="Courier New"/>
          <w:sz w:val="18"/>
          <w:szCs w:val="18"/>
          <w:color w:val="auto"/>
        </w:rPr>
        <w:t>In case any such mutilated, destroyed, lost or stolen Security has</w:t>
      </w:r>
    </w:p>
    <w:p>
      <w:pPr>
        <w:ind w:right="3899"/>
        <w:spacing w:after="0" w:line="238" w:lineRule="auto"/>
        <w:rPr>
          <w:sz w:val="20"/>
          <w:szCs w:val="20"/>
          <w:color w:val="auto"/>
        </w:rPr>
      </w:pPr>
      <w:r>
        <w:rPr>
          <w:rFonts w:ascii="Courier New" w:cs="Courier New" w:eastAsia="Courier New" w:hAnsi="Courier New"/>
          <w:sz w:val="18"/>
          <w:szCs w:val="18"/>
          <w:color w:val="auto"/>
        </w:rPr>
        <w:t>become or is about to become due and payable, the Issuers in their</w:t>
      </w:r>
    </w:p>
    <w:p>
      <w:pPr>
        <w:spacing w:after="0" w:line="1"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discretion may, instead of issuing a new Security, pay such Security.</w:t>
      </w:r>
    </w:p>
    <w:p>
      <w:pPr>
        <w:sectPr>
          <w:pgSz w:w="11900" w:h="16838" w:orient="portrait"/>
          <w:cols w:equalWidth="0" w:num="1">
            <w:col w:w="10219"/>
          </w:cols>
          <w:pgMar w:left="240" w:top="110" w:right="1440" w:bottom="1440" w:gutter="0" w:footer="0" w:header="0"/>
        </w:sectPr>
      </w:pPr>
    </w:p>
    <w:bookmarkStart w:id="212" w:name="page213"/>
    <w:bookmarkEnd w:id="21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32</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Upon the issuance of any new Security under this Section, the Issuers</w:t>
      </w:r>
    </w:p>
    <w:p>
      <w:pPr>
        <w:ind w:right="3579"/>
        <w:spacing w:after="0" w:line="238" w:lineRule="auto"/>
        <w:rPr>
          <w:sz w:val="20"/>
          <w:szCs w:val="20"/>
          <w:color w:val="auto"/>
        </w:rPr>
      </w:pPr>
      <w:r>
        <w:rPr>
          <w:rFonts w:ascii="Courier New" w:cs="Courier New" w:eastAsia="Courier New" w:hAnsi="Courier New"/>
          <w:sz w:val="18"/>
          <w:szCs w:val="18"/>
          <w:color w:val="auto"/>
        </w:rPr>
        <w:t>may require the payment of a sum sufficient to cover any tax or other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governmental charge that may be imposed in relation thereto and any other</w:t>
      </w:r>
    </w:p>
    <w:p>
      <w:pPr>
        <w:spacing w:after="0"/>
        <w:rPr>
          <w:sz w:val="20"/>
          <w:szCs w:val="20"/>
          <w:color w:val="auto"/>
        </w:rPr>
      </w:pPr>
      <w:r>
        <w:rPr>
          <w:rFonts w:ascii="Courier New" w:cs="Courier New" w:eastAsia="Courier New" w:hAnsi="Courier New"/>
          <w:sz w:val="18"/>
          <w:szCs w:val="18"/>
          <w:color w:val="auto"/>
        </w:rPr>
        <w:t>expenses (including the fees and expenses of the Trustee)</w:t>
      </w:r>
    </w:p>
    <w:p>
      <w:pPr>
        <w:spacing w:after="0" w:line="238" w:lineRule="auto"/>
        <w:rPr>
          <w:sz w:val="20"/>
          <w:szCs w:val="20"/>
          <w:color w:val="auto"/>
        </w:rPr>
      </w:pPr>
      <w:r>
        <w:rPr>
          <w:rFonts w:ascii="Courier New" w:cs="Courier New" w:eastAsia="Courier New" w:hAnsi="Courier New"/>
          <w:sz w:val="18"/>
          <w:szCs w:val="18"/>
          <w:color w:val="auto"/>
        </w:rPr>
        <w:t>connected</w:t>
      </w:r>
    </w:p>
    <w:p>
      <w:pPr>
        <w:spacing w:after="0"/>
        <w:rPr>
          <w:sz w:val="20"/>
          <w:szCs w:val="20"/>
          <w:color w:val="auto"/>
        </w:rPr>
      </w:pPr>
      <w:r>
        <w:rPr>
          <w:rFonts w:ascii="Courier New" w:cs="Courier New" w:eastAsia="Courier New" w:hAnsi="Courier New"/>
          <w:sz w:val="18"/>
          <w:szCs w:val="18"/>
          <w:color w:val="auto"/>
        </w:rPr>
        <w:t>therewith.</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Every new Security of any series issued pursuant to this Section in</w:t>
      </w:r>
    </w:p>
    <w:p>
      <w:pPr>
        <w:ind w:right="3579"/>
        <w:spacing w:after="0" w:line="238" w:lineRule="auto"/>
        <w:rPr>
          <w:sz w:val="20"/>
          <w:szCs w:val="20"/>
          <w:color w:val="auto"/>
        </w:rPr>
      </w:pPr>
      <w:r>
        <w:rPr>
          <w:rFonts w:ascii="Courier New" w:cs="Courier New" w:eastAsia="Courier New" w:hAnsi="Courier New"/>
          <w:sz w:val="18"/>
          <w:szCs w:val="18"/>
          <w:color w:val="auto"/>
        </w:rPr>
        <w:t>lieu of any destroyed, lost or stolen Security shall constitute an original</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additional contractual obligation of the Issuers, whether or not the</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destroyed, lost or stolen Security shall be at any time enforceable by</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anyone, and shall be entitled to all the benefits of this Indenture equally</w:t>
      </w:r>
    </w:p>
    <w:p>
      <w:pPr>
        <w:spacing w:after="0"/>
        <w:rPr>
          <w:sz w:val="20"/>
          <w:szCs w:val="20"/>
          <w:color w:val="auto"/>
        </w:rPr>
      </w:pPr>
      <w:r>
        <w:rPr>
          <w:rFonts w:ascii="Courier New" w:cs="Courier New" w:eastAsia="Courier New" w:hAnsi="Courier New"/>
          <w:sz w:val="18"/>
          <w:szCs w:val="18"/>
          <w:color w:val="auto"/>
        </w:rPr>
        <w:t>and proportionately with any and all other Securities of that</w:t>
      </w:r>
    </w:p>
    <w:p>
      <w:pPr>
        <w:spacing w:after="0" w:line="238" w:lineRule="auto"/>
        <w:rPr>
          <w:sz w:val="20"/>
          <w:szCs w:val="20"/>
          <w:color w:val="auto"/>
        </w:rPr>
      </w:pPr>
      <w:r>
        <w:rPr>
          <w:rFonts w:ascii="Courier New" w:cs="Courier New" w:eastAsia="Courier New" w:hAnsi="Courier New"/>
          <w:sz w:val="18"/>
          <w:szCs w:val="18"/>
          <w:color w:val="auto"/>
        </w:rPr>
        <w:t>series duly</w:t>
      </w:r>
    </w:p>
    <w:p>
      <w:pPr>
        <w:spacing w:after="0"/>
        <w:rPr>
          <w:sz w:val="20"/>
          <w:szCs w:val="20"/>
          <w:color w:val="auto"/>
        </w:rPr>
      </w:pPr>
      <w:r>
        <w:rPr>
          <w:rFonts w:ascii="Courier New" w:cs="Courier New" w:eastAsia="Courier New" w:hAnsi="Courier New"/>
          <w:sz w:val="18"/>
          <w:szCs w:val="18"/>
          <w:color w:val="auto"/>
        </w:rPr>
        <w:t>issued hereunder.</w:t>
      </w:r>
    </w:p>
    <w:p>
      <w:pPr>
        <w:spacing w:after="0" w:line="169"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The provisions of this Section are exclusive and shall preclude (to the</w:t>
      </w:r>
    </w:p>
    <w:p>
      <w:pPr>
        <w:ind w:right="3479"/>
        <w:spacing w:after="0" w:line="273" w:lineRule="auto"/>
        <w:rPr>
          <w:sz w:val="20"/>
          <w:szCs w:val="20"/>
          <w:color w:val="auto"/>
        </w:rPr>
      </w:pPr>
      <w:r>
        <w:rPr>
          <w:rFonts w:ascii="Courier New" w:cs="Courier New" w:eastAsia="Courier New" w:hAnsi="Courier New"/>
          <w:sz w:val="18"/>
          <w:szCs w:val="18"/>
          <w:color w:val="auto"/>
        </w:rPr>
        <w:t>extent lawful) all other rights and remedies with respect to the replacement or payment of mutilated, destroyed, lost or stolen Securities.</w:t>
      </w:r>
    </w:p>
    <w:p>
      <w:pPr>
        <w:spacing w:after="0" w:line="2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307.</w:t>
      </w:r>
      <w:r>
        <w:rPr>
          <w:sz w:val="20"/>
          <w:szCs w:val="20"/>
          <w:color w:val="auto"/>
        </w:rPr>
        <w:tab/>
      </w:r>
      <w:r>
        <w:rPr>
          <w:rFonts w:ascii="Courier New" w:cs="Courier New" w:eastAsia="Courier New" w:hAnsi="Courier New"/>
          <w:sz w:val="16"/>
          <w:szCs w:val="16"/>
          <w:color w:val="auto"/>
        </w:rPr>
        <w:t>Payment of Interest; Interest Rights Preserved.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Except as otherwise provided as contemplated by Section 301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ind w:right="3779"/>
        <w:spacing w:after="0" w:line="238" w:lineRule="auto"/>
        <w:rPr>
          <w:sz w:val="20"/>
          <w:szCs w:val="20"/>
          <w:color w:val="auto"/>
        </w:rPr>
      </w:pPr>
      <w:r>
        <w:rPr>
          <w:rFonts w:ascii="Courier New" w:cs="Courier New" w:eastAsia="Courier New" w:hAnsi="Courier New"/>
          <w:sz w:val="18"/>
          <w:szCs w:val="18"/>
          <w:color w:val="auto"/>
        </w:rPr>
        <w:t>respect to any series of Securities, interest on any Security which is</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payable, and is punctually paid or duly provided for, on any Interest Pay-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ment Date shall be paid to the Person in whose name that Security (or one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or more Predecessor Securities) is registered at the close of business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Regular Record Date for such interest.</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Any interest on any Security of any series which is payable, but is not</w:t>
      </w:r>
    </w:p>
    <w:p>
      <w:pPr>
        <w:ind w:right="3779"/>
        <w:spacing w:after="0" w:line="238" w:lineRule="auto"/>
        <w:rPr>
          <w:sz w:val="20"/>
          <w:szCs w:val="20"/>
          <w:color w:val="auto"/>
        </w:rPr>
      </w:pPr>
      <w:r>
        <w:rPr>
          <w:rFonts w:ascii="Courier New" w:cs="Courier New" w:eastAsia="Courier New" w:hAnsi="Courier New"/>
          <w:sz w:val="18"/>
          <w:szCs w:val="18"/>
          <w:color w:val="auto"/>
        </w:rPr>
        <w:t>punctually paid or duly provided for, on any Interest Payment Date (herein</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called "Defaulted Interest") shall forthwith cease to be payable to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Holder on the relevant Regular Record Date by virtue of having been such</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Holder, and such Defaulted Interest may be paid by the Issuers, at their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in each case, as provided in Clause (1) or (2) below:</w:t>
      </w:r>
    </w:p>
    <w:p>
      <w:pPr>
        <w:spacing w:after="0" w:line="169" w:lineRule="exact"/>
        <w:rPr>
          <w:sz w:val="20"/>
          <w:szCs w:val="20"/>
          <w:color w:val="auto"/>
        </w:rPr>
      </w:pPr>
    </w:p>
    <w:p>
      <w:pPr>
        <w:ind w:left="1380" w:hanging="529"/>
        <w:spacing w:after="0"/>
        <w:tabs>
          <w:tab w:leader="none" w:pos="138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may elect to make payment of any</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Defaulted</w:t>
      </w:r>
    </w:p>
    <w:p>
      <w:pPr>
        <w:ind w:right="335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to the Persons in whose names the Securities of such series</w:t>
      </w:r>
    </w:p>
    <w:p>
      <w:pPr>
        <w:ind w:right="357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their respective Predecessor Securities) are registered at the</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close of business on a Special Record Date for the payment of</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w:t>
      </w:r>
    </w:p>
    <w:p>
      <w:pPr>
        <w:ind w:right="377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Defaulted Interest, which shall be fixed in the following manner. The</w:t>
      </w:r>
    </w:p>
    <w:p>
      <w:pPr>
        <w:ind w:right="347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Issuers shall notify the Trustee in writing of the amount of Defaulted</w:t>
      </w:r>
    </w:p>
    <w:p>
      <w:pPr>
        <w:ind w:right="347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proposed to be paid on each Security of such series and the</w:t>
      </w:r>
    </w:p>
    <w:p>
      <w:pPr>
        <w:ind w:right="40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the proposed payment, and at the same time the Issuers shall</w:t>
      </w:r>
    </w:p>
    <w:p>
      <w:pPr>
        <w:ind w:right="38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deposit with the Trustee an amount of money equal to the aggregate</w:t>
      </w:r>
    </w:p>
    <w:p>
      <w:pPr>
        <w:ind w:right="3999" w:firstLine="42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proposed to be paid in respect of such Defaulted Interest or</w:t>
      </w:r>
    </w:p>
    <w:p>
      <w:pPr>
        <w:sectPr>
          <w:pgSz w:w="11900" w:h="16844" w:orient="portrait"/>
          <w:cols w:equalWidth="0" w:num="1">
            <w:col w:w="10219"/>
          </w:cols>
          <w:pgMar w:left="240" w:top="488" w:right="1440" w:bottom="0" w:gutter="0" w:footer="0" w:header="0"/>
        </w:sectPr>
      </w:pPr>
    </w:p>
    <w:bookmarkStart w:id="213" w:name="page214"/>
    <w:bookmarkEnd w:id="213"/>
    <w:p>
      <w:pPr>
        <w:ind w:right="3479" w:firstLine="421"/>
        <w:spacing w:after="0" w:line="257" w:lineRule="auto"/>
        <w:rPr>
          <w:sz w:val="20"/>
          <w:szCs w:val="20"/>
          <w:color w:val="auto"/>
        </w:rPr>
      </w:pPr>
      <w:r>
        <w:rPr>
          <w:rFonts w:ascii="Courier New" w:cs="Courier New" w:eastAsia="Courier New" w:hAnsi="Courier New"/>
          <w:sz w:val="18"/>
          <w:szCs w:val="18"/>
          <w:color w:val="auto"/>
        </w:rPr>
        <w:t>shall make arrangements satisfactory to the Trustee for such deposit</w:t>
      </w:r>
    </w:p>
    <w:p>
      <w:pPr>
        <w:ind w:right="3679" w:firstLine="421"/>
        <w:spacing w:after="0" w:line="238" w:lineRule="auto"/>
        <w:rPr>
          <w:sz w:val="20"/>
          <w:szCs w:val="20"/>
          <w:color w:val="auto"/>
        </w:rPr>
      </w:pPr>
      <w:r>
        <w:rPr>
          <w:rFonts w:ascii="Courier New" w:cs="Courier New" w:eastAsia="Courier New" w:hAnsi="Courier New"/>
          <w:sz w:val="18"/>
          <w:szCs w:val="18"/>
          <w:color w:val="auto"/>
        </w:rPr>
        <w:t>prior to the date of the proposed payment, such money when deposited to</w:t>
      </w:r>
    </w:p>
    <w:p>
      <w:pPr>
        <w:ind w:left="420"/>
        <w:spacing w:after="0"/>
        <w:rPr>
          <w:sz w:val="20"/>
          <w:szCs w:val="20"/>
          <w:color w:val="auto"/>
        </w:rPr>
      </w:pPr>
      <w:r>
        <w:rPr>
          <w:rFonts w:ascii="Courier New" w:cs="Courier New" w:eastAsia="Courier New" w:hAnsi="Courier New"/>
          <w:sz w:val="18"/>
          <w:szCs w:val="18"/>
          <w:color w:val="auto"/>
        </w:rPr>
        <w:t>be held in trust for the benefit of the Persons entitled to</w:t>
      </w:r>
    </w:p>
    <w:p>
      <w:pPr>
        <w:spacing w:after="0" w:line="238" w:lineRule="auto"/>
        <w:rPr>
          <w:sz w:val="20"/>
          <w:szCs w:val="20"/>
          <w:color w:val="auto"/>
        </w:rPr>
      </w:pPr>
      <w:r>
        <w:rPr>
          <w:rFonts w:ascii="Courier New" w:cs="Courier New" w:eastAsia="Courier New" w:hAnsi="Courier New"/>
          <w:sz w:val="18"/>
          <w:szCs w:val="18"/>
          <w:color w:val="auto"/>
        </w:rPr>
        <w:t>such</w:t>
      </w:r>
    </w:p>
    <w:p>
      <w:pPr>
        <w:ind w:right="3479" w:firstLine="421"/>
        <w:spacing w:after="0" w:line="238" w:lineRule="auto"/>
        <w:rPr>
          <w:sz w:val="20"/>
          <w:szCs w:val="20"/>
          <w:color w:val="auto"/>
        </w:rPr>
      </w:pPr>
      <w:r>
        <w:rPr>
          <w:rFonts w:ascii="Courier New" w:cs="Courier New" w:eastAsia="Courier New" w:hAnsi="Courier New"/>
          <w:sz w:val="18"/>
          <w:szCs w:val="18"/>
          <w:color w:val="auto"/>
        </w:rPr>
        <w:t>Defaulted Interest as in this Clause provided. Thereupon the Trustee</w:t>
      </w:r>
    </w:p>
    <w:p>
      <w:pPr>
        <w:spacing w:after="0" w:line="1" w:lineRule="exact"/>
        <w:rPr>
          <w:sz w:val="20"/>
          <w:szCs w:val="20"/>
          <w:color w:val="auto"/>
        </w:rPr>
      </w:pPr>
    </w:p>
    <w:p>
      <w:pPr>
        <w:ind w:right="3999" w:firstLine="421"/>
        <w:spacing w:after="0" w:line="238" w:lineRule="auto"/>
        <w:rPr>
          <w:sz w:val="20"/>
          <w:szCs w:val="20"/>
          <w:color w:val="auto"/>
        </w:rPr>
      </w:pPr>
      <w:r>
        <w:rPr>
          <w:rFonts w:ascii="Courier New" w:cs="Courier New" w:eastAsia="Courier New" w:hAnsi="Courier New"/>
          <w:sz w:val="18"/>
          <w:szCs w:val="18"/>
          <w:color w:val="auto"/>
        </w:rPr>
        <w:t>shall fix a Special Record Date for the payment of such Defaulted</w:t>
      </w:r>
    </w:p>
    <w:p>
      <w:pPr>
        <w:spacing w:after="0" w:line="1" w:lineRule="exact"/>
        <w:rPr>
          <w:sz w:val="20"/>
          <w:szCs w:val="20"/>
          <w:color w:val="auto"/>
        </w:rPr>
      </w:pPr>
    </w:p>
    <w:p>
      <w:pPr>
        <w:ind w:right="3679" w:firstLine="421"/>
        <w:spacing w:after="0" w:line="238" w:lineRule="auto"/>
        <w:rPr>
          <w:sz w:val="20"/>
          <w:szCs w:val="20"/>
          <w:color w:val="auto"/>
        </w:rPr>
      </w:pPr>
      <w:r>
        <w:rPr>
          <w:rFonts w:ascii="Courier New" w:cs="Courier New" w:eastAsia="Courier New" w:hAnsi="Courier New"/>
          <w:sz w:val="18"/>
          <w:szCs w:val="18"/>
          <w:color w:val="auto"/>
        </w:rPr>
        <w:t>Interest which shall be not more than 15 days and not less than 10 days</w:t>
      </w:r>
    </w:p>
    <w:p>
      <w:pPr>
        <w:spacing w:after="0" w:line="1" w:lineRule="exact"/>
        <w:rPr>
          <w:sz w:val="20"/>
          <w:szCs w:val="20"/>
          <w:color w:val="auto"/>
        </w:rPr>
      </w:pPr>
    </w:p>
    <w:p>
      <w:pPr>
        <w:ind w:right="3579" w:firstLine="421"/>
        <w:spacing w:after="0" w:line="238" w:lineRule="auto"/>
        <w:rPr>
          <w:sz w:val="20"/>
          <w:szCs w:val="20"/>
          <w:color w:val="auto"/>
        </w:rPr>
      </w:pPr>
      <w:r>
        <w:rPr>
          <w:rFonts w:ascii="Courier New" w:cs="Courier New" w:eastAsia="Courier New" w:hAnsi="Courier New"/>
          <w:sz w:val="18"/>
          <w:szCs w:val="18"/>
          <w:color w:val="auto"/>
        </w:rPr>
        <w:t>prior to the date of the proposed payment and not less than 10 days</w:t>
      </w:r>
    </w:p>
    <w:p>
      <w:pPr>
        <w:spacing w:after="0" w:line="1" w:lineRule="exact"/>
        <w:rPr>
          <w:sz w:val="20"/>
          <w:szCs w:val="20"/>
          <w:color w:val="auto"/>
        </w:rPr>
      </w:pPr>
    </w:p>
    <w:p>
      <w:pPr>
        <w:ind w:right="4199" w:firstLine="421"/>
        <w:spacing w:after="0" w:line="238" w:lineRule="auto"/>
        <w:rPr>
          <w:sz w:val="20"/>
          <w:szCs w:val="20"/>
          <w:color w:val="auto"/>
        </w:rPr>
      </w:pPr>
      <w:r>
        <w:rPr>
          <w:rFonts w:ascii="Courier New" w:cs="Courier New" w:eastAsia="Courier New" w:hAnsi="Courier New"/>
          <w:sz w:val="18"/>
          <w:szCs w:val="18"/>
          <w:color w:val="auto"/>
        </w:rPr>
        <w:t>after the receipt by the Trustee of the notice of the proposed payment.</w:t>
      </w:r>
    </w:p>
    <w:p>
      <w:pPr>
        <w:spacing w:after="0" w:line="1" w:lineRule="exact"/>
        <w:rPr>
          <w:sz w:val="20"/>
          <w:szCs w:val="20"/>
          <w:color w:val="auto"/>
        </w:rPr>
      </w:pPr>
    </w:p>
    <w:p>
      <w:pPr>
        <w:ind w:right="3359" w:firstLine="421"/>
        <w:spacing w:after="0" w:line="238" w:lineRule="auto"/>
        <w:rPr>
          <w:sz w:val="20"/>
          <w:szCs w:val="20"/>
          <w:color w:val="auto"/>
        </w:rPr>
      </w:pPr>
      <w:r>
        <w:rPr>
          <w:rFonts w:ascii="Courier New" w:cs="Courier New" w:eastAsia="Courier New" w:hAnsi="Courier New"/>
          <w:sz w:val="18"/>
          <w:szCs w:val="18"/>
          <w:color w:val="auto"/>
        </w:rPr>
        <w:t>The Trustee shall promptly notify the Issuers of such Special Record</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 and, in</w:t>
      </w:r>
    </w:p>
    <w:p>
      <w:pPr>
        <w:sectPr>
          <w:pgSz w:w="11900" w:h="16838" w:orient="portrait"/>
          <w:cols w:equalWidth="0" w:num="1">
            <w:col w:w="10219"/>
          </w:cols>
          <w:pgMar w:left="240" w:top="110"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8"/>
          <w:szCs w:val="18"/>
          <w:color w:val="auto"/>
        </w:rPr>
        <w:t>(PAGE) 33</w:t>
      </w:r>
    </w:p>
    <w:p>
      <w:pPr>
        <w:spacing w:after="0" w:line="201"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the name and at the expense of the Issuers, shall cause notice of the</w:t>
      </w:r>
    </w:p>
    <w:p>
      <w:pPr>
        <w:ind w:right="3579" w:firstLine="421"/>
        <w:spacing w:after="0" w:line="238" w:lineRule="auto"/>
        <w:rPr>
          <w:sz w:val="20"/>
          <w:szCs w:val="20"/>
          <w:color w:val="auto"/>
        </w:rPr>
      </w:pPr>
      <w:r>
        <w:rPr>
          <w:rFonts w:ascii="Courier New" w:cs="Courier New" w:eastAsia="Courier New" w:hAnsi="Courier New"/>
          <w:sz w:val="18"/>
          <w:szCs w:val="18"/>
          <w:color w:val="auto"/>
        </w:rPr>
        <w:t>proposed payment of such Defaulted Interest and the Special Record Date</w:t>
      </w:r>
    </w:p>
    <w:p>
      <w:pPr>
        <w:spacing w:after="0" w:line="1" w:lineRule="exact"/>
        <w:rPr>
          <w:sz w:val="20"/>
          <w:szCs w:val="20"/>
          <w:color w:val="auto"/>
        </w:rPr>
      </w:pPr>
    </w:p>
    <w:p>
      <w:pPr>
        <w:ind w:right="3779" w:firstLine="421"/>
        <w:spacing w:after="0" w:line="238" w:lineRule="auto"/>
        <w:rPr>
          <w:sz w:val="20"/>
          <w:szCs w:val="20"/>
          <w:color w:val="auto"/>
        </w:rPr>
      </w:pPr>
      <w:r>
        <w:rPr>
          <w:rFonts w:ascii="Courier New" w:cs="Courier New" w:eastAsia="Courier New" w:hAnsi="Courier New"/>
          <w:sz w:val="18"/>
          <w:szCs w:val="18"/>
          <w:color w:val="auto"/>
        </w:rPr>
        <w:t>therefor to be given to each Holder of Securities of such series in the</w:t>
      </w:r>
    </w:p>
    <w:p>
      <w:pPr>
        <w:spacing w:after="0" w:line="1" w:lineRule="exact"/>
        <w:rPr>
          <w:sz w:val="20"/>
          <w:szCs w:val="20"/>
          <w:color w:val="auto"/>
        </w:rPr>
      </w:pPr>
    </w:p>
    <w:p>
      <w:pPr>
        <w:ind w:right="3479" w:firstLine="421"/>
        <w:spacing w:after="0" w:line="238" w:lineRule="auto"/>
        <w:rPr>
          <w:sz w:val="20"/>
          <w:szCs w:val="20"/>
          <w:color w:val="auto"/>
        </w:rPr>
      </w:pPr>
      <w:r>
        <w:rPr>
          <w:rFonts w:ascii="Courier New" w:cs="Courier New" w:eastAsia="Courier New" w:hAnsi="Courier New"/>
          <w:sz w:val="18"/>
          <w:szCs w:val="18"/>
          <w:color w:val="auto"/>
        </w:rPr>
        <w:t>manner set forth in Section 106, not less than 10 days prior to such</w:t>
      </w:r>
    </w:p>
    <w:p>
      <w:pPr>
        <w:spacing w:after="0" w:line="1" w:lineRule="exact"/>
        <w:rPr>
          <w:sz w:val="20"/>
          <w:szCs w:val="20"/>
          <w:color w:val="auto"/>
        </w:rPr>
      </w:pPr>
    </w:p>
    <w:p>
      <w:pPr>
        <w:ind w:right="3579" w:firstLine="421"/>
        <w:spacing w:after="0" w:line="238" w:lineRule="auto"/>
        <w:rPr>
          <w:sz w:val="20"/>
          <w:szCs w:val="20"/>
          <w:color w:val="auto"/>
        </w:rPr>
      </w:pPr>
      <w:r>
        <w:rPr>
          <w:rFonts w:ascii="Courier New" w:cs="Courier New" w:eastAsia="Courier New" w:hAnsi="Courier New"/>
          <w:sz w:val="18"/>
          <w:szCs w:val="18"/>
          <w:color w:val="auto"/>
        </w:rPr>
        <w:t>Special Record Date. Notice of the proposed payment of such Defaulted</w:t>
      </w:r>
    </w:p>
    <w:p>
      <w:pPr>
        <w:spacing w:after="0" w:line="1" w:lineRule="exact"/>
        <w:rPr>
          <w:sz w:val="20"/>
          <w:szCs w:val="20"/>
          <w:color w:val="auto"/>
        </w:rPr>
      </w:pPr>
    </w:p>
    <w:p>
      <w:pPr>
        <w:ind w:right="3479" w:firstLine="421"/>
        <w:spacing w:after="0" w:line="238" w:lineRule="auto"/>
        <w:rPr>
          <w:sz w:val="20"/>
          <w:szCs w:val="20"/>
          <w:color w:val="auto"/>
        </w:rPr>
      </w:pPr>
      <w:r>
        <w:rPr>
          <w:rFonts w:ascii="Courier New" w:cs="Courier New" w:eastAsia="Courier New" w:hAnsi="Courier New"/>
          <w:sz w:val="18"/>
          <w:szCs w:val="18"/>
          <w:color w:val="auto"/>
        </w:rPr>
        <w:t>Interest and the Special Record Date therefor having been so mailed, such</w:t>
      </w:r>
    </w:p>
    <w:p>
      <w:pPr>
        <w:spacing w:after="0" w:line="1" w:lineRule="exact"/>
        <w:rPr>
          <w:sz w:val="20"/>
          <w:szCs w:val="20"/>
          <w:color w:val="auto"/>
        </w:rPr>
      </w:pPr>
    </w:p>
    <w:p>
      <w:pPr>
        <w:ind w:right="3899" w:firstLine="421"/>
        <w:spacing w:after="0" w:line="238" w:lineRule="auto"/>
        <w:rPr>
          <w:sz w:val="20"/>
          <w:szCs w:val="20"/>
          <w:color w:val="auto"/>
        </w:rPr>
      </w:pPr>
      <w:r>
        <w:rPr>
          <w:rFonts w:ascii="Courier New" w:cs="Courier New" w:eastAsia="Courier New" w:hAnsi="Courier New"/>
          <w:sz w:val="18"/>
          <w:szCs w:val="18"/>
          <w:color w:val="auto"/>
        </w:rPr>
        <w:t>Defaulted Interest shall be paid to the Persons in whose names the</w:t>
      </w:r>
    </w:p>
    <w:p>
      <w:pPr>
        <w:spacing w:after="0" w:line="1" w:lineRule="exact"/>
        <w:rPr>
          <w:sz w:val="20"/>
          <w:szCs w:val="20"/>
          <w:color w:val="auto"/>
        </w:rPr>
      </w:pPr>
    </w:p>
    <w:p>
      <w:pPr>
        <w:ind w:right="3679" w:firstLine="421"/>
        <w:spacing w:after="0" w:line="238" w:lineRule="auto"/>
        <w:rPr>
          <w:sz w:val="20"/>
          <w:szCs w:val="20"/>
          <w:color w:val="auto"/>
        </w:rPr>
      </w:pPr>
      <w:r>
        <w:rPr>
          <w:rFonts w:ascii="Courier New" w:cs="Courier New" w:eastAsia="Courier New" w:hAnsi="Courier New"/>
          <w:sz w:val="18"/>
          <w:szCs w:val="18"/>
          <w:color w:val="auto"/>
        </w:rPr>
        <w:t>Securities of such series (or their respective Predecessor Securities) are</w:t>
      </w:r>
    </w:p>
    <w:p>
      <w:pPr>
        <w:spacing w:after="0" w:line="1" w:lineRule="exact"/>
        <w:rPr>
          <w:sz w:val="20"/>
          <w:szCs w:val="20"/>
          <w:color w:val="auto"/>
        </w:rPr>
      </w:pPr>
    </w:p>
    <w:p>
      <w:pPr>
        <w:ind w:right="3679" w:firstLine="421"/>
        <w:spacing w:after="0" w:line="238" w:lineRule="auto"/>
        <w:rPr>
          <w:sz w:val="20"/>
          <w:szCs w:val="20"/>
          <w:color w:val="auto"/>
        </w:rPr>
      </w:pPr>
      <w:r>
        <w:rPr>
          <w:rFonts w:ascii="Courier New" w:cs="Courier New" w:eastAsia="Courier New" w:hAnsi="Courier New"/>
          <w:sz w:val="18"/>
          <w:szCs w:val="18"/>
          <w:color w:val="auto"/>
        </w:rPr>
        <w:t>registered at the close of business on such Special Record Date and shall</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 longer be payable pursuant to the following Clause (2).</w:t>
      </w:r>
    </w:p>
    <w:p>
      <w:pPr>
        <w:spacing w:after="0" w:line="169" w:lineRule="exact"/>
        <w:rPr>
          <w:sz w:val="20"/>
          <w:szCs w:val="20"/>
          <w:color w:val="auto"/>
        </w:rPr>
      </w:pPr>
    </w:p>
    <w:p>
      <w:pPr>
        <w:ind w:right="4099" w:firstLine="851"/>
        <w:spacing w:after="0" w:line="257" w:lineRule="auto"/>
        <w:tabs>
          <w:tab w:leader="none" w:pos="1369"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may make payment of any Defaulted Interest on the</w:t>
      </w:r>
    </w:p>
    <w:p>
      <w:pPr>
        <w:ind w:right="39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any series in any other lawful manner not inconsistent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requirements of any securities exchange on which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w:t>
      </w:r>
    </w:p>
    <w:p>
      <w:pPr>
        <w:ind w:right="38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may be listed, and upon such notice as may be required by</w:t>
      </w:r>
    </w:p>
    <w:p>
      <w:pPr>
        <w:ind w:right="357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exchange, if, after notice given by the Issuers to the Trustee of</w:t>
      </w:r>
    </w:p>
    <w:p>
      <w:pPr>
        <w:ind w:right="347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payment pursuant to this Clause, such manner of payment</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deemed practicable by the Trustee.</w:t>
      </w:r>
    </w:p>
    <w:p>
      <w:pPr>
        <w:spacing w:after="0" w:line="169"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Subject to the foregoing provisions of this Section, each Security</w:t>
      </w:r>
    </w:p>
    <w:p>
      <w:pPr>
        <w:ind w:right="3579"/>
        <w:spacing w:after="0" w:line="238" w:lineRule="auto"/>
        <w:rPr>
          <w:sz w:val="20"/>
          <w:szCs w:val="20"/>
          <w:color w:val="auto"/>
        </w:rPr>
      </w:pPr>
      <w:r>
        <w:rPr>
          <w:rFonts w:ascii="Courier New" w:cs="Courier New" w:eastAsia="Courier New" w:hAnsi="Courier New"/>
          <w:sz w:val="18"/>
          <w:szCs w:val="18"/>
          <w:color w:val="auto"/>
        </w:rPr>
        <w:t>delivered under this Indenture upon registration of transfer of or in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exchange for or in lieu of any other Security shall carry the rights to</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interest accrued and unpaid, and to accrue, which were carried by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Security.</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308.</w:t>
      </w:r>
      <w:r>
        <w:rPr>
          <w:sz w:val="20"/>
          <w:szCs w:val="20"/>
          <w:color w:val="auto"/>
        </w:rPr>
        <w:tab/>
      </w:r>
      <w:r>
        <w:rPr>
          <w:rFonts w:ascii="Courier New" w:cs="Courier New" w:eastAsia="Courier New" w:hAnsi="Courier New"/>
          <w:sz w:val="16"/>
          <w:szCs w:val="16"/>
          <w:color w:val="auto"/>
        </w:rPr>
        <w:t>Persons Deemed Owners.</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Prior to due presentment of a Security for registration of transfer,</w:t>
      </w:r>
    </w:p>
    <w:p>
      <w:pPr>
        <w:ind w:right="3899"/>
        <w:spacing w:after="0" w:line="238" w:lineRule="auto"/>
        <w:rPr>
          <w:sz w:val="20"/>
          <w:szCs w:val="20"/>
          <w:color w:val="auto"/>
        </w:rPr>
      </w:pPr>
      <w:r>
        <w:rPr>
          <w:rFonts w:ascii="Courier New" w:cs="Courier New" w:eastAsia="Courier New" w:hAnsi="Courier New"/>
          <w:sz w:val="18"/>
          <w:szCs w:val="18"/>
          <w:color w:val="auto"/>
        </w:rPr>
        <w:t>the Issuers, the Trustee and any agent of the Issuers or the Trustee may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treat the Person in whose name such Security is registered as the owner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such Security for the purpose of receiving payment of principal of and any</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premium and (subject to Section 307) any interest on such Security and for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all other purposes whatsoever, whether or not such Security be overdue, and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neither the Issuers, the Trustee nor any agent of the Issuers 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shall be affected by notice to the contrary.</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6"/>
          <w:szCs w:val="16"/>
          <w:color w:val="auto"/>
        </w:rPr>
        <w:t>Cancellation.</w:t>
      </w:r>
    </w:p>
    <w:p>
      <w:pPr>
        <w:spacing w:after="0" w:line="201" w:lineRule="exact"/>
        <w:rPr>
          <w:sz w:val="20"/>
          <w:szCs w:val="20"/>
          <w:color w:val="auto"/>
        </w:rPr>
      </w:pPr>
    </w:p>
    <w:p>
      <w:pPr>
        <w:ind w:right="4419" w:firstLine="421"/>
        <w:spacing w:after="0" w:line="257" w:lineRule="auto"/>
        <w:rPr>
          <w:sz w:val="20"/>
          <w:szCs w:val="20"/>
          <w:color w:val="auto"/>
        </w:rPr>
      </w:pPr>
      <w:r>
        <w:rPr>
          <w:rFonts w:ascii="Courier New" w:cs="Courier New" w:eastAsia="Courier New" w:hAnsi="Courier New"/>
          <w:sz w:val="18"/>
          <w:szCs w:val="18"/>
          <w:color w:val="auto"/>
        </w:rPr>
        <w:t>All Securities surrendered for payment, redemption, registration of</w:t>
      </w:r>
    </w:p>
    <w:p>
      <w:pPr>
        <w:ind w:right="3999"/>
        <w:spacing w:after="0" w:line="238" w:lineRule="auto"/>
        <w:rPr>
          <w:sz w:val="20"/>
          <w:szCs w:val="20"/>
          <w:color w:val="auto"/>
        </w:rPr>
      </w:pPr>
      <w:r>
        <w:rPr>
          <w:rFonts w:ascii="Courier New" w:cs="Courier New" w:eastAsia="Courier New" w:hAnsi="Courier New"/>
          <w:sz w:val="18"/>
          <w:szCs w:val="18"/>
          <w:color w:val="auto"/>
        </w:rPr>
        <w:t>transfer or exchange or for credit against any sinking fund payment shall,</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if surrendered to any Person other than the Trustee, be delivered to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Trustee and shall be promptly cancelled by it. The Issuers may at any time</w:t>
      </w:r>
    </w:p>
    <w:p>
      <w:pPr>
        <w:spacing w:after="0" w:line="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8"/>
          <w:szCs w:val="18"/>
          <w:color w:val="auto"/>
        </w:rPr>
        <w:t>deliver to the Trustee for cancellation any Securities previously authenticated and delivered hereunder which the Issuers may have acquired</w:t>
      </w:r>
    </w:p>
    <w:p>
      <w:pPr>
        <w:sectPr>
          <w:pgSz w:w="11900" w:h="16838" w:orient="portrait"/>
          <w:cols w:equalWidth="0" w:num="1">
            <w:col w:w="10219"/>
          </w:cols>
          <w:pgMar w:left="240" w:top="488" w:right="1440" w:bottom="0" w:gutter="0" w:footer="0" w:header="0"/>
        </w:sectPr>
      </w:pPr>
    </w:p>
    <w:bookmarkStart w:id="215" w:name="page216"/>
    <w:bookmarkEnd w:id="215"/>
    <w:p>
      <w:pPr>
        <w:ind w:right="3579"/>
        <w:spacing w:after="0" w:line="257" w:lineRule="auto"/>
        <w:rPr>
          <w:sz w:val="20"/>
          <w:szCs w:val="20"/>
          <w:color w:val="auto"/>
        </w:rPr>
      </w:pPr>
      <w:r>
        <w:rPr>
          <w:rFonts w:ascii="Courier New" w:cs="Courier New" w:eastAsia="Courier New" w:hAnsi="Courier New"/>
          <w:sz w:val="18"/>
          <w:szCs w:val="18"/>
          <w:color w:val="auto"/>
        </w:rPr>
        <w:t>in any manner whatsoever, and may deliver to the Trustee (or to any other</w:t>
      </w:r>
    </w:p>
    <w:p>
      <w:pPr>
        <w:ind w:right="4319"/>
        <w:spacing w:after="0" w:line="238" w:lineRule="auto"/>
        <w:rPr>
          <w:sz w:val="20"/>
          <w:szCs w:val="20"/>
          <w:color w:val="auto"/>
        </w:rPr>
      </w:pPr>
      <w:r>
        <w:rPr>
          <w:rFonts w:ascii="Courier New" w:cs="Courier New" w:eastAsia="Courier New" w:hAnsi="Courier New"/>
          <w:sz w:val="18"/>
          <w:szCs w:val="18"/>
          <w:color w:val="auto"/>
        </w:rPr>
        <w:t>Person for delivery to the Trustee) for cancellation any Securities</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previously authenticated hereunder which the Issuers have not issued and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sold, and all Securities so delivered shall be promptly cancelled by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Trustee. No Securities shall be authenticated in lieu of or in exchange for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any Securities cancelled as provided in this Section, except as expressly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permitted by this Indenture. All cancelled Securities held by the Trustee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be disposed</w:t>
      </w:r>
    </w:p>
    <w:p>
      <w:pPr>
        <w:sectPr>
          <w:pgSz w:w="11900" w:h="16838" w:orient="portrait"/>
          <w:cols w:equalWidth="0" w:num="1">
            <w:col w:w="10219"/>
          </w:cols>
          <w:pgMar w:left="240" w:top="110"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8"/>
          <w:szCs w:val="18"/>
          <w:color w:val="auto"/>
        </w:rPr>
        <w:t>(PAGE) 34</w:t>
      </w:r>
    </w:p>
    <w:p>
      <w:pPr>
        <w:spacing w:after="0" w:line="201" w:lineRule="exact"/>
        <w:rPr>
          <w:sz w:val="20"/>
          <w:szCs w:val="20"/>
          <w:color w:val="auto"/>
        </w:rPr>
      </w:pPr>
    </w:p>
    <w:p>
      <w:pPr>
        <w:ind w:right="3899"/>
        <w:spacing w:after="0" w:line="257" w:lineRule="auto"/>
        <w:rPr>
          <w:sz w:val="20"/>
          <w:szCs w:val="20"/>
          <w:color w:val="auto"/>
        </w:rPr>
      </w:pPr>
      <w:r>
        <w:rPr>
          <w:rFonts w:ascii="Courier New" w:cs="Courier New" w:eastAsia="Courier New" w:hAnsi="Courier New"/>
          <w:sz w:val="18"/>
          <w:szCs w:val="18"/>
          <w:color w:val="auto"/>
        </w:rPr>
        <w:t>of as directed by an Issuer Order. In the absence of such an Issuer Order,</w:t>
      </w:r>
    </w:p>
    <w:p>
      <w:pPr>
        <w:ind w:right="4319"/>
        <w:spacing w:after="0" w:line="238" w:lineRule="auto"/>
        <w:rPr>
          <w:sz w:val="20"/>
          <w:szCs w:val="20"/>
          <w:color w:val="auto"/>
        </w:rPr>
      </w:pPr>
      <w:r>
        <w:rPr>
          <w:rFonts w:ascii="Courier New" w:cs="Courier New" w:eastAsia="Courier New" w:hAnsi="Courier New"/>
          <w:sz w:val="18"/>
          <w:szCs w:val="18"/>
          <w:color w:val="auto"/>
        </w:rPr>
        <w:t>the Trustee shall dispose of all cancelled Securities in accordance with</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its standard procedures and shall deliver a certificate of such disposition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Issuers.</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6"/>
          <w:szCs w:val="16"/>
          <w:color w:val="auto"/>
        </w:rPr>
        <w:t>Computation of Interest.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Except as otherwise specified as contemplated by Section 301</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t>
      </w:r>
    </w:p>
    <w:p>
      <w:pPr>
        <w:ind w:right="3899"/>
        <w:spacing w:after="0" w:line="238" w:lineRule="auto"/>
        <w:rPr>
          <w:sz w:val="20"/>
          <w:szCs w:val="20"/>
          <w:color w:val="auto"/>
        </w:rPr>
      </w:pPr>
      <w:r>
        <w:rPr>
          <w:rFonts w:ascii="Courier New" w:cs="Courier New" w:eastAsia="Courier New" w:hAnsi="Courier New"/>
          <w:sz w:val="18"/>
          <w:szCs w:val="18"/>
          <w:color w:val="auto"/>
        </w:rPr>
        <w:t>Securities of any series, interest on the Securities of each series shall</w:t>
      </w:r>
    </w:p>
    <w:p>
      <w:pPr>
        <w:spacing w:after="0" w:line="1"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be computed on the basis of a 360-day year of twelve 30-day months.</w:t>
      </w:r>
    </w:p>
    <w:p>
      <w:pPr>
        <w:spacing w:after="0" w:line="25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SATISFACTION AND DISCHARGE</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401.</w:t>
      </w:r>
      <w:r>
        <w:rPr>
          <w:sz w:val="20"/>
          <w:szCs w:val="20"/>
          <w:color w:val="auto"/>
        </w:rPr>
        <w:tab/>
      </w:r>
      <w:r>
        <w:rPr>
          <w:rFonts w:ascii="Courier New" w:cs="Courier New" w:eastAsia="Courier New" w:hAnsi="Courier New"/>
          <w:sz w:val="16"/>
          <w:szCs w:val="16"/>
          <w:color w:val="auto"/>
        </w:rPr>
        <w:t>Satisfaction and Discharge of Indenture.</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This Indenture shall upon an Issuer Request cease to be of further</w:t>
      </w:r>
    </w:p>
    <w:p>
      <w:pPr>
        <w:ind w:right="3899"/>
        <w:spacing w:after="0" w:line="238" w:lineRule="auto"/>
        <w:rPr>
          <w:sz w:val="20"/>
          <w:szCs w:val="20"/>
          <w:color w:val="auto"/>
        </w:rPr>
      </w:pPr>
      <w:r>
        <w:rPr>
          <w:rFonts w:ascii="Courier New" w:cs="Courier New" w:eastAsia="Courier New" w:hAnsi="Courier New"/>
          <w:sz w:val="18"/>
          <w:szCs w:val="18"/>
          <w:color w:val="auto"/>
        </w:rPr>
        <w:t>effect (except as to any surviving rights of registration of transfer or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exchange of Securities herein expressly provided for), and the Trustee, at</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 expense of the Issuers, shall execute proper instruments acknowledging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 of this Indenture, when</w:t>
      </w:r>
    </w:p>
    <w:p>
      <w:pPr>
        <w:spacing w:after="0" w:line="169" w:lineRule="exact"/>
        <w:rPr>
          <w:sz w:val="20"/>
          <w:szCs w:val="20"/>
          <w:color w:val="auto"/>
        </w:rPr>
      </w:pPr>
    </w:p>
    <w:p>
      <w:pPr>
        <w:ind w:left="1160" w:hanging="520"/>
        <w:spacing w:after="0"/>
        <w:tabs>
          <w:tab w:leader="none" w:pos="1160" w:val="left"/>
        </w:tabs>
        <w:numPr>
          <w:ilvl w:val="1"/>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1" w:lineRule="exact"/>
        <w:rPr>
          <w:rFonts w:ascii="Courier New" w:cs="Courier New" w:eastAsia="Courier New" w:hAnsi="Courier New"/>
          <w:sz w:val="18"/>
          <w:szCs w:val="18"/>
          <w:color w:val="auto"/>
        </w:rPr>
      </w:pPr>
    </w:p>
    <w:p>
      <w:pPr>
        <w:ind w:right="4199" w:firstLine="851"/>
        <w:spacing w:after="0" w:line="257" w:lineRule="auto"/>
        <w:tabs>
          <w:tab w:leader="none" w:pos="1369" w:val="left"/>
        </w:tabs>
        <w:numPr>
          <w:ilvl w:val="2"/>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Securities theretofore authenticated and delivered (other</w:t>
      </w:r>
    </w:p>
    <w:p>
      <w:pPr>
        <w:ind w:right="335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(i) Securities which have been destroyed, lost or stolen and which</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replaced or paid as provided in Section 306 and</w:t>
      </w:r>
    </w:p>
    <w:p>
      <w:pPr>
        <w:ind w:left="540" w:hanging="532"/>
        <w:spacing w:after="0" w:line="238" w:lineRule="auto"/>
        <w:tabs>
          <w:tab w:leader="none" w:pos="54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w:t>
      </w:r>
    </w:p>
    <w:p>
      <w:pPr>
        <w:ind w:right="3579" w:firstLine="421"/>
        <w:spacing w:after="0" w:line="238" w:lineRule="auto"/>
        <w:rPr>
          <w:sz w:val="20"/>
          <w:szCs w:val="20"/>
          <w:color w:val="auto"/>
        </w:rPr>
      </w:pPr>
      <w:r>
        <w:rPr>
          <w:rFonts w:ascii="Courier New" w:cs="Courier New" w:eastAsia="Courier New" w:hAnsi="Courier New"/>
          <w:sz w:val="18"/>
          <w:szCs w:val="18"/>
          <w:color w:val="auto"/>
        </w:rPr>
        <w:t>ties for whose payment money has theretofore been deposited in trust or</w:t>
      </w:r>
    </w:p>
    <w:p>
      <w:pPr>
        <w:spacing w:after="0" w:line="1" w:lineRule="exact"/>
        <w:rPr>
          <w:sz w:val="20"/>
          <w:szCs w:val="20"/>
          <w:color w:val="auto"/>
        </w:rPr>
      </w:pPr>
    </w:p>
    <w:p>
      <w:pPr>
        <w:ind w:right="3679" w:firstLine="421"/>
        <w:spacing w:after="0" w:line="238" w:lineRule="auto"/>
        <w:rPr>
          <w:sz w:val="20"/>
          <w:szCs w:val="20"/>
          <w:color w:val="auto"/>
        </w:rPr>
      </w:pPr>
      <w:r>
        <w:rPr>
          <w:rFonts w:ascii="Courier New" w:cs="Courier New" w:eastAsia="Courier New" w:hAnsi="Courier New"/>
          <w:sz w:val="18"/>
          <w:szCs w:val="18"/>
          <w:color w:val="auto"/>
        </w:rPr>
        <w:t>segregated and held in trust by the Issuers and thereafter repaid to</w:t>
      </w:r>
    </w:p>
    <w:p>
      <w:pPr>
        <w:spacing w:after="0" w:line="1" w:lineRule="exact"/>
        <w:rPr>
          <w:sz w:val="20"/>
          <w:szCs w:val="20"/>
          <w:color w:val="auto"/>
        </w:rPr>
      </w:pPr>
    </w:p>
    <w:p>
      <w:pPr>
        <w:ind w:right="3779" w:firstLine="421"/>
        <w:spacing w:after="0" w:line="238" w:lineRule="auto"/>
        <w:rPr>
          <w:sz w:val="20"/>
          <w:szCs w:val="20"/>
          <w:color w:val="auto"/>
        </w:rPr>
      </w:pPr>
      <w:r>
        <w:rPr>
          <w:rFonts w:ascii="Courier New" w:cs="Courier New" w:eastAsia="Courier New" w:hAnsi="Courier New"/>
          <w:sz w:val="18"/>
          <w:szCs w:val="18"/>
          <w:color w:val="auto"/>
        </w:rPr>
        <w:t>the Issuers or discharged from such trust, as provided in Section 1003)</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have been delivered to the Trustee for cancellation; or</w:t>
      </w:r>
    </w:p>
    <w:p>
      <w:pPr>
        <w:spacing w:after="0" w:line="169" w:lineRule="exact"/>
        <w:rPr>
          <w:sz w:val="20"/>
          <w:szCs w:val="20"/>
          <w:color w:val="auto"/>
        </w:rPr>
      </w:pPr>
    </w:p>
    <w:p>
      <w:pPr>
        <w:jc w:val="right"/>
        <w:ind w:right="3359"/>
        <w:spacing w:after="0"/>
        <w:tabs>
          <w:tab w:leader="none" w:pos="54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all such Securities not theretofore delivered to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ind w:left="420"/>
        <w:spacing w:after="0"/>
        <w:rPr>
          <w:sz w:val="20"/>
          <w:szCs w:val="20"/>
          <w:color w:val="auto"/>
        </w:rPr>
      </w:pPr>
      <w:r>
        <w:rPr>
          <w:rFonts w:ascii="Courier New" w:cs="Courier New" w:eastAsia="Courier New" w:hAnsi="Courier New"/>
          <w:sz w:val="18"/>
          <w:szCs w:val="18"/>
          <w:color w:val="auto"/>
        </w:rPr>
        <w:t>for cancellation</w:t>
      </w:r>
    </w:p>
    <w:p>
      <w:pPr>
        <w:spacing w:after="0" w:line="169" w:lineRule="exact"/>
        <w:rPr>
          <w:sz w:val="20"/>
          <w:szCs w:val="20"/>
          <w:color w:val="auto"/>
        </w:rPr>
      </w:pPr>
    </w:p>
    <w:p>
      <w:pPr>
        <w:ind w:left="1580" w:hanging="519"/>
        <w:spacing w:after="0"/>
        <w:tabs>
          <w:tab w:leader="none" w:pos="158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become due and payable, or</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become due and payable at their Stated</w:t>
      </w:r>
    </w:p>
    <w:p>
      <w:pPr>
        <w:spacing w:after="0" w:line="30" w:lineRule="exact"/>
        <w:rPr>
          <w:rFonts w:ascii="Courier New" w:cs="Courier New" w:eastAsia="Courier New" w:hAnsi="Courier New"/>
          <w:sz w:val="18"/>
          <w:szCs w:val="18"/>
          <w:color w:val="auto"/>
        </w:rPr>
      </w:pPr>
    </w:p>
    <w:p>
      <w:pPr>
        <w:ind w:left="640" w:right="8319" w:hanging="632"/>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Maturity within one year, or</w:t>
      </w:r>
    </w:p>
    <w:p>
      <w:pPr>
        <w:spacing w:after="0" w:line="4"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to be called for redemption within one year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w:t>
      </w:r>
    </w:p>
    <w:p>
      <w:pPr>
        <w:ind w:right="347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arrangements satisfactory to the Trustee for the giving of notice of</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redemption by the Trustee in the name, and at the expense,</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Issuers,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the Issuers, in the case of (i), (ii) or (iii) above,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w:t>
      </w:r>
    </w:p>
    <w:p>
      <w:pPr>
        <w:ind w:right="3359" w:firstLine="421"/>
        <w:spacing w:after="0" w:line="238" w:lineRule="auto"/>
        <w:rPr>
          <w:sz w:val="20"/>
          <w:szCs w:val="20"/>
          <w:color w:val="auto"/>
        </w:rPr>
      </w:pPr>
      <w:r>
        <w:rPr>
          <w:rFonts w:ascii="Courier New" w:cs="Courier New" w:eastAsia="Courier New" w:hAnsi="Courier New"/>
          <w:sz w:val="18"/>
          <w:szCs w:val="18"/>
          <w:color w:val="auto"/>
        </w:rPr>
        <w:t>deposited or caused to be deposited with the Trustee as trust funds in</w:t>
      </w:r>
    </w:p>
    <w:p>
      <w:pPr>
        <w:spacing w:after="0" w:line="1" w:lineRule="exact"/>
        <w:rPr>
          <w:sz w:val="20"/>
          <w:szCs w:val="20"/>
          <w:color w:val="auto"/>
        </w:rPr>
      </w:pPr>
    </w:p>
    <w:p>
      <w:pPr>
        <w:ind w:right="4199" w:firstLine="421"/>
        <w:spacing w:after="0" w:line="309" w:lineRule="auto"/>
        <w:rPr>
          <w:sz w:val="20"/>
          <w:szCs w:val="20"/>
          <w:color w:val="auto"/>
        </w:rPr>
      </w:pPr>
      <w:r>
        <w:rPr>
          <w:rFonts w:ascii="Courier New" w:cs="Courier New" w:eastAsia="Courier New" w:hAnsi="Courier New"/>
          <w:sz w:val="18"/>
          <w:szCs w:val="18"/>
          <w:color w:val="auto"/>
        </w:rPr>
        <w:t>trust for the purpose an amount sufficient to pay and discharge the</w:t>
      </w:r>
    </w:p>
    <w:p>
      <w:pPr>
        <w:sectPr>
          <w:pgSz w:w="11900" w:h="16838" w:orient="portrait"/>
          <w:cols w:equalWidth="0" w:num="1">
            <w:col w:w="10219"/>
          </w:cols>
          <w:pgMar w:left="240" w:top="488" w:right="1440" w:bottom="0" w:gutter="0" w:footer="0" w:header="0"/>
        </w:sectPr>
      </w:pPr>
    </w:p>
    <w:bookmarkStart w:id="217" w:name="page218"/>
    <w:bookmarkEnd w:id="217"/>
    <w:p>
      <w:pPr>
        <w:spacing w:after="0"/>
        <w:rPr>
          <w:sz w:val="20"/>
          <w:szCs w:val="20"/>
          <w:color w:val="auto"/>
        </w:rPr>
      </w:pPr>
      <w:r>
        <w:rPr>
          <w:rFonts w:ascii="Courier New" w:cs="Courier New" w:eastAsia="Courier New" w:hAnsi="Courier New"/>
          <w:sz w:val="16"/>
          <w:szCs w:val="16"/>
          <w:color w:val="auto"/>
        </w:rPr>
        <w:t>entire indebtedness on such Securities not theretofore</w:t>
      </w:r>
    </w:p>
    <w:p>
      <w:pPr>
        <w:sectPr>
          <w:pgSz w:w="11900" w:h="16838" w:orient="portrait"/>
          <w:cols w:equalWidth="0" w:num="1">
            <w:col w:w="9799"/>
          </w:cols>
          <w:pgMar w:left="660" w:top="110"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8"/>
          <w:szCs w:val="18"/>
          <w:color w:val="auto"/>
        </w:rPr>
        <w:t>(PAGE) 35</w:t>
      </w:r>
    </w:p>
    <w:p>
      <w:pPr>
        <w:spacing w:after="0" w:line="201" w:lineRule="exact"/>
        <w:rPr>
          <w:sz w:val="20"/>
          <w:szCs w:val="20"/>
          <w:color w:val="auto"/>
        </w:rPr>
      </w:pPr>
    </w:p>
    <w:p>
      <w:pPr>
        <w:ind w:right="3679" w:firstLine="211"/>
        <w:spacing w:after="0" w:line="257" w:lineRule="auto"/>
        <w:rPr>
          <w:sz w:val="20"/>
          <w:szCs w:val="20"/>
          <w:color w:val="auto"/>
        </w:rPr>
      </w:pPr>
      <w:r>
        <w:rPr>
          <w:rFonts w:ascii="Courier New" w:cs="Courier New" w:eastAsia="Courier New" w:hAnsi="Courier New"/>
          <w:sz w:val="18"/>
          <w:szCs w:val="18"/>
          <w:color w:val="auto"/>
        </w:rPr>
        <w:t>delivered to the Trustee for cancellation, for principal and any premium</w:t>
      </w:r>
    </w:p>
    <w:p>
      <w:pPr>
        <w:ind w:right="4099" w:firstLine="211"/>
        <w:spacing w:after="0" w:line="238" w:lineRule="auto"/>
        <w:rPr>
          <w:sz w:val="20"/>
          <w:szCs w:val="20"/>
          <w:color w:val="auto"/>
        </w:rPr>
      </w:pPr>
      <w:r>
        <w:rPr>
          <w:rFonts w:ascii="Courier New" w:cs="Courier New" w:eastAsia="Courier New" w:hAnsi="Courier New"/>
          <w:sz w:val="18"/>
          <w:szCs w:val="18"/>
          <w:color w:val="auto"/>
        </w:rPr>
        <w:t>and interest to the date of such deposit (in the case of Securities which</w:t>
      </w:r>
    </w:p>
    <w:p>
      <w:pPr>
        <w:spacing w:after="0" w:line="1" w:lineRule="exact"/>
        <w:rPr>
          <w:sz w:val="20"/>
          <w:szCs w:val="20"/>
          <w:color w:val="auto"/>
        </w:rPr>
      </w:pPr>
    </w:p>
    <w:p>
      <w:pPr>
        <w:ind w:right="3999" w:firstLine="211"/>
        <w:spacing w:after="0" w:line="238" w:lineRule="auto"/>
        <w:rPr>
          <w:sz w:val="20"/>
          <w:szCs w:val="20"/>
          <w:color w:val="auto"/>
        </w:rPr>
      </w:pPr>
      <w:r>
        <w:rPr>
          <w:rFonts w:ascii="Courier New" w:cs="Courier New" w:eastAsia="Courier New" w:hAnsi="Courier New"/>
          <w:sz w:val="18"/>
          <w:szCs w:val="18"/>
          <w:color w:val="auto"/>
        </w:rPr>
        <w:t>have become due and payable) or to the Stated Maturity or Redemption Date,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the case may be;</w:t>
      </w:r>
    </w:p>
    <w:p>
      <w:pPr>
        <w:spacing w:after="0" w:line="169" w:lineRule="exact"/>
        <w:rPr>
          <w:sz w:val="20"/>
          <w:szCs w:val="20"/>
          <w:color w:val="auto"/>
        </w:rPr>
      </w:pPr>
    </w:p>
    <w:p>
      <w:pPr>
        <w:ind w:right="3579" w:firstLine="640"/>
        <w:spacing w:after="0" w:line="257" w:lineRule="auto"/>
        <w:tabs>
          <w:tab w:leader="none" w:pos="115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have paid or caused to be paid all other sums payable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 by the Issuers; and</w:t>
      </w:r>
    </w:p>
    <w:p>
      <w:pPr>
        <w:spacing w:after="0" w:line="169" w:lineRule="exact"/>
        <w:rPr>
          <w:rFonts w:ascii="Courier New" w:cs="Courier New" w:eastAsia="Courier New" w:hAnsi="Courier New"/>
          <w:sz w:val="18"/>
          <w:szCs w:val="18"/>
          <w:color w:val="auto"/>
        </w:rPr>
      </w:pPr>
    </w:p>
    <w:p>
      <w:pPr>
        <w:ind w:left="220" w:right="3359" w:firstLine="420"/>
        <w:spacing w:after="0" w:line="289" w:lineRule="auto"/>
        <w:tabs>
          <w:tab w:leader="none" w:pos="1168"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have delivered to the Trustee an Officers' Certificate and an Opinion of Counsel, each stating that all</w:t>
      </w:r>
    </w:p>
    <w:p>
      <w:pPr>
        <w:spacing w:after="0"/>
        <w:rPr>
          <w:sz w:val="20"/>
          <w:szCs w:val="20"/>
          <w:color w:val="auto"/>
        </w:rPr>
      </w:pPr>
      <w:r>
        <w:rPr>
          <w:rFonts w:ascii="Courier New" w:cs="Courier New" w:eastAsia="Courier New" w:hAnsi="Courier New"/>
          <w:sz w:val="18"/>
          <w:szCs w:val="18"/>
          <w:color w:val="auto"/>
        </w:rPr>
        <w:t>conditions</w:t>
      </w:r>
    </w:p>
    <w:p>
      <w:pPr>
        <w:ind w:right="3479" w:firstLine="211"/>
        <w:spacing w:after="0" w:line="238" w:lineRule="auto"/>
        <w:rPr>
          <w:sz w:val="20"/>
          <w:szCs w:val="20"/>
          <w:color w:val="auto"/>
        </w:rPr>
      </w:pPr>
      <w:r>
        <w:rPr>
          <w:rFonts w:ascii="Courier New" w:cs="Courier New" w:eastAsia="Courier New" w:hAnsi="Courier New"/>
          <w:sz w:val="18"/>
          <w:szCs w:val="18"/>
          <w:color w:val="auto"/>
        </w:rPr>
        <w:t>precedent herein provided for relating to the satisfaction and discharge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 this Indenture have been complied with.</w:t>
      </w:r>
    </w:p>
    <w:p>
      <w:pPr>
        <w:spacing w:after="0" w:line="169"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Notwithstanding the satisfaction and discharge of this Indenture, the</w:t>
      </w:r>
    </w:p>
    <w:p>
      <w:pPr>
        <w:ind w:right="3479"/>
        <w:spacing w:after="0" w:line="238" w:lineRule="auto"/>
        <w:rPr>
          <w:sz w:val="20"/>
          <w:szCs w:val="20"/>
          <w:color w:val="auto"/>
        </w:rPr>
      </w:pPr>
      <w:r>
        <w:rPr>
          <w:rFonts w:ascii="Courier New" w:cs="Courier New" w:eastAsia="Courier New" w:hAnsi="Courier New"/>
          <w:sz w:val="18"/>
          <w:szCs w:val="18"/>
          <w:color w:val="auto"/>
        </w:rPr>
        <w:t>obligations of the Issuers to the Trustee under Section 607, the obligations of the Trustee to any Authenticating Agent under Section 614</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and, if money shall have been deposited with the Trustee pursuant to</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subclause (B) of Clause (1) of this Section, the obligations of the Trustee</w:t>
      </w:r>
    </w:p>
    <w:p>
      <w:pPr>
        <w:spacing w:after="0" w:line="1" w:lineRule="exact"/>
        <w:rPr>
          <w:sz w:val="20"/>
          <w:szCs w:val="20"/>
          <w:color w:val="auto"/>
        </w:rPr>
      </w:pPr>
    </w:p>
    <w:p>
      <w:pPr>
        <w:ind w:right="3679"/>
        <w:spacing w:after="0" w:line="309" w:lineRule="auto"/>
        <w:rPr>
          <w:sz w:val="20"/>
          <w:szCs w:val="20"/>
          <w:color w:val="auto"/>
        </w:rPr>
      </w:pPr>
      <w:r>
        <w:rPr>
          <w:rFonts w:ascii="Courier New" w:cs="Courier New" w:eastAsia="Courier New" w:hAnsi="Courier New"/>
          <w:sz w:val="18"/>
          <w:szCs w:val="18"/>
          <w:color w:val="auto"/>
        </w:rPr>
        <w:t>under Section 402 and the last paragraph of Section 1003 shall survive.</w:t>
      </w:r>
    </w:p>
    <w:p>
      <w:pPr>
        <w:spacing w:after="0" w:line="2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Application of Trust Money.</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Subject to the provisions of the last paragraph of Section 1003, all</w:t>
      </w:r>
    </w:p>
    <w:p>
      <w:pPr>
        <w:jc w:val="both"/>
        <w:ind w:right="3359"/>
        <w:spacing w:after="0" w:line="238" w:lineRule="auto"/>
        <w:rPr>
          <w:sz w:val="20"/>
          <w:szCs w:val="20"/>
          <w:color w:val="auto"/>
        </w:rPr>
      </w:pPr>
      <w:r>
        <w:rPr>
          <w:rFonts w:ascii="Courier New" w:cs="Courier New" w:eastAsia="Courier New" w:hAnsi="Courier New"/>
          <w:sz w:val="18"/>
          <w:szCs w:val="18"/>
          <w:color w:val="auto"/>
        </w:rPr>
        <w:t>money deposited with the Trustee pursuant to Section 401 shall be held in</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trust and applied by it, in accordance with the provisions of the Securities and this Indenture, to the payment, either directly or through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any Paying Agent (including an Issuer acting as Paying Agent) as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Trustee may determine, to the Persons entitled thereto, of the principal</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and any premium and interest for whose payment such money has been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deposited with the Trustee.</w:t>
      </w:r>
    </w:p>
    <w:p>
      <w:pPr>
        <w:spacing w:after="0" w:line="37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REMEDIES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Events of Default.</w:t>
      </w:r>
    </w:p>
    <w:p>
      <w:pPr>
        <w:spacing w:after="0" w:line="201"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"Event of Default", wherever used herein with respect to Securities of</w:t>
      </w:r>
    </w:p>
    <w:p>
      <w:pPr>
        <w:ind w:right="3579"/>
        <w:spacing w:after="0" w:line="238" w:lineRule="auto"/>
        <w:rPr>
          <w:sz w:val="20"/>
          <w:szCs w:val="20"/>
          <w:color w:val="auto"/>
        </w:rPr>
      </w:pPr>
      <w:r>
        <w:rPr>
          <w:rFonts w:ascii="Courier New" w:cs="Courier New" w:eastAsia="Courier New" w:hAnsi="Courier New"/>
          <w:sz w:val="18"/>
          <w:szCs w:val="18"/>
          <w:color w:val="auto"/>
        </w:rPr>
        <w:t>any series, means any one of the following events (whatever the reason for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such Event of Default and whether it shall be occasioned by the provisions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of Article Fourteen or be voluntary or involuntary or be effected by</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operation of law or pursuant to any judgment, decree or order of any court</w:t>
      </w:r>
    </w:p>
    <w:p>
      <w:pPr>
        <w:spacing w:after="0"/>
        <w:rPr>
          <w:sz w:val="20"/>
          <w:szCs w:val="20"/>
          <w:color w:val="auto"/>
        </w:rPr>
      </w:pPr>
      <w:r>
        <w:rPr>
          <w:rFonts w:ascii="Courier New" w:cs="Courier New" w:eastAsia="Courier New" w:hAnsi="Courier New"/>
          <w:sz w:val="18"/>
          <w:szCs w:val="18"/>
          <w:color w:val="auto"/>
        </w:rPr>
        <w:t>or any order, rule or regulation of any administrative or</w:t>
      </w:r>
    </w:p>
    <w:p>
      <w:pPr>
        <w:spacing w:after="0" w:line="238" w:lineRule="auto"/>
        <w:rPr>
          <w:sz w:val="20"/>
          <w:szCs w:val="20"/>
          <w:color w:val="auto"/>
        </w:rPr>
      </w:pPr>
      <w:r>
        <w:rPr>
          <w:rFonts w:ascii="Courier New" w:cs="Courier New" w:eastAsia="Courier New" w:hAnsi="Courier New"/>
          <w:sz w:val="18"/>
          <w:szCs w:val="18"/>
          <w:color w:val="auto"/>
        </w:rPr>
        <w:t>governmental</w:t>
      </w:r>
    </w:p>
    <w:p>
      <w:pPr>
        <w:spacing w:after="0"/>
        <w:rPr>
          <w:sz w:val="20"/>
          <w:szCs w:val="20"/>
          <w:color w:val="auto"/>
        </w:rPr>
      </w:pPr>
      <w:r>
        <w:rPr>
          <w:rFonts w:ascii="Courier New" w:cs="Courier New" w:eastAsia="Courier New" w:hAnsi="Courier New"/>
          <w:sz w:val="18"/>
          <w:szCs w:val="18"/>
          <w:color w:val="auto"/>
        </w:rPr>
        <w:t>body):</w:t>
      </w:r>
    </w:p>
    <w:p>
      <w:pPr>
        <w:spacing w:after="0" w:line="169" w:lineRule="exact"/>
        <w:rPr>
          <w:sz w:val="20"/>
          <w:szCs w:val="20"/>
          <w:color w:val="auto"/>
        </w:rPr>
      </w:pPr>
    </w:p>
    <w:p>
      <w:pPr>
        <w:ind w:right="4099" w:firstLine="640"/>
        <w:spacing w:after="0" w:line="257" w:lineRule="auto"/>
        <w:tabs>
          <w:tab w:leader="none" w:pos="1159"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Security of that</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 when it becomes due and payable, and continuance of such default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30 days; or</w:t>
      </w:r>
    </w:p>
    <w:p>
      <w:pPr>
        <w:sectPr>
          <w:pgSz w:w="11900" w:h="16838" w:orient="portrait"/>
          <w:cols w:equalWidth="0" w:num="1">
            <w:col w:w="10219"/>
          </w:cols>
          <w:pgMar w:left="240" w:top="488" w:right="1440" w:bottom="0" w:gutter="0" w:footer="0" w:header="0"/>
        </w:sectPr>
      </w:pPr>
    </w:p>
    <w:bookmarkStart w:id="219" w:name="page220"/>
    <w:bookmarkEnd w:id="219"/>
    <w:p>
      <w:pPr>
        <w:spacing w:after="0"/>
        <w:rPr>
          <w:sz w:val="20"/>
          <w:szCs w:val="20"/>
          <w:color w:val="auto"/>
        </w:rPr>
      </w:pPr>
      <w:r>
        <w:rPr>
          <w:rFonts w:ascii="Courier New" w:cs="Courier New" w:eastAsia="Courier New" w:hAnsi="Courier New"/>
          <w:sz w:val="18"/>
          <w:szCs w:val="18"/>
          <w:color w:val="auto"/>
        </w:rPr>
        <w:t>(PAGE) 36</w:t>
      </w:r>
    </w:p>
    <w:p>
      <w:pPr>
        <w:spacing w:after="0" w:line="201" w:lineRule="exact"/>
        <w:rPr>
          <w:sz w:val="20"/>
          <w:szCs w:val="20"/>
          <w:color w:val="auto"/>
        </w:rPr>
      </w:pPr>
    </w:p>
    <w:p>
      <w:pPr>
        <w:ind w:right="3899" w:firstLine="640"/>
        <w:spacing w:after="0" w:line="257" w:lineRule="auto"/>
        <w:tabs>
          <w:tab w:leader="none" w:pos="1159"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any premium on any</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of that series at its Maturity;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when and as</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due by the terms of a Security of that series;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of an Issuer in this Indenture (other than a covenant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warranty a default in whose performance or whose breach is elsewhere in</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Section specifically dealt with or which has expressly been included</w:t>
      </w:r>
    </w:p>
    <w:p>
      <w:pPr>
        <w:ind w:right="441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this Indenture solely for the benefit of series of Securities other</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than that series), and continuance of such default or breach for a period</w:t>
      </w:r>
    </w:p>
    <w:p>
      <w:pPr>
        <w:ind w:right="41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60 days after there has been given, by registered or certified mail,</w:t>
      </w:r>
    </w:p>
    <w:p>
      <w:pPr>
        <w:ind w:right="335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Issuers by the Trustee or to the Issuers and the Trustee by the</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Holders of at least 25% in principal amount of the Outstanding Securities</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that series a written notice specifying such default or breach and</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requiring it to be remedied and stating that such notice is a "Notice of</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Default" hereunder; or</w:t>
      </w:r>
    </w:p>
    <w:p>
      <w:pPr>
        <w:spacing w:after="0" w:line="169"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under any bond, debenture, note or other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for money borrowed by an Issuer (including a default with</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Securities of any series other than that series) having an</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principal amount outstanding of at least $5,000,000, or under</w:t>
      </w:r>
    </w:p>
    <w:p>
      <w:pPr>
        <w:ind w:right="441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mortgage, indenture or instrument (including this Indenture) under</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there may be issued or by which there may be secured or evidenced</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for money borrowed by an Issuer having an aggregate</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amount outstanding of at least $5,000,000, whether such</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now exists or shall hereafter be created, which default (A)</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constitute a failure to pay any portion of the principal of such</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when due and payable after the expiration of any applicable</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grace period with respect thereto or (B) shall have resulted in such</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becoming or being declared due and payable prior to the date</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which it would otherwise have become due and payable, without, in the</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case of Clause (A), such indebtedness having been discharged or without,</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Clause (B), such indebtedness having been discharged or</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acceleration having been rescinded or annulled, in each such case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within a period of 10 days after there shall have been given,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or certified mail, to the Issuers by the Trustee or to the</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Issuers and the Trustee by the Holders of at least 10% in principal</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the Outstanding Securities of that series a written notice</w:t>
      </w:r>
    </w:p>
    <w:p>
      <w:pPr>
        <w:ind w:left="22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specifying such default and requiring the Issuers to cause such indebtedness to be discharged or cause such acceleration to be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rescinded</w:t>
      </w:r>
    </w:p>
    <w:p>
      <w:pPr>
        <w:sectPr>
          <w:pgSz w:w="11900" w:h="16838" w:orient="portrait"/>
          <w:cols w:equalWidth="0" w:num="1">
            <w:col w:w="10219"/>
          </w:cols>
          <w:pgMar w:left="240" w:top="488" w:right="1440" w:bottom="0" w:gutter="0" w:footer="0" w:header="0"/>
        </w:sectPr>
      </w:pPr>
    </w:p>
    <w:bookmarkStart w:id="220" w:name="page221"/>
    <w:bookmarkEnd w:id="220"/>
    <w:p>
      <w:pPr>
        <w:ind w:right="3579" w:firstLine="211"/>
        <w:spacing w:after="0" w:line="257" w:lineRule="auto"/>
        <w:rPr>
          <w:sz w:val="20"/>
          <w:szCs w:val="20"/>
          <w:color w:val="auto"/>
        </w:rPr>
      </w:pPr>
      <w:r>
        <w:rPr>
          <w:rFonts w:ascii="Courier New" w:cs="Courier New" w:eastAsia="Courier New" w:hAnsi="Courier New"/>
          <w:sz w:val="18"/>
          <w:szCs w:val="18"/>
          <w:color w:val="auto"/>
        </w:rPr>
        <w:t>or annulled, as the case may be, and stating that such notice is a</w:t>
      </w:r>
    </w:p>
    <w:p>
      <w:pPr>
        <w:ind w:right="3359" w:firstLine="211"/>
        <w:spacing w:after="0" w:line="238" w:lineRule="auto"/>
        <w:rPr>
          <w:sz w:val="20"/>
          <w:szCs w:val="20"/>
          <w:color w:val="auto"/>
        </w:rPr>
      </w:pPr>
      <w:r>
        <w:rPr>
          <w:rFonts w:ascii="Courier New" w:cs="Courier New" w:eastAsia="Courier New" w:hAnsi="Courier New"/>
          <w:sz w:val="18"/>
          <w:szCs w:val="18"/>
          <w:color w:val="auto"/>
        </w:rPr>
        <w:t>"Notice of Default" hereunder; provided, however, that, subject to the</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provisions of Sections 601 and 602, the Trustee shall not be deemed to</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have knowledge of such default unless either (A) a Responsible Officer of</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Trustee shall have actual knowledge of such default or (B)</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779" w:firstLine="211"/>
        <w:spacing w:after="0" w:line="238" w:lineRule="auto"/>
        <w:rPr>
          <w:sz w:val="20"/>
          <w:szCs w:val="20"/>
          <w:color w:val="auto"/>
        </w:rPr>
      </w:pPr>
      <w:r>
        <w:rPr>
          <w:rFonts w:ascii="Courier New" w:cs="Courier New" w:eastAsia="Courier New" w:hAnsi="Courier New"/>
          <w:sz w:val="18"/>
          <w:szCs w:val="18"/>
          <w:color w:val="auto"/>
        </w:rPr>
        <w:t>Trustee shall have received written notice thereof from the Issuers, from</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any Holder, from the holder of any such indebtedness or from the trustee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under any such mortgage, indenture or other instrument; or</w:t>
      </w:r>
    </w:p>
    <w:p>
      <w:pPr>
        <w:spacing w:after="0" w:line="169" w:lineRule="exact"/>
        <w:rPr>
          <w:sz w:val="20"/>
          <w:szCs w:val="20"/>
          <w:color w:val="auto"/>
        </w:rPr>
      </w:pPr>
    </w:p>
    <w:p>
      <w:pPr>
        <w:ind w:left="1160" w:hanging="520"/>
        <w:spacing w:after="0"/>
        <w:tabs>
          <w:tab w:leader="none" w:pos="1160"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premises of</w:t>
      </w:r>
    </w:p>
    <w:p>
      <w:pPr>
        <w:ind w:left="220" w:right="3359" w:hanging="1"/>
        <w:spacing w:after="0" w:line="238" w:lineRule="auto"/>
        <w:tabs>
          <w:tab w:leader="none" w:pos="641"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for relief in respect of an Issuer or any Subsidiary in an involuntary case or proceeding under any</w:t>
      </w:r>
    </w:p>
    <w:p>
      <w:pPr>
        <w:spacing w:after="0"/>
        <w:rPr>
          <w:sz w:val="20"/>
          <w:szCs w:val="20"/>
          <w:color w:val="auto"/>
        </w:rPr>
      </w:pPr>
      <w:r>
        <w:rPr>
          <w:rFonts w:ascii="Courier New" w:cs="Courier New" w:eastAsia="Courier New" w:hAnsi="Courier New"/>
          <w:sz w:val="18"/>
          <w:szCs w:val="18"/>
          <w:color w:val="auto"/>
        </w:rPr>
        <w:t>applicable</w:t>
      </w:r>
    </w:p>
    <w:p>
      <w:pPr>
        <w:ind w:left="220"/>
        <w:spacing w:after="0"/>
        <w:rPr>
          <w:sz w:val="20"/>
          <w:szCs w:val="20"/>
          <w:color w:val="auto"/>
        </w:rPr>
      </w:pPr>
      <w:r>
        <w:rPr>
          <w:rFonts w:ascii="Courier New" w:cs="Courier New" w:eastAsia="Courier New" w:hAnsi="Courier New"/>
          <w:sz w:val="18"/>
          <w:szCs w:val="18"/>
          <w:color w:val="auto"/>
        </w:rPr>
        <w:t>Federal or State bankruptcy, insolvency, reorganization</w:t>
      </w:r>
    </w:p>
    <w:p>
      <w:pPr>
        <w:sectPr>
          <w:pgSz w:w="11900" w:h="16838" w:orient="portrait"/>
          <w:cols w:equalWidth="0" w:num="1">
            <w:col w:w="10219"/>
          </w:cols>
          <w:pgMar w:left="240" w:top="110" w:right="1440" w:bottom="1440" w:gutter="0" w:footer="0" w:header="0"/>
        </w:sectPr>
      </w:pPr>
    </w:p>
    <w:bookmarkStart w:id="221" w:name="page222"/>
    <w:bookmarkEnd w:id="221"/>
    <w:p>
      <w:pPr>
        <w:spacing w:after="0"/>
        <w:rPr>
          <w:sz w:val="20"/>
          <w:szCs w:val="20"/>
          <w:color w:val="auto"/>
        </w:rPr>
      </w:pPr>
      <w:r>
        <w:rPr>
          <w:rFonts w:ascii="Courier New" w:cs="Courier New" w:eastAsia="Courier New" w:hAnsi="Courier New"/>
          <w:sz w:val="18"/>
          <w:szCs w:val="18"/>
          <w:color w:val="auto"/>
        </w:rPr>
        <w:t>(PAGE) 37</w:t>
      </w:r>
    </w:p>
    <w:p>
      <w:pPr>
        <w:spacing w:after="0" w:line="201" w:lineRule="exact"/>
        <w:rPr>
          <w:sz w:val="20"/>
          <w:szCs w:val="20"/>
          <w:color w:val="auto"/>
        </w:rPr>
      </w:pPr>
    </w:p>
    <w:p>
      <w:pPr>
        <w:ind w:right="3899" w:firstLine="211"/>
        <w:spacing w:after="0" w:line="257" w:lineRule="auto"/>
        <w:rPr>
          <w:sz w:val="20"/>
          <w:szCs w:val="20"/>
          <w:color w:val="auto"/>
        </w:rPr>
      </w:pPr>
      <w:r>
        <w:rPr>
          <w:rFonts w:ascii="Courier New" w:cs="Courier New" w:eastAsia="Courier New" w:hAnsi="Courier New"/>
          <w:sz w:val="18"/>
          <w:szCs w:val="18"/>
          <w:color w:val="auto"/>
        </w:rPr>
        <w:t>or other similar law or (B) a decree or order adjudging an Issuer a bank-</w:t>
      </w:r>
    </w:p>
    <w:p>
      <w:pPr>
        <w:ind w:right="3679" w:firstLine="211"/>
        <w:spacing w:after="0" w:line="238" w:lineRule="auto"/>
        <w:rPr>
          <w:sz w:val="20"/>
          <w:szCs w:val="20"/>
          <w:color w:val="auto"/>
        </w:rPr>
      </w:pPr>
      <w:r>
        <w:rPr>
          <w:rFonts w:ascii="Courier New" w:cs="Courier New" w:eastAsia="Courier New" w:hAnsi="Courier New"/>
          <w:sz w:val="18"/>
          <w:szCs w:val="18"/>
          <w:color w:val="auto"/>
        </w:rPr>
        <w:t>rupt or insolvent, or approving as properly filed a petition seeking reor-</w:t>
      </w:r>
    </w:p>
    <w:p>
      <w:pPr>
        <w:spacing w:after="0" w:line="1" w:lineRule="exact"/>
        <w:rPr>
          <w:sz w:val="20"/>
          <w:szCs w:val="20"/>
          <w:color w:val="auto"/>
        </w:rPr>
      </w:pPr>
    </w:p>
    <w:p>
      <w:pPr>
        <w:ind w:right="3779" w:firstLine="211"/>
        <w:spacing w:after="0" w:line="238" w:lineRule="auto"/>
        <w:rPr>
          <w:sz w:val="20"/>
          <w:szCs w:val="20"/>
          <w:color w:val="auto"/>
        </w:rPr>
      </w:pPr>
      <w:r>
        <w:rPr>
          <w:rFonts w:ascii="Courier New" w:cs="Courier New" w:eastAsia="Courier New" w:hAnsi="Courier New"/>
          <w:sz w:val="18"/>
          <w:szCs w:val="18"/>
          <w:color w:val="auto"/>
        </w:rPr>
        <w:t>ganization, arrangement, adjustment or composition of or in respect of such</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Issuer under any applicable Federal or State law, or appointing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ind w:right="4619" w:firstLine="211"/>
        <w:spacing w:after="0" w:line="238" w:lineRule="auto"/>
        <w:rPr>
          <w:sz w:val="20"/>
          <w:szCs w:val="20"/>
          <w:color w:val="auto"/>
        </w:rPr>
      </w:pPr>
      <w:r>
        <w:rPr>
          <w:rFonts w:ascii="Courier New" w:cs="Courier New" w:eastAsia="Courier New" w:hAnsi="Courier New"/>
          <w:sz w:val="18"/>
          <w:szCs w:val="18"/>
          <w:color w:val="auto"/>
        </w:rPr>
        <w:t>custodian, receiver, liquidator, assignee, trustee, sequestrator or other</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similar official of such Issuer or of any substantial part of its property,</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or ordering the winding up or liquidation of its affairs, and the</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continuance of any such decree or order for relief or any such other decree</w:t>
      </w:r>
    </w:p>
    <w:p>
      <w:pPr>
        <w:spacing w:after="0" w:line="1" w:lineRule="exact"/>
        <w:rPr>
          <w:sz w:val="20"/>
          <w:szCs w:val="20"/>
          <w:color w:val="auto"/>
        </w:rPr>
      </w:pPr>
    </w:p>
    <w:p>
      <w:pPr>
        <w:ind w:right="3479" w:firstLine="211"/>
        <w:spacing w:after="0" w:line="309" w:lineRule="auto"/>
        <w:rPr>
          <w:sz w:val="20"/>
          <w:szCs w:val="20"/>
          <w:color w:val="auto"/>
        </w:rPr>
      </w:pPr>
      <w:r>
        <w:rPr>
          <w:rFonts w:ascii="Courier New" w:cs="Courier New" w:eastAsia="Courier New" w:hAnsi="Courier New"/>
          <w:sz w:val="18"/>
          <w:szCs w:val="18"/>
          <w:color w:val="auto"/>
        </w:rPr>
        <w:t>or order unstayed and in effect for a period of 60 consecutive days; or</w:t>
      </w:r>
    </w:p>
    <w:p>
      <w:pPr>
        <w:spacing w:after="0" w:line="51" w:lineRule="exact"/>
        <w:rPr>
          <w:sz w:val="20"/>
          <w:szCs w:val="20"/>
          <w:color w:val="auto"/>
        </w:rPr>
      </w:pPr>
    </w:p>
    <w:p>
      <w:pPr>
        <w:ind w:left="1160" w:hanging="520"/>
        <w:spacing w:after="0"/>
        <w:tabs>
          <w:tab w:leader="none" w:pos="11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an Issuer of a voluntary case or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w:t>
      </w:r>
    </w:p>
    <w:p>
      <w:pPr>
        <w:ind w:left="220" w:right="3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under any applicable Federal or State bankruptcy, insolvency, reorganization or other similar law or of any other case 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 to</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adjudicated a bankrupt or insolvent, or the consent by it to the entry</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 decree or order for relief in respect of such Issuer or any</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in an involuntary case or proceeding under any applicable</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or State bankruptcy, insolvency, reorganization or other similar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law or to the commencement of any bankruptcy or insolvency case</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 against it, or the filing by it of a petition or answer or</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seeking reorganization or relief under any applicable Federal or</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law, or the consent by it to the filing of such petition or to the</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or taking possession by a custodian, receiver, liquidator,</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assignee, trustee, sequestrator or other similar official of such Issuer</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of any substantial part of its property, or the making by it of an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assignment for the benefit of creditors, or the admission by it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writing of its inability to pay its debts generally as they become due,</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the taking of corporate action by such Issuer in furtherance of any</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such action;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 final judgment or final judgments for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money against an Issuer or any Subsidiary in an aggregate amount (not</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covered by insurance) in excess of $5,000,000 by a court or</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courts of competent jurisdiction, which judgments remain undischarged or</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unbonded for a period (during which execution shall not be effectively</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stayed) of 60 days after the right to appeal all such judgments has</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expired; provided, however, that, subject to the provisions of Sections</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601 and 602, the Trustee shall not be deemed to have knowledge of such</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or judgments unless either (A) a Responsible Officer of the</w:t>
      </w:r>
    </w:p>
    <w:p>
      <w:pPr>
        <w:ind w:right="41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have actual knowledge of such judgment or judgments or</w:t>
      </w:r>
    </w:p>
    <w:p>
      <w:pPr>
        <w:ind w:left="640" w:hanging="421"/>
        <w:spacing w:after="0"/>
        <w:tabs>
          <w:tab w:leader="none" w:pos="64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have received written notice thereof from</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Issuers, from any Holder or from the holder of any such</w:t>
      </w:r>
    </w:p>
    <w:p>
      <w:pPr>
        <w:sectPr>
          <w:pgSz w:w="11900" w:h="16838" w:orient="portrait"/>
          <w:cols w:equalWidth="0" w:num="1">
            <w:col w:w="10219"/>
          </w:cols>
          <w:pgMar w:left="240" w:top="488" w:right="1440" w:bottom="0" w:gutter="0" w:footer="0" w:header="0"/>
        </w:sectPr>
      </w:pPr>
    </w:p>
    <w:bookmarkStart w:id="222" w:name="page223"/>
    <w:bookmarkEnd w:id="222"/>
    <w:p>
      <w:pPr>
        <w:spacing w:after="0"/>
        <w:rPr>
          <w:sz w:val="20"/>
          <w:szCs w:val="20"/>
          <w:color w:val="auto"/>
        </w:rPr>
      </w:pPr>
      <w:r>
        <w:rPr>
          <w:rFonts w:ascii="Courier New" w:cs="Courier New" w:eastAsia="Courier New" w:hAnsi="Courier New"/>
          <w:sz w:val="18"/>
          <w:szCs w:val="18"/>
          <w:color w:val="auto"/>
        </w:rPr>
        <w:t>judgment or</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judgments; or</w:t>
      </w:r>
    </w:p>
    <w:p>
      <w:pPr>
        <w:spacing w:after="0" w:line="169" w:lineRule="exact"/>
        <w:rPr>
          <w:sz w:val="20"/>
          <w:szCs w:val="20"/>
          <w:color w:val="auto"/>
        </w:rPr>
      </w:pPr>
    </w:p>
    <w:p>
      <w:pPr>
        <w:ind w:left="1160" w:hanging="520"/>
        <w:spacing w:after="0"/>
        <w:tabs>
          <w:tab w:leader="none" w:pos="116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on the applicable Purchase Date, in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required to be purchased by the Issuers pursuant to an Offer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to Purchase as to which an Offer has been mailed to Holders; or</w:t>
      </w:r>
    </w:p>
    <w:p>
      <w:pPr>
        <w:spacing w:after="0" w:line="19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Section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801; or</w:t>
      </w:r>
    </w:p>
    <w:p>
      <w:pPr>
        <w:spacing w:after="0" w:line="169"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that series.</w:t>
      </w:r>
    </w:p>
    <w:p>
      <w:pPr>
        <w:sectPr>
          <w:pgSz w:w="11900" w:h="16838" w:orient="portrait"/>
          <w:cols w:equalWidth="0" w:num="1">
            <w:col w:w="10219"/>
          </w:cols>
          <w:pgMar w:left="240" w:top="110"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8"/>
          <w:szCs w:val="18"/>
          <w:color w:val="auto"/>
        </w:rPr>
        <w:t>(PAGE) 38</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502.</w:t>
      </w:r>
      <w:r>
        <w:rPr>
          <w:sz w:val="20"/>
          <w:szCs w:val="20"/>
          <w:color w:val="auto"/>
        </w:rPr>
        <w:tab/>
      </w:r>
      <w:r>
        <w:rPr>
          <w:rFonts w:ascii="Courier New" w:cs="Courier New" w:eastAsia="Courier New" w:hAnsi="Courier New"/>
          <w:sz w:val="16"/>
          <w:szCs w:val="16"/>
          <w:color w:val="auto"/>
        </w:rPr>
        <w:t>Acceleration of Maturity; Rescission and Annulment.</w:t>
      </w:r>
    </w:p>
    <w:p>
      <w:pPr>
        <w:spacing w:after="0" w:line="201"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If an Event of Default (other than an Event of Default specified in</w:t>
      </w:r>
    </w:p>
    <w:p>
      <w:pPr>
        <w:ind w:right="3999"/>
        <w:spacing w:after="0" w:line="238" w:lineRule="auto"/>
        <w:rPr>
          <w:sz w:val="20"/>
          <w:szCs w:val="20"/>
          <w:color w:val="auto"/>
        </w:rPr>
      </w:pPr>
      <w:r>
        <w:rPr>
          <w:rFonts w:ascii="Courier New" w:cs="Courier New" w:eastAsia="Courier New" w:hAnsi="Courier New"/>
          <w:sz w:val="18"/>
          <w:szCs w:val="18"/>
          <w:color w:val="auto"/>
        </w:rPr>
        <w:t>Section 501(6) or 501(7)) with respect to Securities of any series at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time Outstanding occurs and is continuing, then in every such case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Trustee or the Holders of not less than 25% in principal amount of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Outstanding Securities of that series may declare the principal amount of</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all the Securities of that series (or, if any Securities of that series are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Original Issue Discount Securities, such portion of the principal amount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such Securities as may be specified by the terms thereof) to be due and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payable immediately, by a notice in writing to the Issuers (and to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Trustee if given by Holders), and upon any such declaration such principal</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amount (or specified amount) shall become immediately due and payable. If</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an Event of Default specified in Section 501(6) or 501(7) with respect to</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Securities of any series at the time Outstanding occurs, the principal</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amount of all the Securities of that series (or, if any Securities of that</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series are Original Issue Discount Securities, such portion of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principal amount of such Securities as may be specified by the terms</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thereof) shall automatically, and without any declaration or other action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part of the Trustee or any Holder, become immediately due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rPr>
          <w:sz w:val="20"/>
          <w:szCs w:val="20"/>
          <w:color w:val="auto"/>
        </w:rPr>
      </w:pPr>
      <w:r>
        <w:rPr>
          <w:rFonts w:ascii="Courier New" w:cs="Courier New" w:eastAsia="Courier New" w:hAnsi="Courier New"/>
          <w:sz w:val="18"/>
          <w:szCs w:val="18"/>
          <w:color w:val="auto"/>
        </w:rPr>
        <w:t>payable.</w:t>
      </w:r>
    </w:p>
    <w:p>
      <w:pPr>
        <w:spacing w:after="0" w:line="169"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At any time after such a declaration of acceleration with respect to</w:t>
      </w:r>
    </w:p>
    <w:p>
      <w:pPr>
        <w:ind w:right="3579"/>
        <w:spacing w:after="0" w:line="238" w:lineRule="auto"/>
        <w:rPr>
          <w:sz w:val="20"/>
          <w:szCs w:val="20"/>
          <w:color w:val="auto"/>
        </w:rPr>
      </w:pPr>
      <w:r>
        <w:rPr>
          <w:rFonts w:ascii="Courier New" w:cs="Courier New" w:eastAsia="Courier New" w:hAnsi="Courier New"/>
          <w:sz w:val="18"/>
          <w:szCs w:val="18"/>
          <w:color w:val="auto"/>
        </w:rPr>
        <w:t>Securities of any series has been made and before a judgment or decree for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payment of the money due has been obtained by the Trustee as hereinafter in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this Article provided, the Holders of a majority in principal amount of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Outstanding Securities of that series, by written notice to the Issuers and</w:t>
      </w:r>
    </w:p>
    <w:p>
      <w:pPr>
        <w:spacing w:after="0" w:line="1"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the Trustee, may rescind and annul such declaration and its consequences if</w:t>
      </w:r>
    </w:p>
    <w:p>
      <w:pPr>
        <w:spacing w:after="0" w:line="5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Issuers have paid or deposited with the Trustee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w:t>
      </w:r>
    </w:p>
    <w:p>
      <w:pPr>
        <w:ind w:left="220"/>
        <w:spacing w:after="0"/>
        <w:rPr>
          <w:sz w:val="20"/>
          <w:szCs w:val="20"/>
          <w:color w:val="auto"/>
        </w:rPr>
      </w:pPr>
      <w:r>
        <w:rPr>
          <w:rFonts w:ascii="Courier New" w:cs="Courier New" w:eastAsia="Courier New" w:hAnsi="Courier New"/>
          <w:sz w:val="18"/>
          <w:szCs w:val="18"/>
          <w:color w:val="auto"/>
        </w:rPr>
        <w:t>sufficient to pay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all overdue interest on all Securities of that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w:t>
      </w:r>
    </w:p>
    <w:p>
      <w:pPr>
        <w:spacing w:after="0" w:line="169" w:lineRule="exact"/>
        <w:rPr>
          <w:sz w:val="20"/>
          <w:szCs w:val="20"/>
          <w:color w:val="auto"/>
        </w:rPr>
      </w:pPr>
    </w:p>
    <w:p>
      <w:pPr>
        <w:ind w:right="4099" w:firstLine="851"/>
        <w:spacing w:after="0" w:line="257" w:lineRule="auto"/>
        <w:tabs>
          <w:tab w:leader="none" w:pos="1264"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Securities of</w:t>
      </w:r>
    </w:p>
    <w:p>
      <w:pPr>
        <w:ind w:right="38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series which have become due otherwise than by such declaration of</w:t>
      </w:r>
    </w:p>
    <w:p>
      <w:pPr>
        <w:ind w:right="367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and any interest thereon at the rate or rates prescribed</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therefor in such Securities,</w:t>
      </w:r>
    </w:p>
    <w:p>
      <w:pPr>
        <w:spacing w:after="0" w:line="169" w:lineRule="exact"/>
        <w:rPr>
          <w:rFonts w:ascii="Courier New" w:cs="Courier New" w:eastAsia="Courier New" w:hAnsi="Courier New"/>
          <w:sz w:val="18"/>
          <w:szCs w:val="18"/>
          <w:color w:val="auto"/>
        </w:rPr>
      </w:pPr>
    </w:p>
    <w:p>
      <w:pPr>
        <w:ind w:right="4099" w:firstLine="851"/>
        <w:spacing w:after="0" w:line="257" w:lineRule="auto"/>
        <w:tabs>
          <w:tab w:leader="none" w:pos="1264"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w:t>
      </w:r>
    </w:p>
    <w:p>
      <w:pPr>
        <w:ind w:right="4199" w:firstLine="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 overdue interest at the rate or rates prescribed therefor in such</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w:t>
      </w:r>
    </w:p>
    <w:p>
      <w:pPr>
        <w:spacing w:after="0" w:line="169"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the</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reasonable compensation, expenses, disbursements and advances</w:t>
      </w:r>
    </w:p>
    <w:p>
      <w:pPr>
        <w:sectPr>
          <w:pgSz w:w="11900" w:h="16838" w:orient="portrait"/>
          <w:cols w:equalWidth="0" w:num="1">
            <w:col w:w="10219"/>
          </w:cols>
          <w:pgMar w:left="240" w:top="488" w:right="1440" w:bottom="0" w:gutter="0" w:footer="0" w:header="0"/>
        </w:sectPr>
      </w:pPr>
    </w:p>
    <w:bookmarkStart w:id="224" w:name="page225"/>
    <w:bookmarkEnd w:id="224"/>
    <w:p>
      <w:pPr>
        <w:spacing w:after="0"/>
        <w:rPr>
          <w:sz w:val="20"/>
          <w:szCs w:val="20"/>
          <w:color w:val="auto"/>
        </w:rPr>
      </w:pPr>
      <w:r>
        <w:rPr>
          <w:rFonts w:ascii="Courier New" w:cs="Courier New" w:eastAsia="Courier New" w:hAnsi="Courier New"/>
          <w:sz w:val="18"/>
          <w:szCs w:val="18"/>
          <w:color w:val="auto"/>
        </w:rPr>
        <w:t>of the</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Trustee, its agents and counsel;</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right="3679" w:firstLine="640"/>
        <w:spacing w:after="0" w:line="257" w:lineRule="auto"/>
        <w:tabs>
          <w:tab w:leader="none" w:pos="1159"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Securities of that series,</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non-payment of the principal of Securities of that series</w:t>
      </w:r>
    </w:p>
    <w:p>
      <w:pPr>
        <w:ind w:right="461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have become due solely by such declaration of acceleration, have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been cured or waived as provided in Section 513.</w:t>
      </w:r>
    </w:p>
    <w:p>
      <w:pPr>
        <w:sectPr>
          <w:pgSz w:w="11900" w:h="16838" w:orient="portrait"/>
          <w:cols w:equalWidth="0" w:num="1">
            <w:col w:w="10219"/>
          </w:cols>
          <w:pgMar w:left="240" w:top="110"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8"/>
          <w:szCs w:val="18"/>
          <w:color w:val="auto"/>
        </w:rPr>
        <w:t>(PAGE) 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such rescission shall affect any subsequent default or impair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right</w:t>
      </w:r>
    </w:p>
    <w:p>
      <w:pPr>
        <w:spacing w:after="0"/>
        <w:rPr>
          <w:sz w:val="20"/>
          <w:szCs w:val="20"/>
          <w:color w:val="auto"/>
        </w:rPr>
      </w:pPr>
      <w:r>
        <w:rPr>
          <w:rFonts w:ascii="Courier New" w:cs="Courier New" w:eastAsia="Courier New" w:hAnsi="Courier New"/>
          <w:sz w:val="18"/>
          <w:szCs w:val="18"/>
          <w:color w:val="auto"/>
        </w:rPr>
        <w:t>consequent thereon.</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6"/>
          <w:szCs w:val="16"/>
          <w:color w:val="auto"/>
        </w:rPr>
        <w:t>Collection of Indebtedness and Suits for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Enforcement by</w:t>
      </w:r>
    </w:p>
    <w:p>
      <w:pPr>
        <w:spacing w:after="0"/>
        <w:rPr>
          <w:sz w:val="20"/>
          <w:szCs w:val="20"/>
          <w:color w:val="auto"/>
        </w:rPr>
      </w:pPr>
      <w:r>
        <w:rPr>
          <w:rFonts w:ascii="Courier New" w:cs="Courier New" w:eastAsia="Courier New" w:hAnsi="Courier New"/>
          <w:sz w:val="18"/>
          <w:szCs w:val="18"/>
          <w:color w:val="auto"/>
        </w:rPr>
        <w:t>Trustee.</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Issuers covenant that if</w:t>
      </w:r>
    </w:p>
    <w:p>
      <w:pPr>
        <w:spacing w:after="0" w:line="201" w:lineRule="exact"/>
        <w:rPr>
          <w:sz w:val="20"/>
          <w:szCs w:val="20"/>
          <w:color w:val="auto"/>
        </w:rPr>
      </w:pPr>
    </w:p>
    <w:p>
      <w:pPr>
        <w:ind w:left="1160" w:hanging="520"/>
        <w:spacing w:after="0"/>
        <w:tabs>
          <w:tab w:leader="none" w:pos="116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Security</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when such interest becomes due and payable and such default continues for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 period of 30 days, or</w:t>
      </w:r>
    </w:p>
    <w:p>
      <w:pPr>
        <w:spacing w:after="0" w:line="169"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premium,</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if any, on) any Security at the Maturity thereof,</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the Issuers will, upon demand of the Trustee, pay to the Trustee, for the</w:t>
      </w:r>
    </w:p>
    <w:p>
      <w:pPr>
        <w:ind w:right="3479"/>
        <w:spacing w:after="0" w:line="238" w:lineRule="auto"/>
        <w:rPr>
          <w:sz w:val="20"/>
          <w:szCs w:val="20"/>
          <w:color w:val="auto"/>
        </w:rPr>
      </w:pPr>
      <w:r>
        <w:rPr>
          <w:rFonts w:ascii="Courier New" w:cs="Courier New" w:eastAsia="Courier New" w:hAnsi="Courier New"/>
          <w:sz w:val="18"/>
          <w:szCs w:val="18"/>
          <w:color w:val="auto"/>
        </w:rPr>
        <w:t>benefit of the Holders of such Securities, the whole amount then due and</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payable on such Securities for principal and any premium and interest and,</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to the extent that payment of such interest shall be legally enforceable,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interest on any overdue principal and premium and on any overdue interest,</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at the rate or rates prescribed therefor in such Securities, and, in addi-</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tion thereto, such further amount as shall be sufficient to cover the costs</w:t>
      </w:r>
    </w:p>
    <w:p>
      <w:pPr>
        <w:spacing w:after="0" w:line="1" w:lineRule="exact"/>
        <w:rPr>
          <w:sz w:val="20"/>
          <w:szCs w:val="20"/>
          <w:color w:val="auto"/>
        </w:rPr>
      </w:pPr>
    </w:p>
    <w:p>
      <w:pPr>
        <w:ind w:right="4739"/>
        <w:spacing w:after="0" w:line="238" w:lineRule="auto"/>
        <w:rPr>
          <w:sz w:val="20"/>
          <w:szCs w:val="20"/>
          <w:color w:val="auto"/>
        </w:rPr>
      </w:pPr>
      <w:r>
        <w:rPr>
          <w:rFonts w:ascii="Courier New" w:cs="Courier New" w:eastAsia="Courier New" w:hAnsi="Courier New"/>
          <w:sz w:val="18"/>
          <w:szCs w:val="18"/>
          <w:color w:val="auto"/>
        </w:rPr>
        <w:t>and expenses of collection, including the reasonable compensation,</w:t>
      </w:r>
    </w:p>
    <w:p>
      <w:pPr>
        <w:spacing w:after="0"/>
        <w:rPr>
          <w:sz w:val="20"/>
          <w:szCs w:val="20"/>
          <w:color w:val="auto"/>
        </w:rPr>
      </w:pPr>
      <w:r>
        <w:rPr>
          <w:rFonts w:ascii="Courier New" w:cs="Courier New" w:eastAsia="Courier New" w:hAnsi="Courier New"/>
          <w:sz w:val="18"/>
          <w:szCs w:val="18"/>
          <w:color w:val="auto"/>
        </w:rPr>
        <w:t>expenses, disbursements and advances of the Trustee, its agents</w:t>
      </w:r>
    </w:p>
    <w:p>
      <w:pPr>
        <w:spacing w:after="0" w:line="238" w:lineRule="auto"/>
        <w:rPr>
          <w:sz w:val="20"/>
          <w:szCs w:val="20"/>
          <w:color w:val="auto"/>
        </w:rPr>
      </w:pPr>
      <w:r>
        <w:rPr>
          <w:rFonts w:ascii="Courier New" w:cs="Courier New" w:eastAsia="Courier New" w:hAnsi="Courier New"/>
          <w:sz w:val="18"/>
          <w:szCs w:val="18"/>
          <w:color w:val="auto"/>
        </w:rPr>
        <w:t>and</w:t>
      </w:r>
    </w:p>
    <w:p>
      <w:pPr>
        <w:spacing w:after="0"/>
        <w:rPr>
          <w:sz w:val="20"/>
          <w:szCs w:val="20"/>
          <w:color w:val="auto"/>
        </w:rPr>
      </w:pPr>
      <w:r>
        <w:rPr>
          <w:rFonts w:ascii="Courier New" w:cs="Courier New" w:eastAsia="Courier New" w:hAnsi="Courier New"/>
          <w:sz w:val="18"/>
          <w:szCs w:val="18"/>
          <w:color w:val="auto"/>
        </w:rPr>
        <w:t>counsel.</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If an Event of Default with respect to Securities of any series occurs</w:t>
      </w:r>
    </w:p>
    <w:p>
      <w:pPr>
        <w:ind w:right="3579"/>
        <w:spacing w:after="0" w:line="238" w:lineRule="auto"/>
        <w:rPr>
          <w:sz w:val="20"/>
          <w:szCs w:val="20"/>
          <w:color w:val="auto"/>
        </w:rPr>
      </w:pPr>
      <w:r>
        <w:rPr>
          <w:rFonts w:ascii="Courier New" w:cs="Courier New" w:eastAsia="Courier New" w:hAnsi="Courier New"/>
          <w:sz w:val="18"/>
          <w:szCs w:val="18"/>
          <w:color w:val="auto"/>
        </w:rPr>
        <w:t>and is continuing, the Trustee may in its discretion proceed to protect and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enforce its rights and the rights of the Holders of Securities of such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series by such appropriate judicial proceedings as the Trustee shall deem</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most effectual to protect and enforce any such rights, whether for the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specific enforcement of any covenant or agreement in this Indenture or in</w:t>
      </w:r>
    </w:p>
    <w:p>
      <w:pPr>
        <w:spacing w:after="0"/>
        <w:rPr>
          <w:sz w:val="20"/>
          <w:szCs w:val="20"/>
          <w:color w:val="auto"/>
        </w:rPr>
      </w:pPr>
      <w:r>
        <w:rPr>
          <w:rFonts w:ascii="Courier New" w:cs="Courier New" w:eastAsia="Courier New" w:hAnsi="Courier New"/>
          <w:sz w:val="18"/>
          <w:szCs w:val="18"/>
          <w:color w:val="auto"/>
        </w:rPr>
        <w:t>aid of the exercise of any power granted herein, or to enforce</w:t>
      </w:r>
    </w:p>
    <w:p>
      <w:pPr>
        <w:spacing w:after="0" w:line="238" w:lineRule="auto"/>
        <w:rPr>
          <w:sz w:val="20"/>
          <w:szCs w:val="20"/>
          <w:color w:val="auto"/>
        </w:rPr>
      </w:pPr>
      <w:r>
        <w:rPr>
          <w:rFonts w:ascii="Courier New" w:cs="Courier New" w:eastAsia="Courier New" w:hAnsi="Courier New"/>
          <w:sz w:val="18"/>
          <w:szCs w:val="18"/>
          <w:color w:val="auto"/>
        </w:rPr>
        <w:t>any other</w:t>
      </w:r>
    </w:p>
    <w:p>
      <w:pPr>
        <w:spacing w:after="0"/>
        <w:rPr>
          <w:sz w:val="20"/>
          <w:szCs w:val="20"/>
          <w:color w:val="auto"/>
        </w:rPr>
      </w:pPr>
      <w:r>
        <w:rPr>
          <w:rFonts w:ascii="Courier New" w:cs="Courier New" w:eastAsia="Courier New" w:hAnsi="Courier New"/>
          <w:sz w:val="18"/>
          <w:szCs w:val="18"/>
          <w:color w:val="auto"/>
        </w:rPr>
        <w:t>proper remedy.</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6"/>
          <w:szCs w:val="16"/>
          <w:color w:val="auto"/>
        </w:rPr>
        <w:t>Trustee May File Proofs of Claim.</w:t>
      </w:r>
    </w:p>
    <w:p>
      <w:pPr>
        <w:spacing w:after="0" w:line="201"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In case of any judicial proceeding relative to an Issuer (or any other</w:t>
      </w:r>
    </w:p>
    <w:p>
      <w:pPr>
        <w:ind w:right="3479"/>
        <w:spacing w:after="0" w:line="238" w:lineRule="auto"/>
        <w:rPr>
          <w:sz w:val="20"/>
          <w:szCs w:val="20"/>
          <w:color w:val="auto"/>
        </w:rPr>
      </w:pPr>
      <w:r>
        <w:rPr>
          <w:rFonts w:ascii="Courier New" w:cs="Courier New" w:eastAsia="Courier New" w:hAnsi="Courier New"/>
          <w:sz w:val="18"/>
          <w:szCs w:val="18"/>
          <w:color w:val="auto"/>
        </w:rPr>
        <w:t>obligor upon the Securities), its property or its creditors, the Trustee</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shall be entitled and empowered, by intervention in such proceeding 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otherwise, to take any and all actions authorized under the Trust Indenture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Act in order to have claims of the Holders and the Trustee allowed in any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such proceeding. In particular, the Trustee shall be authorized to collect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and receive any moneys or other property payable or deliverable on any such</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claims and to distribute the same; and any custodian, receiver, assignee,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liquidator, sequestrator or other similar official in</w:t>
      </w:r>
    </w:p>
    <w:p>
      <w:pPr>
        <w:sectPr>
          <w:pgSz w:w="11900" w:h="16838" w:orient="portrait"/>
          <w:cols w:equalWidth="0" w:num="1">
            <w:col w:w="10219"/>
          </w:cols>
          <w:pgMar w:left="240" w:top="488" w:right="1440" w:bottom="0" w:gutter="0" w:footer="0" w:header="0"/>
        </w:sectPr>
      </w:pPr>
    </w:p>
    <w:bookmarkStart w:id="226" w:name="page227"/>
    <w:bookmarkEnd w:id="226"/>
    <w:p>
      <w:pPr>
        <w:spacing w:after="0"/>
        <w:rPr>
          <w:sz w:val="20"/>
          <w:szCs w:val="20"/>
          <w:color w:val="auto"/>
        </w:rPr>
      </w:pPr>
      <w:r>
        <w:rPr>
          <w:rFonts w:ascii="Courier New" w:cs="Courier New" w:eastAsia="Courier New" w:hAnsi="Courier New"/>
          <w:sz w:val="18"/>
          <w:szCs w:val="18"/>
          <w:color w:val="auto"/>
        </w:rPr>
        <w:t>any such</w:t>
      </w:r>
    </w:p>
    <w:p>
      <w:pPr>
        <w:spacing w:after="0" w:line="3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judicial proceeding is hereby authorized by each Holder to make such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payments to the Trustee and, in the event that the Trustee shall consent to</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the making of such payments directly to the Holders, to pay to the Trustee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any amount due it for the reasonable compensation, expenses, disbursements</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and advances of the Trustee, its agents and counsel, and any other amounts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due the Trustee under Section 607.</w:t>
      </w:r>
    </w:p>
    <w:p>
      <w:pPr>
        <w:sectPr>
          <w:pgSz w:w="11900" w:h="16838" w:orient="portrait"/>
          <w:cols w:equalWidth="0" w:num="1">
            <w:col w:w="10219"/>
          </w:cols>
          <w:pgMar w:left="240" w:top="110"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8"/>
          <w:szCs w:val="18"/>
          <w:color w:val="auto"/>
        </w:rPr>
        <w:t>(PAGE) 40</w:t>
      </w:r>
    </w:p>
    <w:p>
      <w:pPr>
        <w:spacing w:after="0" w:line="200" w:lineRule="exact"/>
        <w:rPr>
          <w:sz w:val="20"/>
          <w:szCs w:val="20"/>
          <w:color w:val="auto"/>
        </w:rPr>
      </w:pPr>
    </w:p>
    <w:p>
      <w:pPr>
        <w:spacing w:after="0" w:line="204"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No provision of this Indenture shall be deemed to authorize the Trustee</w:t>
      </w:r>
    </w:p>
    <w:p>
      <w:pPr>
        <w:ind w:right="3679"/>
        <w:spacing w:after="0" w:line="238" w:lineRule="auto"/>
        <w:rPr>
          <w:sz w:val="20"/>
          <w:szCs w:val="20"/>
          <w:color w:val="auto"/>
        </w:rPr>
      </w:pPr>
      <w:r>
        <w:rPr>
          <w:rFonts w:ascii="Courier New" w:cs="Courier New" w:eastAsia="Courier New" w:hAnsi="Courier New"/>
          <w:sz w:val="18"/>
          <w:szCs w:val="18"/>
          <w:color w:val="auto"/>
        </w:rPr>
        <w:t>to authorize or consent to or accept or adopt on behalf of any Holder any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plan of reorganization, arrangement, adjustment or composition affecting</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the Securities or the rights of any Holder thereof or to authorize the</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Trustee to vote in respect of the claim of any Holder in any such proceeding; provided, however, that the Trustee may, on behalf of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Holders, vote for the election of a trustee in bankruptcy or similar</w:t>
      </w:r>
    </w:p>
    <w:p>
      <w:pPr>
        <w:spacing w:after="0" w:line="1" w:lineRule="exact"/>
        <w:rPr>
          <w:sz w:val="20"/>
          <w:szCs w:val="20"/>
          <w:color w:val="auto"/>
        </w:rPr>
      </w:pPr>
    </w:p>
    <w:p>
      <w:pPr>
        <w:ind w:right="4199"/>
        <w:spacing w:after="0" w:line="309" w:lineRule="auto"/>
        <w:rPr>
          <w:sz w:val="20"/>
          <w:szCs w:val="20"/>
          <w:color w:val="auto"/>
        </w:rPr>
      </w:pPr>
      <w:r>
        <w:rPr>
          <w:rFonts w:ascii="Courier New" w:cs="Courier New" w:eastAsia="Courier New" w:hAnsi="Courier New"/>
          <w:sz w:val="18"/>
          <w:szCs w:val="18"/>
          <w:color w:val="auto"/>
        </w:rPr>
        <w:t>official and be a member of a creditors' or other similar committee.</w:t>
      </w:r>
    </w:p>
    <w:p>
      <w:pPr>
        <w:spacing w:after="0" w:line="253" w:lineRule="exact"/>
        <w:rPr>
          <w:sz w:val="20"/>
          <w:szCs w:val="20"/>
          <w:color w:val="auto"/>
        </w:rPr>
      </w:pPr>
    </w:p>
    <w:p>
      <w:pPr>
        <w:ind w:right="3679"/>
        <w:spacing w:after="0" w:line="347" w:lineRule="auto"/>
        <w:rPr>
          <w:sz w:val="20"/>
          <w:szCs w:val="20"/>
          <w:color w:val="auto"/>
        </w:rPr>
      </w:pPr>
      <w:r>
        <w:rPr>
          <w:rFonts w:ascii="Courier New" w:cs="Courier New" w:eastAsia="Courier New" w:hAnsi="Courier New"/>
          <w:sz w:val="18"/>
          <w:szCs w:val="18"/>
          <w:color w:val="auto"/>
        </w:rPr>
        <w:t>SECTION 505. Trustee May Enforce Claims Without Possession of Securities.</w:t>
      </w:r>
    </w:p>
    <w:p>
      <w:pPr>
        <w:spacing w:after="0" w:line="18"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All rights of action and claims under this Indenture or the Securities</w:t>
      </w:r>
    </w:p>
    <w:p>
      <w:pPr>
        <w:ind w:right="4199"/>
        <w:spacing w:after="0" w:line="238" w:lineRule="auto"/>
        <w:rPr>
          <w:sz w:val="20"/>
          <w:szCs w:val="20"/>
          <w:color w:val="auto"/>
        </w:rPr>
      </w:pPr>
      <w:r>
        <w:rPr>
          <w:rFonts w:ascii="Courier New" w:cs="Courier New" w:eastAsia="Courier New" w:hAnsi="Courier New"/>
          <w:sz w:val="18"/>
          <w:szCs w:val="18"/>
          <w:color w:val="auto"/>
        </w:rPr>
        <w:t>may be prosecuted and enforced by the Trustee without the possession of any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of the Securities or the production thereof in any proceeding relating</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thereto, and any such proceeding instituted by the Trustee shall be brought</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 its own name as trustee of an express trust, and any recovery of</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judgment shall, after provision for the payment of the reasonable compensa-</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tion, expenses, disbursements and advances of the Trustee, its agents and</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counsel, be for the ratable benefit of the Holders of the Securities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of which such judgment has been recovered.</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506.</w:t>
      </w:r>
      <w:r>
        <w:rPr>
          <w:sz w:val="20"/>
          <w:szCs w:val="20"/>
          <w:color w:val="auto"/>
        </w:rPr>
        <w:tab/>
      </w:r>
      <w:r>
        <w:rPr>
          <w:rFonts w:ascii="Courier New" w:cs="Courier New" w:eastAsia="Courier New" w:hAnsi="Courier New"/>
          <w:sz w:val="16"/>
          <w:szCs w:val="16"/>
          <w:color w:val="auto"/>
        </w:rPr>
        <w:t>Application of Money Collected.</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Any money collected by the Trustee pursuant to this Article shall be</w:t>
      </w:r>
    </w:p>
    <w:p>
      <w:pPr>
        <w:ind w:right="3359"/>
        <w:spacing w:after="0" w:line="238" w:lineRule="auto"/>
        <w:rPr>
          <w:sz w:val="20"/>
          <w:szCs w:val="20"/>
          <w:color w:val="auto"/>
        </w:rPr>
      </w:pPr>
      <w:r>
        <w:rPr>
          <w:rFonts w:ascii="Courier New" w:cs="Courier New" w:eastAsia="Courier New" w:hAnsi="Courier New"/>
          <w:sz w:val="18"/>
          <w:szCs w:val="18"/>
          <w:color w:val="auto"/>
        </w:rPr>
        <w:t>applied in the following order, at the date or dates fixed by the Trustee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and, in case of the distribution of such money on account of principal or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any premium or interest, upon presentation of the Securities and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notation thereon of the payment if only partially paid and upon surrender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thereof if fully paid:</w:t>
      </w:r>
    </w:p>
    <w:p>
      <w:pPr>
        <w:spacing w:after="0" w:line="169" w:lineRule="exact"/>
        <w:rPr>
          <w:sz w:val="20"/>
          <w:szCs w:val="20"/>
          <w:color w:val="auto"/>
        </w:rPr>
      </w:pPr>
    </w:p>
    <w:p>
      <w:pPr>
        <w:ind w:left="220" w:right="3359" w:firstLine="421"/>
        <w:spacing w:after="0" w:line="347" w:lineRule="auto"/>
        <w:rPr>
          <w:sz w:val="20"/>
          <w:szCs w:val="20"/>
          <w:color w:val="auto"/>
        </w:rPr>
      </w:pPr>
      <w:r>
        <w:rPr>
          <w:rFonts w:ascii="Courier New" w:cs="Courier New" w:eastAsia="Courier New" w:hAnsi="Courier New"/>
          <w:sz w:val="18"/>
          <w:szCs w:val="18"/>
          <w:color w:val="auto"/>
        </w:rPr>
        <w:t>FIRST: To the payment of all amounts due the Trustee under Section 607; and</w:t>
      </w:r>
    </w:p>
    <w:p>
      <w:pPr>
        <w:spacing w:after="0" w:line="18" w:lineRule="exact"/>
        <w:rPr>
          <w:sz w:val="20"/>
          <w:szCs w:val="20"/>
          <w:color w:val="auto"/>
        </w:rPr>
      </w:pPr>
    </w:p>
    <w:p>
      <w:pPr>
        <w:ind w:right="3679" w:firstLine="632"/>
        <w:spacing w:after="0" w:line="257" w:lineRule="auto"/>
        <w:rPr>
          <w:sz w:val="20"/>
          <w:szCs w:val="20"/>
          <w:color w:val="auto"/>
        </w:rPr>
      </w:pPr>
      <w:r>
        <w:rPr>
          <w:rFonts w:ascii="Courier New" w:cs="Courier New" w:eastAsia="Courier New" w:hAnsi="Courier New"/>
          <w:sz w:val="18"/>
          <w:szCs w:val="18"/>
          <w:color w:val="auto"/>
        </w:rPr>
        <w:t>SECOND: Subject to Article Fourteen, to the payment of the amounts</w:t>
      </w:r>
    </w:p>
    <w:p>
      <w:pPr>
        <w:ind w:right="4099" w:firstLine="211"/>
        <w:spacing w:after="0" w:line="238" w:lineRule="auto"/>
        <w:rPr>
          <w:sz w:val="20"/>
          <w:szCs w:val="20"/>
          <w:color w:val="auto"/>
        </w:rPr>
      </w:pPr>
      <w:r>
        <w:rPr>
          <w:rFonts w:ascii="Courier New" w:cs="Courier New" w:eastAsia="Courier New" w:hAnsi="Courier New"/>
          <w:sz w:val="18"/>
          <w:szCs w:val="18"/>
          <w:color w:val="auto"/>
        </w:rPr>
        <w:t>then due and unpaid for principal of and any premium and interest on the</w:t>
      </w:r>
    </w:p>
    <w:p>
      <w:pPr>
        <w:spacing w:after="0" w:line="1"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Securities in respect of which or for the benefit of which such money has</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been collected, ratably, without preference or priority of any kind,</w:t>
      </w:r>
    </w:p>
    <w:p>
      <w:pPr>
        <w:spacing w:after="0" w:line="1"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according to the amounts due and payable on such Securities for principal</w:t>
      </w:r>
    </w:p>
    <w:p>
      <w:pPr>
        <w:spacing w:after="0" w:line="1" w:lineRule="exact"/>
        <w:rPr>
          <w:sz w:val="20"/>
          <w:szCs w:val="20"/>
          <w:color w:val="auto"/>
        </w:rPr>
      </w:pPr>
    </w:p>
    <w:p>
      <w:pPr>
        <w:ind w:left="220"/>
        <w:spacing w:after="0"/>
        <w:tabs>
          <w:tab w:leader="none" w:pos="1980" w:val="left"/>
        </w:tabs>
        <w:rPr>
          <w:sz w:val="20"/>
          <w:szCs w:val="20"/>
          <w:color w:val="auto"/>
        </w:rPr>
      </w:pPr>
      <w:r>
        <w:rPr>
          <w:rFonts w:ascii="Courier New" w:cs="Courier New" w:eastAsia="Courier New" w:hAnsi="Courier New"/>
          <w:sz w:val="18"/>
          <w:szCs w:val="18"/>
          <w:color w:val="auto"/>
        </w:rPr>
        <w:t>and any premium</w:t>
      </w:r>
      <w:r>
        <w:rPr>
          <w:sz w:val="20"/>
          <w:szCs w:val="20"/>
          <w:color w:val="auto"/>
        </w:rPr>
        <w:tab/>
      </w:r>
      <w:r>
        <w:rPr>
          <w:rFonts w:ascii="Courier New" w:cs="Courier New" w:eastAsia="Courier New" w:hAnsi="Courier New"/>
          <w:sz w:val="16"/>
          <w:szCs w:val="16"/>
          <w:color w:val="auto"/>
        </w:rPr>
        <w:t>and interest, respectively.</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507.</w:t>
      </w:r>
      <w:r>
        <w:rPr>
          <w:sz w:val="20"/>
          <w:szCs w:val="20"/>
          <w:color w:val="auto"/>
        </w:rPr>
        <w:tab/>
      </w:r>
      <w:r>
        <w:rPr>
          <w:rFonts w:ascii="Courier New" w:cs="Courier New" w:eastAsia="Courier New" w:hAnsi="Courier New"/>
          <w:sz w:val="16"/>
          <w:szCs w:val="16"/>
          <w:color w:val="auto"/>
        </w:rPr>
        <w:t>Limitation on Suits.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 Holder of any Security of any series shall have any right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ind w:right="3479"/>
        <w:spacing w:after="0" w:line="238" w:lineRule="auto"/>
        <w:rPr>
          <w:sz w:val="20"/>
          <w:szCs w:val="20"/>
          <w:color w:val="auto"/>
        </w:rPr>
      </w:pPr>
      <w:r>
        <w:rPr>
          <w:rFonts w:ascii="Courier New" w:cs="Courier New" w:eastAsia="Courier New" w:hAnsi="Courier New"/>
          <w:sz w:val="18"/>
          <w:szCs w:val="18"/>
          <w:color w:val="auto"/>
        </w:rPr>
        <w:t>institute any proceeding, judicial or otherwise, with respect to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 or for the appointment of a receiver or trustee, or</w:t>
      </w:r>
    </w:p>
    <w:p>
      <w:pPr>
        <w:sectPr>
          <w:pgSz w:w="11900" w:h="16838" w:orient="portrait"/>
          <w:cols w:equalWidth="0" w:num="1">
            <w:col w:w="10219"/>
          </w:cols>
          <w:pgMar w:left="240" w:top="488" w:right="1440" w:bottom="0" w:gutter="0" w:footer="0" w:header="0"/>
        </w:sectPr>
      </w:pPr>
    </w:p>
    <w:bookmarkStart w:id="228" w:name="page229"/>
    <w:bookmarkEnd w:id="228"/>
    <w:p>
      <w:pPr>
        <w:spacing w:after="0"/>
        <w:rPr>
          <w:sz w:val="20"/>
          <w:szCs w:val="20"/>
          <w:color w:val="auto"/>
        </w:rPr>
      </w:pPr>
      <w:r>
        <w:rPr>
          <w:rFonts w:ascii="Courier New" w:cs="Courier New" w:eastAsia="Courier New" w:hAnsi="Courier New"/>
          <w:sz w:val="18"/>
          <w:szCs w:val="18"/>
          <w:color w:val="auto"/>
        </w:rPr>
        <w:t>for 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remedy hereunder, unless</w:t>
      </w:r>
    </w:p>
    <w:p>
      <w:pPr>
        <w:spacing w:after="0" w:line="169" w:lineRule="exact"/>
        <w:rPr>
          <w:sz w:val="20"/>
          <w:szCs w:val="20"/>
          <w:color w:val="auto"/>
        </w:rPr>
      </w:pPr>
    </w:p>
    <w:p>
      <w:pPr>
        <w:ind w:left="1160" w:hanging="520"/>
        <w:spacing w:after="0"/>
        <w:tabs>
          <w:tab w:leader="none" w:pos="11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Trustee</w:t>
      </w:r>
    </w:p>
    <w:p>
      <w:pPr>
        <w:ind w:right="335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 continuing Event of Default with respect to the Securities of that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series;</w:t>
      </w:r>
    </w:p>
    <w:p>
      <w:pPr>
        <w:sectPr>
          <w:pgSz w:w="11900" w:h="16838" w:orient="portrait"/>
          <w:cols w:equalWidth="0" w:num="1">
            <w:col w:w="10219"/>
          </w:cols>
          <w:pgMar w:left="240" w:top="110"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8"/>
          <w:szCs w:val="18"/>
          <w:color w:val="auto"/>
        </w:rPr>
        <w:t>(PAGE) 41</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the Holders of not less than 25% in principal amount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w:t>
      </w:r>
    </w:p>
    <w:p>
      <w:pPr>
        <w:ind w:right="3579" w:firstLine="211"/>
        <w:spacing w:after="0" w:line="238" w:lineRule="auto"/>
        <w:rPr>
          <w:sz w:val="20"/>
          <w:szCs w:val="20"/>
          <w:color w:val="auto"/>
        </w:rPr>
      </w:pPr>
      <w:r>
        <w:rPr>
          <w:rFonts w:ascii="Courier New" w:cs="Courier New" w:eastAsia="Courier New" w:hAnsi="Courier New"/>
          <w:sz w:val="18"/>
          <w:szCs w:val="18"/>
          <w:color w:val="auto"/>
        </w:rPr>
        <w:t>Outstanding Securities of that series shall have made written request to</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the Trustee to institute proceedings in respect of such Event of Default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its own name as Trustee hereunder;</w:t>
      </w:r>
    </w:p>
    <w:p>
      <w:pPr>
        <w:spacing w:after="0" w:line="169" w:lineRule="exact"/>
        <w:rPr>
          <w:sz w:val="20"/>
          <w:szCs w:val="20"/>
          <w:color w:val="auto"/>
        </w:rPr>
      </w:pPr>
    </w:p>
    <w:p>
      <w:pPr>
        <w:ind w:left="1160" w:hanging="520"/>
        <w:spacing w:after="0"/>
        <w:tabs>
          <w:tab w:leader="none" w:pos="116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against the costs, expenses and liabilities to be incurred in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such request;</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ind w:left="220" w:right="33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request and offer of indemnity has failed to institute any such proceeding; and</w:t>
      </w:r>
    </w:p>
    <w:p>
      <w:pPr>
        <w:spacing w:after="0" w:line="50"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has been</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given to the Trustee during such 60-day period by the Holders of a</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majority in principal amount of the Outstanding Securities of that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169" w:lineRule="exact"/>
        <w:rPr>
          <w:sz w:val="20"/>
          <w:szCs w:val="20"/>
          <w:color w:val="auto"/>
        </w:rPr>
      </w:pPr>
    </w:p>
    <w:p>
      <w:pPr>
        <w:ind w:right="3899"/>
        <w:spacing w:after="0" w:line="257" w:lineRule="auto"/>
        <w:rPr>
          <w:sz w:val="20"/>
          <w:szCs w:val="20"/>
          <w:color w:val="auto"/>
        </w:rPr>
      </w:pPr>
      <w:r>
        <w:rPr>
          <w:rFonts w:ascii="Courier New" w:cs="Courier New" w:eastAsia="Courier New" w:hAnsi="Courier New"/>
          <w:sz w:val="18"/>
          <w:szCs w:val="18"/>
          <w:color w:val="auto"/>
        </w:rPr>
        <w:t>it being understood and intended that no one or more of such Holders shall</w:t>
      </w:r>
    </w:p>
    <w:p>
      <w:pPr>
        <w:ind w:right="4199"/>
        <w:spacing w:after="0" w:line="238" w:lineRule="auto"/>
        <w:rPr>
          <w:sz w:val="20"/>
          <w:szCs w:val="20"/>
          <w:color w:val="auto"/>
        </w:rPr>
      </w:pPr>
      <w:r>
        <w:rPr>
          <w:rFonts w:ascii="Courier New" w:cs="Courier New" w:eastAsia="Courier New" w:hAnsi="Courier New"/>
          <w:sz w:val="18"/>
          <w:szCs w:val="18"/>
          <w:color w:val="auto"/>
        </w:rPr>
        <w:t>have any right in any manner whatever by virtue of, or by availing of, any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provision of this Indenture to affect, disturb or prejudice the rights 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any other of such Holders, or to obtain or to seek to obtain priority or</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preference over any other of such Holders or to enforce any right under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this Indenture, except in the manner herein provided and for the equal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ratable benefit of all of such Holders.</w:t>
      </w:r>
    </w:p>
    <w:p>
      <w:pPr>
        <w:spacing w:after="0" w:line="372" w:lineRule="exact"/>
        <w:rPr>
          <w:sz w:val="20"/>
          <w:szCs w:val="20"/>
          <w:color w:val="auto"/>
        </w:rPr>
      </w:pPr>
    </w:p>
    <w:p>
      <w:pPr>
        <w:ind w:right="4419"/>
        <w:spacing w:after="0" w:line="257" w:lineRule="auto"/>
        <w:rPr>
          <w:sz w:val="20"/>
          <w:szCs w:val="20"/>
          <w:color w:val="auto"/>
        </w:rPr>
      </w:pPr>
      <w:r>
        <w:rPr>
          <w:rFonts w:ascii="Courier New" w:cs="Courier New" w:eastAsia="Courier New" w:hAnsi="Courier New"/>
          <w:sz w:val="18"/>
          <w:szCs w:val="18"/>
          <w:color w:val="auto"/>
        </w:rPr>
        <w:t>SECTION 508. Unconditional Right of Holders to Receive Principal,</w:t>
      </w:r>
    </w:p>
    <w:p>
      <w:pPr>
        <w:ind w:left="1480"/>
        <w:spacing w:after="0"/>
        <w:rPr>
          <w:sz w:val="20"/>
          <w:szCs w:val="20"/>
          <w:color w:val="auto"/>
        </w:rPr>
      </w:pPr>
      <w:r>
        <w:rPr>
          <w:rFonts w:ascii="Courier New" w:cs="Courier New" w:eastAsia="Courier New" w:hAnsi="Courier New"/>
          <w:sz w:val="18"/>
          <w:szCs w:val="18"/>
          <w:color w:val="auto"/>
        </w:rPr>
        <w:t>Premium and Interest.</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Notwithstanding any other provision in this Indenture, the Holder of</w:t>
      </w:r>
    </w:p>
    <w:p>
      <w:pPr>
        <w:ind w:right="4319"/>
        <w:spacing w:after="0" w:line="238" w:lineRule="auto"/>
        <w:rPr>
          <w:sz w:val="20"/>
          <w:szCs w:val="20"/>
          <w:color w:val="auto"/>
        </w:rPr>
      </w:pPr>
      <w:r>
        <w:rPr>
          <w:rFonts w:ascii="Courier New" w:cs="Courier New" w:eastAsia="Courier New" w:hAnsi="Courier New"/>
          <w:sz w:val="18"/>
          <w:szCs w:val="18"/>
          <w:color w:val="auto"/>
        </w:rPr>
        <w:t>any Security shall have the right, which is absolute and unconditional, to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receive payment of the principal of and any premium and (subject to</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Section 307) interest on such Security on the respective Stated Maturities</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expressed in such Security (or, in the case of redemption, on the Redemption Date) and to institute suit for the enforcement of any such</w:t>
      </w:r>
    </w:p>
    <w:p>
      <w:pPr>
        <w:spacing w:after="0"/>
        <w:rPr>
          <w:sz w:val="20"/>
          <w:szCs w:val="20"/>
          <w:color w:val="auto"/>
        </w:rPr>
      </w:pPr>
      <w:r>
        <w:rPr>
          <w:rFonts w:ascii="Courier New" w:cs="Courier New" w:eastAsia="Courier New" w:hAnsi="Courier New"/>
          <w:sz w:val="18"/>
          <w:szCs w:val="18"/>
          <w:color w:val="auto"/>
        </w:rPr>
        <w:t>payment, and such rights shall not be impaired without the</w:t>
      </w:r>
    </w:p>
    <w:p>
      <w:pPr>
        <w:spacing w:after="0" w:line="238" w:lineRule="auto"/>
        <w:rPr>
          <w:sz w:val="20"/>
          <w:szCs w:val="20"/>
          <w:color w:val="auto"/>
        </w:rPr>
      </w:pPr>
      <w:r>
        <w:rPr>
          <w:rFonts w:ascii="Courier New" w:cs="Courier New" w:eastAsia="Courier New" w:hAnsi="Courier New"/>
          <w:sz w:val="18"/>
          <w:szCs w:val="18"/>
          <w:color w:val="auto"/>
        </w:rPr>
        <w:t>consent of such</w:t>
      </w:r>
    </w:p>
    <w:p>
      <w:pPr>
        <w:spacing w:after="0"/>
        <w:rPr>
          <w:sz w:val="20"/>
          <w:szCs w:val="20"/>
          <w:color w:val="auto"/>
        </w:rPr>
      </w:pPr>
      <w:r>
        <w:rPr>
          <w:rFonts w:ascii="Courier New" w:cs="Courier New" w:eastAsia="Courier New" w:hAnsi="Courier New"/>
          <w:sz w:val="18"/>
          <w:szCs w:val="18"/>
          <w:color w:val="auto"/>
        </w:rPr>
        <w:t>Holder.</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509.</w:t>
      </w:r>
      <w:r>
        <w:rPr>
          <w:sz w:val="20"/>
          <w:szCs w:val="20"/>
          <w:color w:val="auto"/>
        </w:rPr>
        <w:tab/>
      </w:r>
      <w:r>
        <w:rPr>
          <w:rFonts w:ascii="Courier New" w:cs="Courier New" w:eastAsia="Courier New" w:hAnsi="Courier New"/>
          <w:sz w:val="16"/>
          <w:szCs w:val="16"/>
          <w:color w:val="auto"/>
        </w:rPr>
        <w:t>Restoration of Rights and Remedies.</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If the Trustee or any Holder has instituted any proceeding to enforce</w:t>
      </w:r>
    </w:p>
    <w:p>
      <w:pPr>
        <w:ind w:right="3479"/>
        <w:spacing w:after="0" w:line="238" w:lineRule="auto"/>
        <w:rPr>
          <w:sz w:val="20"/>
          <w:szCs w:val="20"/>
          <w:color w:val="auto"/>
        </w:rPr>
      </w:pPr>
      <w:r>
        <w:rPr>
          <w:rFonts w:ascii="Courier New" w:cs="Courier New" w:eastAsia="Courier New" w:hAnsi="Courier New"/>
          <w:sz w:val="18"/>
          <w:szCs w:val="18"/>
          <w:color w:val="auto"/>
        </w:rPr>
        <w:t>any right or remedy under this Indenture and such proceeding has been</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discontinued or abandoned for any reason, or has been determined adversely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to the Trustee or to such Holder, then and in every such case, subject to</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any determination in such proceeding, the Issuers, the Trustee and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Holders shall be restored severally and respectively to their former posi-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tions hereunder and thereafter all rights and remedies of the</w:t>
      </w:r>
    </w:p>
    <w:p>
      <w:pPr>
        <w:sectPr>
          <w:pgSz w:w="11900" w:h="16838" w:orient="portrait"/>
          <w:cols w:equalWidth="0" w:num="1">
            <w:col w:w="10219"/>
          </w:cols>
          <w:pgMar w:left="240" w:top="488" w:right="1440" w:bottom="0" w:gutter="0" w:footer="0" w:header="0"/>
        </w:sectPr>
      </w:pPr>
    </w:p>
    <w:bookmarkStart w:id="230" w:name="page231"/>
    <w:bookmarkEnd w:id="230"/>
    <w:p>
      <w:pPr>
        <w:spacing w:after="0"/>
        <w:rPr>
          <w:sz w:val="20"/>
          <w:szCs w:val="20"/>
          <w:color w:val="auto"/>
        </w:rPr>
      </w:pPr>
      <w:r>
        <w:rPr>
          <w:rFonts w:ascii="Courier New" w:cs="Courier New" w:eastAsia="Courier New" w:hAnsi="Courier New"/>
          <w:sz w:val="18"/>
          <w:szCs w:val="18"/>
          <w:color w:val="auto"/>
        </w:rPr>
        <w:t>Trustee and</w:t>
      </w:r>
    </w:p>
    <w:p>
      <w:pPr>
        <w:spacing w:after="0" w:line="31" w:lineRule="exact"/>
        <w:rPr>
          <w:sz w:val="20"/>
          <w:szCs w:val="20"/>
          <w:color w:val="auto"/>
        </w:rPr>
      </w:pPr>
    </w:p>
    <w:p>
      <w:pPr>
        <w:ind w:right="3479"/>
        <w:spacing w:after="0" w:line="309" w:lineRule="auto"/>
        <w:rPr>
          <w:sz w:val="20"/>
          <w:szCs w:val="20"/>
          <w:color w:val="auto"/>
        </w:rPr>
      </w:pPr>
      <w:r>
        <w:rPr>
          <w:rFonts w:ascii="Courier New" w:cs="Courier New" w:eastAsia="Courier New" w:hAnsi="Courier New"/>
          <w:sz w:val="18"/>
          <w:szCs w:val="18"/>
          <w:color w:val="auto"/>
        </w:rPr>
        <w:t>the Holders shall continue as though no such proceeding had been instituted.</w:t>
      </w:r>
    </w:p>
    <w:p>
      <w:pPr>
        <w:sectPr>
          <w:pgSz w:w="11900" w:h="16838" w:orient="portrait"/>
          <w:cols w:equalWidth="0" w:num="1">
            <w:col w:w="10219"/>
          </w:cols>
          <w:pgMar w:left="240" w:top="110"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8"/>
          <w:szCs w:val="18"/>
          <w:color w:val="auto"/>
        </w:rPr>
        <w:t>(PAGE) 42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6"/>
          <w:szCs w:val="16"/>
          <w:color w:val="auto"/>
        </w:rPr>
        <w:t>Rights and Remedies Cumulative.</w:t>
      </w:r>
    </w:p>
    <w:p>
      <w:pPr>
        <w:spacing w:after="0" w:line="201"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Except as otherwise provided with respect to the replacement or payment</w:t>
      </w:r>
    </w:p>
    <w:p>
      <w:pPr>
        <w:ind w:right="3679"/>
        <w:spacing w:after="0" w:line="238" w:lineRule="auto"/>
        <w:rPr>
          <w:sz w:val="20"/>
          <w:szCs w:val="20"/>
          <w:color w:val="auto"/>
        </w:rPr>
      </w:pPr>
      <w:r>
        <w:rPr>
          <w:rFonts w:ascii="Courier New" w:cs="Courier New" w:eastAsia="Courier New" w:hAnsi="Courier New"/>
          <w:sz w:val="18"/>
          <w:szCs w:val="18"/>
          <w:color w:val="auto"/>
        </w:rPr>
        <w:t>of mutilated, destroyed, lost or stolen Securities in the last paragraph of</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Section 306, no right or remedy herein conferred upon or reserved to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Trustee or to the Holders is intended to be exclusive of any other right 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remedy, and every right and remedy shall, to the extent permitted by law,</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be cumulative and in addition to every other right and remedy given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hereunder or now or hereafter existing at law or in equity or otherwise.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assertion or employment of any right or remedy hereunder, or otherwise,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shall not prevent the concurrent assertion or employment of any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appropriate right or remedy.</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6"/>
          <w:szCs w:val="16"/>
          <w:color w:val="auto"/>
        </w:rPr>
        <w:t>Delay or Omission Not Waiver.</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No delay or omission of the Trustee or of any Holder of any Securities</w:t>
      </w:r>
    </w:p>
    <w:p>
      <w:pPr>
        <w:ind w:right="4099"/>
        <w:spacing w:after="0" w:line="238" w:lineRule="auto"/>
        <w:rPr>
          <w:sz w:val="20"/>
          <w:szCs w:val="20"/>
          <w:color w:val="auto"/>
        </w:rPr>
      </w:pPr>
      <w:r>
        <w:rPr>
          <w:rFonts w:ascii="Courier New" w:cs="Courier New" w:eastAsia="Courier New" w:hAnsi="Courier New"/>
          <w:sz w:val="18"/>
          <w:szCs w:val="18"/>
          <w:color w:val="auto"/>
        </w:rPr>
        <w:t>to exercise any right or remedy accruing upon any Event of Default shall</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impair any such right or remedy or constitute a waiver of any such Event of</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Default or an acquiescence therein. Every right and remedy given by this</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Article or by law to the Trustee or to the Holders may be exercised from</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time to time, and as often as may be deemed expedient, by the Trustee or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Holders, as the case may be.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6"/>
          <w:szCs w:val="16"/>
          <w:color w:val="auto"/>
        </w:rPr>
        <w:t>Control by Holders.</w:t>
      </w:r>
    </w:p>
    <w:p>
      <w:pPr>
        <w:spacing w:after="0" w:line="201" w:lineRule="exact"/>
        <w:rPr>
          <w:sz w:val="20"/>
          <w:szCs w:val="20"/>
          <w:color w:val="auto"/>
        </w:rPr>
      </w:pPr>
    </w:p>
    <w:p>
      <w:pPr>
        <w:ind w:right="4319" w:firstLine="421"/>
        <w:spacing w:after="0" w:line="257" w:lineRule="auto"/>
        <w:rPr>
          <w:sz w:val="20"/>
          <w:szCs w:val="20"/>
          <w:color w:val="auto"/>
        </w:rPr>
      </w:pPr>
      <w:r>
        <w:rPr>
          <w:rFonts w:ascii="Courier New" w:cs="Courier New" w:eastAsia="Courier New" w:hAnsi="Courier New"/>
          <w:sz w:val="18"/>
          <w:szCs w:val="18"/>
          <w:color w:val="auto"/>
        </w:rPr>
        <w:t>The Holders of a majority in principal amount of the Outstanding</w:t>
      </w:r>
    </w:p>
    <w:p>
      <w:pPr>
        <w:ind w:right="3359"/>
        <w:spacing w:after="0" w:line="238" w:lineRule="auto"/>
        <w:rPr>
          <w:sz w:val="20"/>
          <w:szCs w:val="20"/>
          <w:color w:val="auto"/>
        </w:rPr>
      </w:pPr>
      <w:r>
        <w:rPr>
          <w:rFonts w:ascii="Courier New" w:cs="Courier New" w:eastAsia="Courier New" w:hAnsi="Courier New"/>
          <w:sz w:val="18"/>
          <w:szCs w:val="18"/>
          <w:color w:val="auto"/>
        </w:rPr>
        <w:t>Securities of any series shall have the right to direct the time, method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and place of conducting any proceeding for any remedy available to the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Trustee, or exercising any trust or power conferred on the Trustee,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to the Securities of such series, provided that</w:t>
      </w:r>
    </w:p>
    <w:p>
      <w:pPr>
        <w:spacing w:after="0" w:line="169" w:lineRule="exact"/>
        <w:rPr>
          <w:sz w:val="20"/>
          <w:szCs w:val="20"/>
          <w:color w:val="auto"/>
        </w:rPr>
      </w:pPr>
    </w:p>
    <w:p>
      <w:pPr>
        <w:ind w:left="1160" w:hanging="520"/>
        <w:spacing w:after="0"/>
        <w:tabs>
          <w:tab w:leader="none" w:pos="116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law or</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with this Indenture, and</w:t>
      </w:r>
    </w:p>
    <w:p>
      <w:pPr>
        <w:spacing w:after="0" w:line="169"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Trustee which is not inconsistent with such direction.</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6"/>
          <w:szCs w:val="16"/>
          <w:color w:val="auto"/>
        </w:rPr>
        <w:t>Waiver of Past Defaults.</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Holders of not less than a majority in principal amount of the</w:t>
      </w:r>
    </w:p>
    <w:p>
      <w:pPr>
        <w:ind w:right="3359"/>
        <w:spacing w:after="0" w:line="238" w:lineRule="auto"/>
        <w:rPr>
          <w:sz w:val="20"/>
          <w:szCs w:val="20"/>
          <w:color w:val="auto"/>
        </w:rPr>
      </w:pPr>
      <w:r>
        <w:rPr>
          <w:rFonts w:ascii="Courier New" w:cs="Courier New" w:eastAsia="Courier New" w:hAnsi="Courier New"/>
          <w:sz w:val="18"/>
          <w:szCs w:val="18"/>
          <w:color w:val="auto"/>
        </w:rPr>
        <w:t>Outstanding Securities of any series may on behalf of the Holders of all</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the Securities of such series waive any past default hereunder with respect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such series and its consequences, except a default</w:t>
      </w:r>
    </w:p>
    <w:p>
      <w:pPr>
        <w:spacing w:after="0" w:line="169" w:lineRule="exact"/>
        <w:rPr>
          <w:sz w:val="20"/>
          <w:szCs w:val="20"/>
          <w:color w:val="auto"/>
        </w:rPr>
      </w:pPr>
    </w:p>
    <w:p>
      <w:pPr>
        <w:ind w:left="1160" w:hanging="520"/>
        <w:spacing w:after="0"/>
        <w:tabs>
          <w:tab w:leader="none" w:pos="116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or any premium or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of such series, or</w:t>
      </w:r>
    </w:p>
    <w:p>
      <w:pPr>
        <w:sectPr>
          <w:pgSz w:w="11900" w:h="16838" w:orient="portrait"/>
          <w:cols w:equalWidth="0" w:num="1">
            <w:col w:w="10219"/>
          </w:cols>
          <w:pgMar w:left="240" w:top="488" w:right="1440" w:bottom="356" w:gutter="0" w:footer="0" w:header="0"/>
        </w:sectPr>
      </w:pPr>
    </w:p>
    <w:bookmarkStart w:id="232" w:name="page233"/>
    <w:bookmarkEnd w:id="232"/>
    <w:p>
      <w:pPr>
        <w:spacing w:after="0"/>
        <w:rPr>
          <w:sz w:val="20"/>
          <w:szCs w:val="20"/>
          <w:color w:val="auto"/>
        </w:rPr>
      </w:pPr>
      <w:r>
        <w:rPr>
          <w:rFonts w:ascii="Courier New" w:cs="Courier New" w:eastAsia="Courier New" w:hAnsi="Courier New"/>
          <w:sz w:val="18"/>
          <w:szCs w:val="18"/>
          <w:color w:val="auto"/>
        </w:rPr>
        <w:t>(PAGE) 43</w:t>
      </w:r>
    </w:p>
    <w:p>
      <w:pPr>
        <w:spacing w:after="0" w:line="201" w:lineRule="exact"/>
        <w:rPr>
          <w:sz w:val="20"/>
          <w:szCs w:val="20"/>
          <w:color w:val="auto"/>
        </w:rPr>
      </w:pPr>
    </w:p>
    <w:p>
      <w:pPr>
        <w:ind w:right="3779" w:firstLine="640"/>
        <w:spacing w:after="0" w:line="257" w:lineRule="auto"/>
        <w:tabs>
          <w:tab w:leader="none" w:pos="1159"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hereof which under Article</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Nine cannot be modified or amended without the consent of the Holder of</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each Outstanding Security of such series affected.</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Upon any such waiver, such default shall cease to exist, and any Event</w:t>
      </w:r>
    </w:p>
    <w:p>
      <w:pPr>
        <w:ind w:right="3479"/>
        <w:spacing w:after="0" w:line="238" w:lineRule="auto"/>
        <w:rPr>
          <w:sz w:val="20"/>
          <w:szCs w:val="20"/>
          <w:color w:val="auto"/>
        </w:rPr>
      </w:pPr>
      <w:r>
        <w:rPr>
          <w:rFonts w:ascii="Courier New" w:cs="Courier New" w:eastAsia="Courier New" w:hAnsi="Courier New"/>
          <w:sz w:val="18"/>
          <w:szCs w:val="18"/>
          <w:color w:val="auto"/>
        </w:rPr>
        <w:t>of Default arising therefrom shall be deemed to have been cured, for every</w:t>
      </w:r>
    </w:p>
    <w:p>
      <w:pPr>
        <w:spacing w:after="0" w:line="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8"/>
          <w:szCs w:val="18"/>
          <w:color w:val="auto"/>
        </w:rPr>
        <w:t>purpose of this Indenture; but no such waiver shall extend to any subsequent or other default or impair any right consequent thereon.</w:t>
      </w:r>
    </w:p>
    <w:p>
      <w:pPr>
        <w:spacing w:after="0" w:line="28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514.</w:t>
      </w:r>
      <w:r>
        <w:rPr>
          <w:sz w:val="20"/>
          <w:szCs w:val="20"/>
          <w:color w:val="auto"/>
        </w:rPr>
        <w:tab/>
      </w:r>
      <w:r>
        <w:rPr>
          <w:rFonts w:ascii="Courier New" w:cs="Courier New" w:eastAsia="Courier New" w:hAnsi="Courier New"/>
          <w:sz w:val="16"/>
          <w:szCs w:val="16"/>
          <w:color w:val="auto"/>
        </w:rPr>
        <w:t>Undertaking for Costs.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 any suit for the enforcement of any right or remedy under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ind w:right="3899"/>
        <w:spacing w:after="0" w:line="238" w:lineRule="auto"/>
        <w:rPr>
          <w:sz w:val="20"/>
          <w:szCs w:val="20"/>
          <w:color w:val="auto"/>
        </w:rPr>
      </w:pPr>
      <w:r>
        <w:rPr>
          <w:rFonts w:ascii="Courier New" w:cs="Courier New" w:eastAsia="Courier New" w:hAnsi="Courier New"/>
          <w:sz w:val="18"/>
          <w:szCs w:val="18"/>
          <w:color w:val="auto"/>
        </w:rPr>
        <w:t>Indenture, or in any suit against the Trustee for any action taken,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suffered or omitted by it as Trustee, a court may require any party</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litigant in such suit to file an undertaking to pay the costs of such suit,</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and may assess costs against any such party litigant, in the manner and to</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the extent provided in the Trust Indenture Act; provided that the provisions of this Section shall not apply to any suit instituted by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Trustee and neither this Section nor the Trust Indenture Act shall be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deemed to authorize any court to require such an undertaking or to make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an assessment in any suit instituted by the Issuers.</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515.</w:t>
      </w:r>
      <w:r>
        <w:rPr>
          <w:sz w:val="20"/>
          <w:szCs w:val="20"/>
          <w:color w:val="auto"/>
        </w:rPr>
        <w:tab/>
      </w:r>
      <w:r>
        <w:rPr>
          <w:rFonts w:ascii="Courier New" w:cs="Courier New" w:eastAsia="Courier New" w:hAnsi="Courier New"/>
          <w:sz w:val="16"/>
          <w:szCs w:val="16"/>
          <w:color w:val="auto"/>
        </w:rPr>
        <w:t>Waiver of Usury, Stay or Extension Laws.</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The Issuers covenant (to the extent that they may lawfully do so) that</w:t>
      </w:r>
    </w:p>
    <w:p>
      <w:pPr>
        <w:ind w:right="3359"/>
        <w:spacing w:after="0" w:line="238" w:lineRule="auto"/>
        <w:rPr>
          <w:sz w:val="20"/>
          <w:szCs w:val="20"/>
          <w:color w:val="auto"/>
        </w:rPr>
      </w:pPr>
      <w:r>
        <w:rPr>
          <w:rFonts w:ascii="Courier New" w:cs="Courier New" w:eastAsia="Courier New" w:hAnsi="Courier New"/>
          <w:sz w:val="18"/>
          <w:szCs w:val="18"/>
          <w:color w:val="auto"/>
        </w:rPr>
        <w:t>they will not at any time insist upon, or plead, or in any manner whatsoever claim or take the benefit or advantage of, any usury, stay 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extension law wherever enacted, now or at any time hereafter in force,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which may affect the covenants or the performance of this Indenture; and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Issuers (to the extent that they may lawfully do so) hereby expressly</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waive all benefit or advantage of any such law and covenant that they will</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not hinder, delay or impede the execution of any power herein granted to</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the Trustee, but will suffer and permit the execution of every such power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though no such law had been enacted.</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TRUSTEE</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6"/>
          <w:szCs w:val="16"/>
          <w:color w:val="auto"/>
        </w:rPr>
        <w:t>Certain Duties and Responsibilities.</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The duties and responsibilities of the Trustee shall be as provided by</w:t>
      </w:r>
    </w:p>
    <w:p>
      <w:pPr>
        <w:ind w:right="4099"/>
        <w:spacing w:after="0" w:line="238" w:lineRule="auto"/>
        <w:rPr>
          <w:sz w:val="20"/>
          <w:szCs w:val="20"/>
          <w:color w:val="auto"/>
        </w:rPr>
      </w:pPr>
      <w:r>
        <w:rPr>
          <w:rFonts w:ascii="Courier New" w:cs="Courier New" w:eastAsia="Courier New" w:hAnsi="Courier New"/>
          <w:sz w:val="18"/>
          <w:szCs w:val="18"/>
          <w:color w:val="auto"/>
        </w:rPr>
        <w:t>the Trust Indenture Act. Notwithstanding the foregoing, no provision of</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this Indenture shall require the Trustee to expend or risk its own funds 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otherwise incur any financial liability in the performance of any of its</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duties hereunder, or in the exercise of any of its rights or powers, if 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have reasonable grounds for believing that repayment of</w:t>
      </w:r>
    </w:p>
    <w:p>
      <w:pPr>
        <w:sectPr>
          <w:pgSz w:w="11900" w:h="16838" w:orient="portrait"/>
          <w:cols w:equalWidth="0" w:num="1">
            <w:col w:w="10219"/>
          </w:cols>
          <w:pgMar w:left="240" w:top="488" w:right="1440" w:bottom="0" w:gutter="0" w:footer="0" w:header="0"/>
        </w:sectPr>
      </w:pPr>
    </w:p>
    <w:bookmarkStart w:id="233" w:name="page234"/>
    <w:bookmarkEnd w:id="233"/>
    <w:p>
      <w:pPr>
        <w:spacing w:after="0"/>
        <w:rPr>
          <w:sz w:val="20"/>
          <w:szCs w:val="20"/>
          <w:color w:val="auto"/>
        </w:rPr>
      </w:pPr>
      <w:r>
        <w:rPr>
          <w:rFonts w:ascii="Courier New" w:cs="Courier New" w:eastAsia="Courier New" w:hAnsi="Courier New"/>
          <w:sz w:val="18"/>
          <w:szCs w:val="18"/>
          <w:color w:val="auto"/>
        </w:rPr>
        <w:t>such funds 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adequate indemnity against such risk or liability is not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reasonably assured</w:t>
      </w:r>
    </w:p>
    <w:p>
      <w:pPr>
        <w:spacing w:after="0"/>
        <w:rPr>
          <w:sz w:val="20"/>
          <w:szCs w:val="20"/>
          <w:color w:val="auto"/>
        </w:rPr>
      </w:pPr>
      <w:r>
        <w:rPr>
          <w:rFonts w:ascii="Courier New" w:cs="Courier New" w:eastAsia="Courier New" w:hAnsi="Courier New"/>
          <w:sz w:val="18"/>
          <w:szCs w:val="18"/>
          <w:color w:val="auto"/>
        </w:rPr>
        <w:t>to it.</w:t>
      </w:r>
    </w:p>
    <w:p>
      <w:pPr>
        <w:sectPr>
          <w:pgSz w:w="11900" w:h="16838" w:orient="portrait"/>
          <w:cols w:equalWidth="0" w:num="1">
            <w:col w:w="10219"/>
          </w:cols>
          <w:pgMar w:left="240" w:top="110"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8"/>
          <w:szCs w:val="18"/>
          <w:color w:val="auto"/>
        </w:rPr>
        <w:t>(PAGE) 44</w:t>
      </w:r>
    </w:p>
    <w:p>
      <w:pPr>
        <w:spacing w:after="0" w:line="201" w:lineRule="exact"/>
        <w:rPr>
          <w:sz w:val="20"/>
          <w:szCs w:val="20"/>
          <w:color w:val="auto"/>
        </w:rPr>
      </w:pPr>
    </w:p>
    <w:p>
      <w:pPr>
        <w:ind w:right="3479"/>
        <w:spacing w:after="0" w:line="257" w:lineRule="auto"/>
        <w:rPr>
          <w:sz w:val="20"/>
          <w:szCs w:val="20"/>
          <w:color w:val="auto"/>
        </w:rPr>
      </w:pPr>
      <w:r>
        <w:rPr>
          <w:rFonts w:ascii="Courier New" w:cs="Courier New" w:eastAsia="Courier New" w:hAnsi="Courier New"/>
          <w:sz w:val="18"/>
          <w:szCs w:val="18"/>
          <w:color w:val="auto"/>
        </w:rPr>
        <w:t>Whether or not therein expressly so provided, every provision of this</w:t>
      </w:r>
    </w:p>
    <w:p>
      <w:pPr>
        <w:ind w:right="3579"/>
        <w:spacing w:after="0" w:line="238" w:lineRule="auto"/>
        <w:rPr>
          <w:sz w:val="20"/>
          <w:szCs w:val="20"/>
          <w:color w:val="auto"/>
        </w:rPr>
      </w:pPr>
      <w:r>
        <w:rPr>
          <w:rFonts w:ascii="Courier New" w:cs="Courier New" w:eastAsia="Courier New" w:hAnsi="Courier New"/>
          <w:sz w:val="18"/>
          <w:szCs w:val="18"/>
          <w:color w:val="auto"/>
        </w:rPr>
        <w:t>Indenture relating to the conduct or affecting the liability of or</w:t>
      </w:r>
    </w:p>
    <w:p>
      <w:pPr>
        <w:spacing w:after="0"/>
        <w:rPr>
          <w:sz w:val="20"/>
          <w:szCs w:val="20"/>
          <w:color w:val="auto"/>
        </w:rPr>
      </w:pPr>
      <w:r>
        <w:rPr>
          <w:rFonts w:ascii="Courier New" w:cs="Courier New" w:eastAsia="Courier New" w:hAnsi="Courier New"/>
          <w:sz w:val="18"/>
          <w:szCs w:val="18"/>
          <w:color w:val="auto"/>
        </w:rPr>
        <w:t>affording protection to the Trustee shall be subject to the</w:t>
      </w:r>
    </w:p>
    <w:p>
      <w:pPr>
        <w:spacing w:after="0" w:line="238" w:lineRule="auto"/>
        <w:rPr>
          <w:sz w:val="20"/>
          <w:szCs w:val="20"/>
          <w:color w:val="auto"/>
        </w:rPr>
      </w:pPr>
      <w:r>
        <w:rPr>
          <w:rFonts w:ascii="Courier New" w:cs="Courier New" w:eastAsia="Courier New" w:hAnsi="Courier New"/>
          <w:sz w:val="18"/>
          <w:szCs w:val="18"/>
          <w:color w:val="auto"/>
        </w:rPr>
        <w:t>provisions of</w:t>
      </w:r>
    </w:p>
    <w:p>
      <w:pPr>
        <w:spacing w:after="0"/>
        <w:rPr>
          <w:sz w:val="20"/>
          <w:szCs w:val="20"/>
          <w:color w:val="auto"/>
        </w:rPr>
      </w:pPr>
      <w:r>
        <w:rPr>
          <w:rFonts w:ascii="Courier New" w:cs="Courier New" w:eastAsia="Courier New" w:hAnsi="Courier New"/>
          <w:sz w:val="18"/>
          <w:szCs w:val="18"/>
          <w:color w:val="auto"/>
        </w:rPr>
        <w:t>this Section.</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6"/>
          <w:szCs w:val="16"/>
          <w:color w:val="auto"/>
        </w:rPr>
        <w:t>Notice of Defaults.</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If a default occurs hereunder with respect to Securities of any series,</w:t>
      </w:r>
    </w:p>
    <w:p>
      <w:pPr>
        <w:ind w:right="3579"/>
        <w:spacing w:after="0" w:line="238" w:lineRule="auto"/>
        <w:rPr>
          <w:sz w:val="20"/>
          <w:szCs w:val="20"/>
          <w:color w:val="auto"/>
        </w:rPr>
      </w:pPr>
      <w:r>
        <w:rPr>
          <w:rFonts w:ascii="Courier New" w:cs="Courier New" w:eastAsia="Courier New" w:hAnsi="Courier New"/>
          <w:sz w:val="18"/>
          <w:szCs w:val="18"/>
          <w:color w:val="auto"/>
        </w:rPr>
        <w:t>the Trustee shall give the Holders of Securities of such series notice of</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such default as and to the extent provided by the Trust Indenture Act;</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provided, however, that in the case of any default of the character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specified in Section 501(4) with respect to Securities of such series, no</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such notice to Holders shall be given until at least 30 days after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occurrence thereof. For the purpose of this Section, the term "default"</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means any event which is, or after notice or lapse of time or both would</w:t>
      </w:r>
    </w:p>
    <w:p>
      <w:pPr>
        <w:spacing w:after="0" w:line="1" w:lineRule="exact"/>
        <w:rPr>
          <w:sz w:val="20"/>
          <w:szCs w:val="20"/>
          <w:color w:val="auto"/>
        </w:rPr>
      </w:pPr>
    </w:p>
    <w:p>
      <w:pPr>
        <w:ind w:right="3679"/>
        <w:spacing w:after="0" w:line="309" w:lineRule="auto"/>
        <w:rPr>
          <w:sz w:val="20"/>
          <w:szCs w:val="20"/>
          <w:color w:val="auto"/>
        </w:rPr>
      </w:pPr>
      <w:r>
        <w:rPr>
          <w:rFonts w:ascii="Courier New" w:cs="Courier New" w:eastAsia="Courier New" w:hAnsi="Courier New"/>
          <w:sz w:val="18"/>
          <w:szCs w:val="18"/>
          <w:color w:val="auto"/>
        </w:rPr>
        <w:t>become, an Event of Default with respect to Securities of such series.</w:t>
      </w:r>
    </w:p>
    <w:p>
      <w:pPr>
        <w:spacing w:after="0" w:line="2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6"/>
          <w:szCs w:val="16"/>
          <w:color w:val="auto"/>
        </w:rPr>
        <w:t>Certain Rights of Trustee.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Subject to the provisions of Section 601:</w:t>
      </w:r>
    </w:p>
    <w:p>
      <w:pPr>
        <w:spacing w:after="0" w:line="20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Trustee may rely and shall be protected in acting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ind w:right="4099" w:firstLine="211"/>
        <w:spacing w:after="0" w:line="238" w:lineRule="auto"/>
        <w:rPr>
          <w:sz w:val="20"/>
          <w:szCs w:val="20"/>
          <w:color w:val="auto"/>
        </w:rPr>
      </w:pPr>
      <w:r>
        <w:rPr>
          <w:rFonts w:ascii="Courier New" w:cs="Courier New" w:eastAsia="Courier New" w:hAnsi="Courier New"/>
          <w:sz w:val="18"/>
          <w:szCs w:val="18"/>
          <w:color w:val="auto"/>
        </w:rPr>
        <w:t>refraining from acting upon any resolution, certificate, statement,</w:t>
      </w:r>
    </w:p>
    <w:p>
      <w:pPr>
        <w:spacing w:after="0" w:line="1" w:lineRule="exact"/>
        <w:rPr>
          <w:sz w:val="20"/>
          <w:szCs w:val="20"/>
          <w:color w:val="auto"/>
        </w:rPr>
      </w:pPr>
    </w:p>
    <w:p>
      <w:pPr>
        <w:ind w:right="4099" w:firstLine="211"/>
        <w:spacing w:after="0" w:line="238" w:lineRule="auto"/>
        <w:rPr>
          <w:sz w:val="20"/>
          <w:szCs w:val="20"/>
          <w:color w:val="auto"/>
        </w:rPr>
      </w:pPr>
      <w:r>
        <w:rPr>
          <w:rFonts w:ascii="Courier New" w:cs="Courier New" w:eastAsia="Courier New" w:hAnsi="Courier New"/>
          <w:sz w:val="18"/>
          <w:szCs w:val="18"/>
          <w:color w:val="auto"/>
        </w:rPr>
        <w:t>instrument, opinion, report, notice, request, direction, consent, order,</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bond, debenture, note, other evidence of indebtedness or other paper or</w:t>
      </w:r>
    </w:p>
    <w:p>
      <w:pPr>
        <w:ind w:left="220"/>
        <w:spacing w:after="0"/>
        <w:rPr>
          <w:sz w:val="20"/>
          <w:szCs w:val="20"/>
          <w:color w:val="auto"/>
        </w:rPr>
      </w:pPr>
      <w:r>
        <w:rPr>
          <w:rFonts w:ascii="Courier New" w:cs="Courier New" w:eastAsia="Courier New" w:hAnsi="Courier New"/>
          <w:sz w:val="18"/>
          <w:szCs w:val="18"/>
          <w:color w:val="auto"/>
        </w:rPr>
        <w:t>document believed by it to be genuine and to have been signed</w:t>
      </w:r>
    </w:p>
    <w:p>
      <w:pPr>
        <w:spacing w:after="0" w:line="238" w:lineRule="auto"/>
        <w:rPr>
          <w:sz w:val="20"/>
          <w:szCs w:val="20"/>
          <w:color w:val="auto"/>
        </w:rPr>
      </w:pPr>
      <w:r>
        <w:rPr>
          <w:rFonts w:ascii="Courier New" w:cs="Courier New" w:eastAsia="Courier New" w:hAnsi="Courier New"/>
          <w:sz w:val="18"/>
          <w:szCs w:val="18"/>
          <w:color w:val="auto"/>
        </w:rPr>
        <w:t>or</w:t>
      </w:r>
    </w:p>
    <w:p>
      <w:pPr>
        <w:ind w:left="220"/>
        <w:spacing w:after="0"/>
        <w:rPr>
          <w:sz w:val="20"/>
          <w:szCs w:val="20"/>
          <w:color w:val="auto"/>
        </w:rPr>
      </w:pPr>
      <w:r>
        <w:rPr>
          <w:rFonts w:ascii="Courier New" w:cs="Courier New" w:eastAsia="Courier New" w:hAnsi="Courier New"/>
          <w:sz w:val="18"/>
          <w:szCs w:val="18"/>
          <w:color w:val="auto"/>
        </w:rPr>
        <w:t>presented by the proper party or parties;</w:t>
      </w:r>
    </w:p>
    <w:p>
      <w:pPr>
        <w:spacing w:after="0" w:line="169" w:lineRule="exact"/>
        <w:rPr>
          <w:sz w:val="20"/>
          <w:szCs w:val="20"/>
          <w:color w:val="auto"/>
        </w:rPr>
      </w:pPr>
    </w:p>
    <w:p>
      <w:pPr>
        <w:ind w:right="3899" w:firstLine="640"/>
        <w:spacing w:after="0" w:line="257" w:lineRule="auto"/>
        <w:tabs>
          <w:tab w:leader="none" w:pos="1159"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or direction of the Issuers mentioned herein shall</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sufficiently evidenced by an Issuer Request or an Issuer Order, and</w:t>
      </w:r>
    </w:p>
    <w:p>
      <w:pPr>
        <w:ind w:left="220" w:right="34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resolution of the Board of Directors of an Issuer shall be sufficiently evidenced by a Board Resolution of such Issuer;</w:t>
      </w:r>
    </w:p>
    <w:p>
      <w:pPr>
        <w:spacing w:after="0" w:line="4"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administration of this Indenture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deem it desirable that a matter be proved or established prior to</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taking, suffering or omitting any action hereunder, the Trustee (unless</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evidence be herein specifically prescribed) may, in the absence of</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bad faith on its part, rely upon an Officers' Certificate;</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and the written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advice of</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or any Opinion of Counsel shall be full and complete</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and protection in respect of any action taken, suffered or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omitted by it hereunder in good faith and in reliance thereon;</w:t>
      </w:r>
    </w:p>
    <w:p>
      <w:pPr>
        <w:spacing w:after="0" w:line="19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rights or powers vested in it by this Indenture at the request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direction of any of the Holders pursuant to this Indenture,</w:t>
      </w:r>
    </w:p>
    <w:p>
      <w:pPr>
        <w:sectPr>
          <w:pgSz w:w="11900" w:h="16838" w:orient="portrait"/>
          <w:cols w:equalWidth="0" w:num="1">
            <w:col w:w="10219"/>
          </w:cols>
          <w:pgMar w:left="240" w:top="488" w:right="1440" w:bottom="0" w:gutter="0" w:footer="0" w:header="0"/>
        </w:sectPr>
      </w:pPr>
    </w:p>
    <w:bookmarkStart w:id="235" w:name="page236"/>
    <w:bookmarkEnd w:id="235"/>
    <w:p>
      <w:pPr>
        <w:spacing w:after="0"/>
        <w:rPr>
          <w:sz w:val="20"/>
          <w:szCs w:val="20"/>
          <w:color w:val="auto"/>
        </w:rPr>
      </w:pPr>
      <w:r>
        <w:rPr>
          <w:rFonts w:ascii="Courier New" w:cs="Courier New" w:eastAsia="Courier New" w:hAnsi="Courier New"/>
          <w:sz w:val="18"/>
          <w:szCs w:val="18"/>
          <w:color w:val="auto"/>
        </w:rPr>
        <w:t>unless such</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Holders shall have offered to the Trustee reasonable security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ind w:right="3779" w:firstLine="211"/>
        <w:spacing w:after="0" w:line="238" w:lineRule="auto"/>
        <w:rPr>
          <w:sz w:val="20"/>
          <w:szCs w:val="20"/>
          <w:color w:val="auto"/>
        </w:rPr>
      </w:pPr>
      <w:r>
        <w:rPr>
          <w:rFonts w:ascii="Courier New" w:cs="Courier New" w:eastAsia="Courier New" w:hAnsi="Courier New"/>
          <w:sz w:val="18"/>
          <w:szCs w:val="18"/>
          <w:color w:val="auto"/>
        </w:rPr>
        <w:t>indemnity against the costs, expenses and liabilities which might be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incurred by it in compliance with such request or direction;</w:t>
      </w:r>
    </w:p>
    <w:p>
      <w:pPr>
        <w:sectPr>
          <w:pgSz w:w="11900" w:h="16838" w:orient="portrait"/>
          <w:cols w:equalWidth="0" w:num="1">
            <w:col w:w="10219"/>
          </w:cols>
          <w:pgMar w:left="240" w:top="110"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8"/>
          <w:szCs w:val="18"/>
          <w:color w:val="auto"/>
        </w:rPr>
        <w:t>(PAGE) 45</w:t>
      </w:r>
    </w:p>
    <w:p>
      <w:pPr>
        <w:spacing w:after="0" w:line="200" w:lineRule="exact"/>
        <w:rPr>
          <w:sz w:val="20"/>
          <w:szCs w:val="20"/>
          <w:color w:val="auto"/>
        </w:rPr>
      </w:pPr>
    </w:p>
    <w:p>
      <w:pPr>
        <w:spacing w:after="0" w:line="204" w:lineRule="exact"/>
        <w:rPr>
          <w:sz w:val="20"/>
          <w:szCs w:val="20"/>
          <w:color w:val="auto"/>
        </w:rPr>
      </w:pPr>
    </w:p>
    <w:p>
      <w:pPr>
        <w:ind w:right="4619" w:firstLine="640"/>
        <w:spacing w:after="0" w:line="257" w:lineRule="auto"/>
        <w:tabs>
          <w:tab w:leader="none" w:pos="115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bound to make any investigation into</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facts or matters stated in any resolution, certificate, statement,</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 opinion, report, notice, request, direction, consent, order,</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bond, debenture, note, other evidence of indebtedness or other paper or</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document, but the Trustee, in its discretion, may make such further</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inquiry or investigation into such facts or matters as it may see fit,</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if the Trustee shall determine to make such further inquiry or</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investigation, it shall be entitled to examine the books, records and</w:t>
      </w:r>
    </w:p>
    <w:p>
      <w:pPr>
        <w:ind w:right="3679" w:firstLine="21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premises of the Issuers, personally or by agent or attorney; and</w:t>
      </w:r>
    </w:p>
    <w:p>
      <w:pPr>
        <w:spacing w:after="0" w:line="50" w:lineRule="exact"/>
        <w:rPr>
          <w:rFonts w:ascii="Courier New" w:cs="Courier New" w:eastAsia="Courier New" w:hAnsi="Courier New"/>
          <w:sz w:val="18"/>
          <w:szCs w:val="18"/>
          <w:color w:val="auto"/>
        </w:rPr>
      </w:pPr>
    </w:p>
    <w:p>
      <w:pPr>
        <w:ind w:right="3679" w:firstLine="640"/>
        <w:spacing w:after="0" w:line="257" w:lineRule="auto"/>
        <w:tabs>
          <w:tab w:leader="none" w:pos="115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duties hereunder either directly or by or through agents or</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attorneys and the Trustee shall not be responsible for any misconduct or</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negligence on the part of any agent or attorney appointed with due care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it hereunder.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action taken,</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suffered</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 omitted by it in good faith and reasonably believed by it to</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w:t>
      </w:r>
    </w:p>
    <w:p>
      <w:pPr>
        <w:ind w:right="41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authorized or within the discretion or rights or powers conferred upon it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by this Indenture.</w:t>
      </w:r>
    </w:p>
    <w:p>
      <w:pPr>
        <w:spacing w:after="0" w:line="372" w:lineRule="exact"/>
        <w:rPr>
          <w:sz w:val="20"/>
          <w:szCs w:val="20"/>
          <w:color w:val="auto"/>
        </w:rPr>
      </w:pPr>
    </w:p>
    <w:p>
      <w:pPr>
        <w:ind w:right="4199"/>
        <w:spacing w:after="0" w:line="347" w:lineRule="auto"/>
        <w:rPr>
          <w:sz w:val="20"/>
          <w:szCs w:val="20"/>
          <w:color w:val="auto"/>
        </w:rPr>
      </w:pPr>
      <w:r>
        <w:rPr>
          <w:rFonts w:ascii="Courier New" w:cs="Courier New" w:eastAsia="Courier New" w:hAnsi="Courier New"/>
          <w:sz w:val="18"/>
          <w:szCs w:val="18"/>
          <w:color w:val="auto"/>
        </w:rPr>
        <w:t>SECTION 604. Not Responsible for Recitals or Issuance of Securities.</w:t>
      </w: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recitals contained herein and in the Securities, except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579"/>
        <w:spacing w:after="0" w:line="238" w:lineRule="auto"/>
        <w:rPr>
          <w:sz w:val="20"/>
          <w:szCs w:val="20"/>
          <w:color w:val="auto"/>
        </w:rPr>
      </w:pPr>
      <w:r>
        <w:rPr>
          <w:rFonts w:ascii="Courier New" w:cs="Courier New" w:eastAsia="Courier New" w:hAnsi="Courier New"/>
          <w:sz w:val="18"/>
          <w:szCs w:val="18"/>
          <w:color w:val="auto"/>
        </w:rPr>
        <w:t>Trustee's certificates of authentication, shall be taken as the statements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of the Issuers, and neither the Trustee nor any Authenticating Agent</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assumes any responsibility for their correctness. The Trustee makes no</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representations as to the validity or sufficiency of this Indenture or of</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Securities. Neither the Trustee nor any Authenticating Agent shall be</w:t>
      </w:r>
    </w:p>
    <w:p>
      <w:pPr>
        <w:spacing w:after="0"/>
        <w:rPr>
          <w:sz w:val="20"/>
          <w:szCs w:val="20"/>
          <w:color w:val="auto"/>
        </w:rPr>
      </w:pPr>
      <w:r>
        <w:rPr>
          <w:rFonts w:ascii="Courier New" w:cs="Courier New" w:eastAsia="Courier New" w:hAnsi="Courier New"/>
          <w:sz w:val="18"/>
          <w:szCs w:val="18"/>
          <w:color w:val="auto"/>
        </w:rPr>
        <w:t>accountable for the use or application by the Issuers of</w:t>
      </w:r>
    </w:p>
    <w:p>
      <w:pPr>
        <w:spacing w:after="0" w:line="238" w:lineRule="auto"/>
        <w:rPr>
          <w:sz w:val="20"/>
          <w:szCs w:val="20"/>
          <w:color w:val="auto"/>
        </w:rPr>
      </w:pPr>
      <w:r>
        <w:rPr>
          <w:rFonts w:ascii="Courier New" w:cs="Courier New" w:eastAsia="Courier New" w:hAnsi="Courier New"/>
          <w:sz w:val="18"/>
          <w:szCs w:val="18"/>
          <w:color w:val="auto"/>
        </w:rPr>
        <w:t>Securities or the</w:t>
      </w:r>
    </w:p>
    <w:p>
      <w:pPr>
        <w:spacing w:after="0"/>
        <w:rPr>
          <w:sz w:val="20"/>
          <w:szCs w:val="20"/>
          <w:color w:val="auto"/>
        </w:rPr>
      </w:pPr>
      <w:r>
        <w:rPr>
          <w:rFonts w:ascii="Courier New" w:cs="Courier New" w:eastAsia="Courier New" w:hAnsi="Courier New"/>
          <w:sz w:val="18"/>
          <w:szCs w:val="18"/>
          <w:color w:val="auto"/>
        </w:rPr>
        <w:t>proceeds thereof.</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605.</w:t>
      </w:r>
      <w:r>
        <w:rPr>
          <w:sz w:val="20"/>
          <w:szCs w:val="20"/>
          <w:color w:val="auto"/>
        </w:rPr>
        <w:tab/>
      </w:r>
      <w:r>
        <w:rPr>
          <w:rFonts w:ascii="Courier New" w:cs="Courier New" w:eastAsia="Courier New" w:hAnsi="Courier New"/>
          <w:sz w:val="16"/>
          <w:szCs w:val="16"/>
          <w:color w:val="auto"/>
        </w:rPr>
        <w:t>May Hold Securities.</w:t>
      </w:r>
    </w:p>
    <w:p>
      <w:pPr>
        <w:spacing w:after="0" w:line="201"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The Trustee, any Authenticating Agent, any Paying Agent, any Security</w:t>
      </w:r>
    </w:p>
    <w:p>
      <w:pPr>
        <w:ind w:right="3359"/>
        <w:spacing w:after="0" w:line="238" w:lineRule="auto"/>
        <w:rPr>
          <w:sz w:val="20"/>
          <w:szCs w:val="20"/>
          <w:color w:val="auto"/>
        </w:rPr>
      </w:pPr>
      <w:r>
        <w:rPr>
          <w:rFonts w:ascii="Courier New" w:cs="Courier New" w:eastAsia="Courier New" w:hAnsi="Courier New"/>
          <w:sz w:val="18"/>
          <w:szCs w:val="18"/>
          <w:color w:val="auto"/>
        </w:rPr>
        <w:t>Registrar or any other agent of the Issuers, in its individual or any other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capacity, may become the owner or pledgee of Securities and, subject to</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Sections 608 and 613, may otherwise deal with the Issuers with the same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rights it would have if it were not Trustee, Authenticating Agent, Paying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Security Registrar or such other agent.</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606.</w:t>
      </w:r>
      <w:r>
        <w:rPr>
          <w:sz w:val="20"/>
          <w:szCs w:val="20"/>
          <w:color w:val="auto"/>
        </w:rPr>
        <w:tab/>
      </w:r>
      <w:r>
        <w:rPr>
          <w:rFonts w:ascii="Courier New" w:cs="Courier New" w:eastAsia="Courier New" w:hAnsi="Courier New"/>
          <w:sz w:val="16"/>
          <w:szCs w:val="16"/>
          <w:color w:val="auto"/>
        </w:rPr>
        <w:t>Money Held in Trust.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Money held by the Trustee in trust hereunder need not be</w:t>
      </w:r>
    </w:p>
    <w:p>
      <w:pPr>
        <w:sectPr>
          <w:pgSz w:w="11900" w:h="16838" w:orient="portrait"/>
          <w:cols w:equalWidth="0" w:num="1">
            <w:col w:w="10219"/>
          </w:cols>
          <w:pgMar w:left="240" w:top="488" w:right="1440" w:bottom="0" w:gutter="0" w:footer="0" w:header="0"/>
        </w:sectPr>
      </w:pPr>
    </w:p>
    <w:bookmarkStart w:id="237" w:name="page238"/>
    <w:bookmarkEnd w:id="237"/>
    <w:p>
      <w:pPr>
        <w:spacing w:after="0"/>
        <w:rPr>
          <w:sz w:val="20"/>
          <w:szCs w:val="20"/>
          <w:color w:val="auto"/>
        </w:rPr>
      </w:pPr>
      <w:r>
        <w:rPr>
          <w:rFonts w:ascii="Courier New" w:cs="Courier New" w:eastAsia="Courier New" w:hAnsi="Courier New"/>
          <w:sz w:val="18"/>
          <w:szCs w:val="18"/>
          <w:color w:val="auto"/>
        </w:rPr>
        <w:t>segregated</w:t>
      </w:r>
    </w:p>
    <w:p>
      <w:pPr>
        <w:spacing w:after="0" w:line="3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from other funds except to the extent required by law. The Trustee shall be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under no liability for interest on any money received by it 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as otherwise agreed with the Issuers.</w:t>
      </w:r>
    </w:p>
    <w:p>
      <w:pPr>
        <w:sectPr>
          <w:pgSz w:w="11900" w:h="16838" w:orient="portrait"/>
          <w:cols w:equalWidth="0" w:num="1">
            <w:col w:w="10219"/>
          </w:cols>
          <w:pgMar w:left="240" w:top="110"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8"/>
          <w:szCs w:val="18"/>
          <w:color w:val="auto"/>
        </w:rPr>
        <w:t>(PAGE) 46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607.</w:t>
      </w:r>
      <w:r>
        <w:rPr>
          <w:sz w:val="20"/>
          <w:szCs w:val="20"/>
          <w:color w:val="auto"/>
        </w:rPr>
        <w:tab/>
      </w:r>
      <w:r>
        <w:rPr>
          <w:rFonts w:ascii="Courier New" w:cs="Courier New" w:eastAsia="Courier New" w:hAnsi="Courier New"/>
          <w:sz w:val="16"/>
          <w:szCs w:val="16"/>
          <w:color w:val="auto"/>
        </w:rPr>
        <w:t>Compensation and Reimbursement.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Issuers agree</w:t>
      </w:r>
    </w:p>
    <w:p>
      <w:pPr>
        <w:spacing w:after="0" w:line="201" w:lineRule="exact"/>
        <w:rPr>
          <w:sz w:val="20"/>
          <w:szCs w:val="20"/>
          <w:color w:val="auto"/>
        </w:rPr>
      </w:pPr>
    </w:p>
    <w:p>
      <w:pPr>
        <w:ind w:right="3779" w:firstLine="640"/>
        <w:spacing w:after="0" w:line="257" w:lineRule="auto"/>
        <w:tabs>
          <w:tab w:leader="none" w:pos="1159"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to the Trustee from time to time reasonable compensation</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services rendered by it hereunder (which compensation shall not</w:t>
      </w:r>
    </w:p>
    <w:p>
      <w:pPr>
        <w:ind w:right="461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limited by any provision of law in regard to the compensation of a</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trustee of an express trust);</w:t>
      </w:r>
    </w:p>
    <w:p>
      <w:pPr>
        <w:spacing w:after="0" w:line="169" w:lineRule="exact"/>
        <w:rPr>
          <w:rFonts w:ascii="Courier New" w:cs="Courier New" w:eastAsia="Courier New" w:hAnsi="Courier New"/>
          <w:sz w:val="18"/>
          <w:szCs w:val="18"/>
          <w:color w:val="auto"/>
        </w:rPr>
      </w:pPr>
    </w:p>
    <w:p>
      <w:pPr>
        <w:ind w:right="3899" w:firstLine="640"/>
        <w:spacing w:after="0" w:line="257" w:lineRule="auto"/>
        <w:tabs>
          <w:tab w:leader="none" w:pos="1159"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herein, to reimburse the</w:t>
      </w:r>
    </w:p>
    <w:p>
      <w:pPr>
        <w:ind w:right="441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 upon its request for all reasonable expenses, disbursements and</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incurred or made by the Trustee in accordance with any provision</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this Indenture (including the reasonable compensation and the expenses</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disbursements of its agents and counsel), except any such expense,</w:t>
      </w:r>
    </w:p>
    <w:p>
      <w:pPr>
        <w:ind w:right="441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 or advance as may be attributable to its negligence or bad</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faith; and</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for, and to hold it harmless</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against,</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loss, liability or expense incurred without negligence or bad faith</w:t>
      </w:r>
    </w:p>
    <w:p>
      <w:pPr>
        <w:ind w:right="441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its part, arising out of or in connection with the acceptance or</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administration of the trust or trusts hereunder, including the costs and</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 of defending itself against any claim or liability in connection</w:t>
      </w:r>
    </w:p>
    <w:p>
      <w:pPr>
        <w:ind w:left="220" w:right="335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the exercise or performance of any of its powers or duties hereunder.</w:t>
      </w:r>
    </w:p>
    <w:p>
      <w:pPr>
        <w:spacing w:after="0" w:line="5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As security for the performance of the obligations of the Company under</w:t>
      </w:r>
    </w:p>
    <w:p>
      <w:pPr>
        <w:ind w:right="4419"/>
        <w:spacing w:after="0" w:line="238" w:lineRule="auto"/>
        <w:rPr>
          <w:sz w:val="20"/>
          <w:szCs w:val="20"/>
          <w:color w:val="auto"/>
        </w:rPr>
      </w:pPr>
      <w:r>
        <w:rPr>
          <w:rFonts w:ascii="Courier New" w:cs="Courier New" w:eastAsia="Courier New" w:hAnsi="Courier New"/>
          <w:sz w:val="18"/>
          <w:szCs w:val="18"/>
          <w:color w:val="auto"/>
        </w:rPr>
        <w:t>this Section the Trustee shall have a lien prior to the Securities upon all</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property and funds held or collected by the Trustee as such, except funds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held in trust for the payment of principal of (and premium, if any)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particular Securities.</w:t>
      </w:r>
    </w:p>
    <w:p>
      <w:pPr>
        <w:spacing w:after="0" w:line="169"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When the Trustee incurs expenses or renders services in connection with</w:t>
      </w:r>
    </w:p>
    <w:p>
      <w:pPr>
        <w:ind w:right="3999"/>
        <w:spacing w:after="0" w:line="238" w:lineRule="auto"/>
        <w:rPr>
          <w:sz w:val="20"/>
          <w:szCs w:val="20"/>
          <w:color w:val="auto"/>
        </w:rPr>
      </w:pPr>
      <w:r>
        <w:rPr>
          <w:rFonts w:ascii="Courier New" w:cs="Courier New" w:eastAsia="Courier New" w:hAnsi="Courier New"/>
          <w:sz w:val="18"/>
          <w:szCs w:val="18"/>
          <w:color w:val="auto"/>
        </w:rPr>
        <w:t>an Event of Default specified in Section 501(6) or (7), the expenses and</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 compensation for the services are intended to constitute expenses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 under any bankruptcy law.</w:t>
      </w:r>
    </w:p>
    <w:p>
      <w:pPr>
        <w:spacing w:after="0" w:line="169"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The Company's obligations under this Section 607 and any lien arising</w:t>
      </w:r>
    </w:p>
    <w:p>
      <w:pPr>
        <w:ind w:right="4199"/>
        <w:spacing w:after="0" w:line="238" w:lineRule="auto"/>
        <w:rPr>
          <w:sz w:val="20"/>
          <w:szCs w:val="20"/>
          <w:color w:val="auto"/>
        </w:rPr>
      </w:pPr>
      <w:r>
        <w:rPr>
          <w:rFonts w:ascii="Courier New" w:cs="Courier New" w:eastAsia="Courier New" w:hAnsi="Courier New"/>
          <w:sz w:val="18"/>
          <w:szCs w:val="18"/>
          <w:color w:val="auto"/>
        </w:rPr>
        <w:t>hereunder shall survive the resignation or removal of any Trustee,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discharge of the Company's obligations pursuant to Article Four of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 and/or the termination of this Indenture.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608.</w:t>
      </w:r>
      <w:r>
        <w:rPr>
          <w:sz w:val="20"/>
          <w:szCs w:val="20"/>
          <w:color w:val="auto"/>
        </w:rPr>
        <w:tab/>
      </w:r>
      <w:r>
        <w:rPr>
          <w:rFonts w:ascii="Courier New" w:cs="Courier New" w:eastAsia="Courier New" w:hAnsi="Courier New"/>
          <w:sz w:val="16"/>
          <w:szCs w:val="16"/>
          <w:color w:val="auto"/>
        </w:rPr>
        <w:t>Conflicting Interests.</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If the Trustee has or shall acquire a conflicting interest within the</w:t>
      </w:r>
    </w:p>
    <w:p>
      <w:pPr>
        <w:ind w:right="3899"/>
        <w:spacing w:after="0" w:line="238" w:lineRule="auto"/>
        <w:rPr>
          <w:sz w:val="20"/>
          <w:szCs w:val="20"/>
          <w:color w:val="auto"/>
        </w:rPr>
      </w:pPr>
      <w:r>
        <w:rPr>
          <w:rFonts w:ascii="Courier New" w:cs="Courier New" w:eastAsia="Courier New" w:hAnsi="Courier New"/>
          <w:sz w:val="18"/>
          <w:szCs w:val="18"/>
          <w:color w:val="auto"/>
        </w:rPr>
        <w:t>meaning of the Trust Indenture Act, the Trustee shall either eliminate such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interest or resign, to the extent and in the manner provided by, and</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subject to the provisions of, the Trust Indenture Act and this Indenture.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extent permitted by such Act, the Trustee shall not be</w:t>
      </w:r>
    </w:p>
    <w:p>
      <w:pPr>
        <w:sectPr>
          <w:pgSz w:w="11900" w:h="16838" w:orient="portrait"/>
          <w:cols w:equalWidth="0" w:num="1">
            <w:col w:w="10219"/>
          </w:cols>
          <w:pgMar w:left="240" w:top="488" w:right="1440" w:bottom="0" w:gutter="0" w:footer="0" w:header="0"/>
        </w:sectPr>
      </w:pPr>
    </w:p>
    <w:bookmarkStart w:id="239" w:name="page240"/>
    <w:bookmarkEnd w:id="239"/>
    <w:p>
      <w:pPr>
        <w:spacing w:after="0"/>
        <w:rPr>
          <w:sz w:val="20"/>
          <w:szCs w:val="20"/>
          <w:color w:val="auto"/>
        </w:rPr>
      </w:pPr>
      <w:r>
        <w:rPr>
          <w:rFonts w:ascii="Courier New" w:cs="Courier New" w:eastAsia="Courier New" w:hAnsi="Courier New"/>
          <w:sz w:val="18"/>
          <w:szCs w:val="18"/>
          <w:color w:val="auto"/>
        </w:rPr>
        <w:t>deemed to</w:t>
      </w:r>
    </w:p>
    <w:p>
      <w:pPr>
        <w:spacing w:after="0" w:line="3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have a conflicting interest by virtue of being a trustee under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 with respect to Securities of more than one series.</w:t>
      </w:r>
    </w:p>
    <w:p>
      <w:pPr>
        <w:sectPr>
          <w:pgSz w:w="11900" w:h="16838" w:orient="portrait"/>
          <w:cols w:equalWidth="0" w:num="1">
            <w:col w:w="10219"/>
          </w:cols>
          <w:pgMar w:left="240" w:top="110" w:right="1440" w:bottom="1440" w:gutter="0" w:footer="0" w:header="0"/>
        </w:sectPr>
      </w:pPr>
    </w:p>
    <w:bookmarkStart w:id="240" w:name="page241"/>
    <w:bookmarkEnd w:id="240"/>
    <w:p>
      <w:pPr>
        <w:spacing w:after="0"/>
        <w:rPr>
          <w:sz w:val="20"/>
          <w:szCs w:val="20"/>
          <w:color w:val="auto"/>
        </w:rPr>
      </w:pPr>
      <w:r>
        <w:rPr>
          <w:rFonts w:ascii="Courier New" w:cs="Courier New" w:eastAsia="Courier New" w:hAnsi="Courier New"/>
          <w:sz w:val="18"/>
          <w:szCs w:val="18"/>
          <w:color w:val="auto"/>
        </w:rPr>
        <w:t>(PAGE) 47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609.</w:t>
      </w:r>
      <w:r>
        <w:rPr>
          <w:sz w:val="20"/>
          <w:szCs w:val="20"/>
          <w:color w:val="auto"/>
        </w:rPr>
        <w:tab/>
      </w:r>
      <w:r>
        <w:rPr>
          <w:rFonts w:ascii="Courier New" w:cs="Courier New" w:eastAsia="Courier New" w:hAnsi="Courier New"/>
          <w:sz w:val="16"/>
          <w:szCs w:val="16"/>
          <w:color w:val="auto"/>
        </w:rPr>
        <w:t>Corporate Trustee Required; Eligibility.</w:t>
      </w:r>
    </w:p>
    <w:p>
      <w:pPr>
        <w:spacing w:after="0" w:line="201"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There shall at all times be one (and only one) Trustee hereunder with</w:t>
      </w:r>
    </w:p>
    <w:p>
      <w:pPr>
        <w:ind w:right="3679"/>
        <w:spacing w:after="0" w:line="238" w:lineRule="auto"/>
        <w:rPr>
          <w:sz w:val="20"/>
          <w:szCs w:val="20"/>
          <w:color w:val="auto"/>
        </w:rPr>
      </w:pPr>
      <w:r>
        <w:rPr>
          <w:rFonts w:ascii="Courier New" w:cs="Courier New" w:eastAsia="Courier New" w:hAnsi="Courier New"/>
          <w:sz w:val="18"/>
          <w:szCs w:val="18"/>
          <w:color w:val="auto"/>
        </w:rPr>
        <w:t>respect to the Securities of each series, which may be Trustee hereunder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for Securities of one or more other series. Each Trustee shall be a Person</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that is eligible pursuant to the Trust Indenture Act to act as such and has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 combined capital and surplus of at least $50,000,000. If any such Person</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publishes reports of condition at least annually, pursuant to law or to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requirements of its supervising or examining authority, then for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purposes of this Section and to the extent permitted by the Trust Indenture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Act, the combined capital and surplus of such Person shall be deemed to be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its combined capital and surplus as set forth in its most recent report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condition so published. If at any time the Trustee with respect to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Securities of any series shall cease to be eligible in accordance with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provisions of this Section, it shall resign immediately in the manner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the effect hereinafter specified in this Article.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610.</w:t>
      </w:r>
      <w:r>
        <w:rPr>
          <w:sz w:val="20"/>
          <w:szCs w:val="20"/>
          <w:color w:val="auto"/>
        </w:rPr>
        <w:tab/>
      </w:r>
      <w:r>
        <w:rPr>
          <w:rFonts w:ascii="Courier New" w:cs="Courier New" w:eastAsia="Courier New" w:hAnsi="Courier New"/>
          <w:sz w:val="16"/>
          <w:szCs w:val="16"/>
          <w:color w:val="auto"/>
        </w:rPr>
        <w:t>Resignation and Removal; Appointment of Successor.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 resignation or removal of the Trustee and no appointment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w:t>
      </w:r>
    </w:p>
    <w:p>
      <w:pPr>
        <w:ind w:right="3359"/>
        <w:spacing w:after="0" w:line="238" w:lineRule="auto"/>
        <w:rPr>
          <w:sz w:val="20"/>
          <w:szCs w:val="20"/>
          <w:color w:val="auto"/>
        </w:rPr>
      </w:pPr>
      <w:r>
        <w:rPr>
          <w:rFonts w:ascii="Courier New" w:cs="Courier New" w:eastAsia="Courier New" w:hAnsi="Courier New"/>
          <w:sz w:val="18"/>
          <w:szCs w:val="18"/>
          <w:color w:val="auto"/>
        </w:rPr>
        <w:t>successor Trustee pursuant to this Article shall become effective until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acceptance of appointment by the successor Trustee in accordance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requirements of Section 611.</w:t>
      </w:r>
    </w:p>
    <w:p>
      <w:pPr>
        <w:spacing w:after="0" w:line="169"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The Trustee may resign at any time with respect to the Securities of</w:t>
      </w:r>
    </w:p>
    <w:p>
      <w:pPr>
        <w:ind w:right="4099"/>
        <w:spacing w:after="0" w:line="238" w:lineRule="auto"/>
        <w:rPr>
          <w:sz w:val="20"/>
          <w:szCs w:val="20"/>
          <w:color w:val="auto"/>
        </w:rPr>
      </w:pPr>
      <w:r>
        <w:rPr>
          <w:rFonts w:ascii="Courier New" w:cs="Courier New" w:eastAsia="Courier New" w:hAnsi="Courier New"/>
          <w:sz w:val="18"/>
          <w:szCs w:val="18"/>
          <w:color w:val="auto"/>
        </w:rPr>
        <w:t>one or more series by giving written notice thereof to the Issuers. If the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instrument of acceptance by a successor Trustee required by Section 611</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shall not have been delivered to the Trustee within 30 days after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giving of such notice of resignation, the resigning Trustee may petition</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any court of competent jurisdiction for the appointment of a successor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with respect to the Securities of such series.</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The Trustee may be removed at any time with respect to the Securities</w:t>
      </w:r>
    </w:p>
    <w:p>
      <w:pPr>
        <w:ind w:right="3679"/>
        <w:spacing w:after="0" w:line="238" w:lineRule="auto"/>
        <w:rPr>
          <w:sz w:val="20"/>
          <w:szCs w:val="20"/>
          <w:color w:val="auto"/>
        </w:rPr>
      </w:pPr>
      <w:r>
        <w:rPr>
          <w:rFonts w:ascii="Courier New" w:cs="Courier New" w:eastAsia="Courier New" w:hAnsi="Courier New"/>
          <w:sz w:val="18"/>
          <w:szCs w:val="18"/>
          <w:color w:val="auto"/>
        </w:rPr>
        <w:t>of any series by Act of the Holders of a majority in principal amount of</w:t>
      </w:r>
    </w:p>
    <w:p>
      <w:pPr>
        <w:spacing w:after="0"/>
        <w:rPr>
          <w:sz w:val="20"/>
          <w:szCs w:val="20"/>
          <w:color w:val="auto"/>
        </w:rPr>
      </w:pPr>
      <w:r>
        <w:rPr>
          <w:rFonts w:ascii="Courier New" w:cs="Courier New" w:eastAsia="Courier New" w:hAnsi="Courier New"/>
          <w:sz w:val="18"/>
          <w:szCs w:val="18"/>
          <w:color w:val="auto"/>
        </w:rPr>
        <w:t>the Outstanding Securities of such series, delivered to the</w:t>
      </w:r>
    </w:p>
    <w:p>
      <w:pPr>
        <w:spacing w:after="0" w:line="238" w:lineRule="auto"/>
        <w:rPr>
          <w:sz w:val="20"/>
          <w:szCs w:val="20"/>
          <w:color w:val="auto"/>
        </w:rPr>
      </w:pPr>
      <w:r>
        <w:rPr>
          <w:rFonts w:ascii="Courier New" w:cs="Courier New" w:eastAsia="Courier New" w:hAnsi="Courier New"/>
          <w:sz w:val="18"/>
          <w:szCs w:val="18"/>
          <w:color w:val="auto"/>
        </w:rPr>
        <w:t>Trustee and to</w:t>
      </w:r>
    </w:p>
    <w:p>
      <w:pPr>
        <w:spacing w:after="0"/>
        <w:rPr>
          <w:sz w:val="20"/>
          <w:szCs w:val="20"/>
          <w:color w:val="auto"/>
        </w:rPr>
      </w:pPr>
      <w:r>
        <w:rPr>
          <w:rFonts w:ascii="Courier New" w:cs="Courier New" w:eastAsia="Courier New" w:hAnsi="Courier New"/>
          <w:sz w:val="18"/>
          <w:szCs w:val="18"/>
          <w:color w:val="auto"/>
        </w:rPr>
        <w:t>the Issuers.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at any time:</w:t>
      </w:r>
    </w:p>
    <w:p>
      <w:pPr>
        <w:spacing w:after="0" w:line="201" w:lineRule="exact"/>
        <w:rPr>
          <w:sz w:val="20"/>
          <w:szCs w:val="20"/>
          <w:color w:val="auto"/>
        </w:rPr>
      </w:pPr>
    </w:p>
    <w:p>
      <w:pPr>
        <w:ind w:right="3899" w:firstLine="640"/>
        <w:spacing w:after="0" w:line="257" w:lineRule="auto"/>
        <w:tabs>
          <w:tab w:leader="none" w:pos="1159"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Section 608 after written</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request therefor by the Issuers or by any Holder who has been a bona fide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Holder of a Security for at least six months,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under Section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609 and</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fail to resign after written request therefor by the Issuers or by</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Holder, or</w:t>
      </w:r>
    </w:p>
    <w:p>
      <w:pPr>
        <w:sectPr>
          <w:pgSz w:w="11900" w:h="16838" w:orient="portrait"/>
          <w:cols w:equalWidth="0" w:num="1">
            <w:col w:w="10219"/>
          </w:cols>
          <w:pgMar w:left="240" w:top="488" w:right="1440" w:bottom="0" w:gutter="0" w:footer="0" w:header="0"/>
        </w:sectPr>
      </w:pPr>
    </w:p>
    <w:bookmarkStart w:id="241" w:name="page242"/>
    <w:bookmarkEnd w:id="241"/>
    <w:p>
      <w:pPr>
        <w:ind w:left="640"/>
        <w:spacing w:after="0"/>
        <w:tabs>
          <w:tab w:leader="none" w:pos="11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the Trustee shall become incapable of acting or shall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w:t>
      </w:r>
    </w:p>
    <w:p>
      <w:pPr>
        <w:ind w:right="3579" w:firstLine="211"/>
        <w:spacing w:after="0" w:line="238" w:lineRule="auto"/>
        <w:rPr>
          <w:sz w:val="20"/>
          <w:szCs w:val="20"/>
          <w:color w:val="auto"/>
        </w:rPr>
      </w:pPr>
      <w:r>
        <w:rPr>
          <w:rFonts w:ascii="Courier New" w:cs="Courier New" w:eastAsia="Courier New" w:hAnsi="Courier New"/>
          <w:sz w:val="18"/>
          <w:szCs w:val="18"/>
          <w:color w:val="auto"/>
        </w:rPr>
        <w:t>adjudged a bankrupt or insolvent or a receiver of the Trustee or of its</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property shall be appointed or any public officer shall take charge or</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control of the Trustee or of its property or affairs for the purpose of</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rehabilitation, conservation or liquidation,</w:t>
      </w:r>
    </w:p>
    <w:p>
      <w:pPr>
        <w:sectPr>
          <w:pgSz w:w="11900" w:h="16838" w:orient="portrait"/>
          <w:cols w:equalWidth="0" w:num="1">
            <w:col w:w="10219"/>
          </w:cols>
          <w:pgMar w:left="240" w:top="110"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8"/>
          <w:szCs w:val="18"/>
          <w:color w:val="auto"/>
        </w:rPr>
        <w:t>(PAGE) 48</w:t>
      </w:r>
    </w:p>
    <w:p>
      <w:pPr>
        <w:spacing w:after="0" w:line="201" w:lineRule="exact"/>
        <w:rPr>
          <w:sz w:val="20"/>
          <w:szCs w:val="20"/>
          <w:color w:val="auto"/>
        </w:rPr>
      </w:pPr>
    </w:p>
    <w:p>
      <w:pPr>
        <w:ind w:right="4419"/>
        <w:spacing w:after="0" w:line="257" w:lineRule="auto"/>
        <w:rPr>
          <w:sz w:val="20"/>
          <w:szCs w:val="20"/>
          <w:color w:val="auto"/>
        </w:rPr>
      </w:pPr>
      <w:r>
        <w:rPr>
          <w:rFonts w:ascii="Courier New" w:cs="Courier New" w:eastAsia="Courier New" w:hAnsi="Courier New"/>
          <w:sz w:val="18"/>
          <w:szCs w:val="18"/>
          <w:color w:val="auto"/>
        </w:rPr>
        <w:t>then, in any such case, (A) the Issuers by Issuer Board Resolutions may</w:t>
      </w:r>
    </w:p>
    <w:p>
      <w:pPr>
        <w:jc w:val="both"/>
        <w:ind w:right="3359"/>
        <w:spacing w:after="0" w:line="238" w:lineRule="auto"/>
        <w:rPr>
          <w:sz w:val="20"/>
          <w:szCs w:val="20"/>
          <w:color w:val="auto"/>
        </w:rPr>
      </w:pPr>
      <w:r>
        <w:rPr>
          <w:rFonts w:ascii="Courier New" w:cs="Courier New" w:eastAsia="Courier New" w:hAnsi="Courier New"/>
          <w:sz w:val="18"/>
          <w:szCs w:val="18"/>
          <w:color w:val="auto"/>
        </w:rPr>
        <w:t>remove the Trustee with respect to all Securities, or (B) subject to</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Section 514, any Holder who has been a bona fide Holder of a Security for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at least six months may, on behalf of himself and all others similarly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situated, petition any court of competent jurisdiction for the removal of</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the Trustee with respect to all Securities and the appointment of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successor Trustee or Trustees.</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If the Trustee shall resign, be removed or become incapable of acting,</w:t>
      </w:r>
    </w:p>
    <w:p>
      <w:pPr>
        <w:ind w:right="3899"/>
        <w:spacing w:after="0" w:line="238" w:lineRule="auto"/>
        <w:rPr>
          <w:sz w:val="20"/>
          <w:szCs w:val="20"/>
          <w:color w:val="auto"/>
        </w:rPr>
      </w:pPr>
      <w:r>
        <w:rPr>
          <w:rFonts w:ascii="Courier New" w:cs="Courier New" w:eastAsia="Courier New" w:hAnsi="Courier New"/>
          <w:sz w:val="18"/>
          <w:szCs w:val="18"/>
          <w:color w:val="auto"/>
        </w:rPr>
        <w:t>or if a vacancy shall occur in the office of Trustee for any cause, with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respect to the Securities of one or more series, the Issuers, by Issuer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Board Resolutions, shall promptly appoint a successor Trustee or Trustees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with respect to the Securities of that or those series (it being understood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that any such successor Trustee may be appointed with respect to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Securities of one or more or all of such series and that at any time there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shall be only one Trustee with respect to the Securities of any particular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series) and shall comply with the applicable requirements of Section 611.</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If, within one year after such resignation, removal or incapability, or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occurrence of such vacancy, a successor Trustee with respect to the Secu-</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rities of any series shall be appointed by Act of the Holders of a majority</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 principal amount of the Outstanding Securities of such series delivered</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to the Issuers and the retiring Trustee, the successor Trustee so appointed</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shall, forthwith upon its acceptance of such appointment in accordance with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applicable requirements of Section 611, become the successor Trustee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with respect to the Securities of such series and to that extent supersede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successor Trustee appointed by the Issuers. If no successor Trustee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with respect to the Securities of any series shall have been so appointed</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by the Issuers or the Holders and accepted appointment in the manner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required by Section 611, any Holder who has been a bona fide Holder of a</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Security of such series for at least six months may, on behalf of himself</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and all others similarly situated, petition any court of competent juris-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diction for the appointment of a successor Trustee with respect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of such series.</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The Issuers shall give notice of each resignation and each removal of</w:t>
      </w:r>
    </w:p>
    <w:p>
      <w:pPr>
        <w:jc w:val="both"/>
        <w:ind w:right="3359"/>
        <w:spacing w:after="0" w:line="238" w:lineRule="auto"/>
        <w:rPr>
          <w:sz w:val="20"/>
          <w:szCs w:val="20"/>
          <w:color w:val="auto"/>
        </w:rPr>
      </w:pPr>
      <w:r>
        <w:rPr>
          <w:rFonts w:ascii="Courier New" w:cs="Courier New" w:eastAsia="Courier New" w:hAnsi="Courier New"/>
          <w:sz w:val="18"/>
          <w:szCs w:val="18"/>
          <w:color w:val="auto"/>
        </w:rPr>
        <w:t>the Trustee with respect to the Securities of any series and each appointment of a successor Trustee with respect to the Securities of any</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series to all Holders of Securities of such series in the manner provided</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in Section 106. Each notice shall include the name of the successor Trustee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with respect to the Securities of such series and the address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Trust Office.</w:t>
      </w:r>
    </w:p>
    <w:p>
      <w:pPr>
        <w:sectPr>
          <w:pgSz w:w="11900" w:h="16838" w:orient="portrait"/>
          <w:cols w:equalWidth="0" w:num="1">
            <w:col w:w="10219"/>
          </w:cols>
          <w:pgMar w:left="240" w:top="488" w:right="1440" w:bottom="0" w:gutter="0" w:footer="0" w:header="0"/>
        </w:sectPr>
      </w:pPr>
    </w:p>
    <w:bookmarkStart w:id="243" w:name="page244"/>
    <w:bookmarkEnd w:id="243"/>
    <w:p>
      <w:pPr>
        <w:spacing w:after="0"/>
        <w:tabs>
          <w:tab w:leader="none" w:pos="146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6"/>
          <w:szCs w:val="16"/>
          <w:color w:val="auto"/>
        </w:rPr>
        <w:t>Acceptance of Appointment by Successor.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case of the appointment hereunder of a successor Trustee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ind w:right="4099"/>
        <w:spacing w:after="0" w:line="238" w:lineRule="auto"/>
        <w:rPr>
          <w:sz w:val="20"/>
          <w:szCs w:val="20"/>
          <w:color w:val="auto"/>
        </w:rPr>
      </w:pPr>
      <w:r>
        <w:rPr>
          <w:rFonts w:ascii="Courier New" w:cs="Courier New" w:eastAsia="Courier New" w:hAnsi="Courier New"/>
          <w:sz w:val="18"/>
          <w:szCs w:val="18"/>
          <w:color w:val="auto"/>
        </w:rPr>
        <w:t>respect to all Securities, every such successor Trustee so appointed shall</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execute, acknowledge and deliver to the Issuers and to the retiring Trustee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an instrument accepting such appointment, and thereupon the resignation 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removal of the retiring Trustee shall become effective and such successor</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Trustee, without any further act, deed or conveyance, shall become vested</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with all the rights, powers, trusts and duties of the retiring Trustee;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but, on the request of the Issuers or the successor Trustee, such retiring</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Trustee shall, upon payment of its charges, execute and deliver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instrument transferring to such successor</w:t>
      </w:r>
    </w:p>
    <w:p>
      <w:pPr>
        <w:sectPr>
          <w:pgSz w:w="11900" w:h="16838" w:orient="portrait"/>
          <w:cols w:equalWidth="0" w:num="1">
            <w:col w:w="10219"/>
          </w:cols>
          <w:pgMar w:left="240" w:top="313" w:right="1440" w:bottom="1440" w:gutter="0" w:footer="0" w:header="0"/>
        </w:sectPr>
      </w:pPr>
    </w:p>
    <w:bookmarkStart w:id="244" w:name="page245"/>
    <w:bookmarkEnd w:id="24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49</w:t>
      </w:r>
    </w:p>
    <w:p>
      <w:pPr>
        <w:spacing w:after="0" w:line="201"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Trustee all the rights, powers and trusts of the retiring Trustee and shall</w:t>
      </w:r>
    </w:p>
    <w:p>
      <w:pPr>
        <w:ind w:right="3579"/>
        <w:spacing w:after="0" w:line="238" w:lineRule="auto"/>
        <w:rPr>
          <w:sz w:val="20"/>
          <w:szCs w:val="20"/>
          <w:color w:val="auto"/>
        </w:rPr>
      </w:pPr>
      <w:r>
        <w:rPr>
          <w:rFonts w:ascii="Courier New" w:cs="Courier New" w:eastAsia="Courier New" w:hAnsi="Courier New"/>
          <w:sz w:val="18"/>
          <w:szCs w:val="18"/>
          <w:color w:val="auto"/>
        </w:rPr>
        <w:t>duly assign, transfer and deliver to such successor Trustee all property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money held by such retiring Trustee hereunder.</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case of the appointment hereunder of a successor Trustee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ind w:right="3679"/>
        <w:spacing w:after="0" w:line="238" w:lineRule="auto"/>
        <w:rPr>
          <w:sz w:val="20"/>
          <w:szCs w:val="20"/>
          <w:color w:val="auto"/>
        </w:rPr>
      </w:pPr>
      <w:r>
        <w:rPr>
          <w:rFonts w:ascii="Courier New" w:cs="Courier New" w:eastAsia="Courier New" w:hAnsi="Courier New"/>
          <w:sz w:val="18"/>
          <w:szCs w:val="18"/>
          <w:color w:val="auto"/>
        </w:rPr>
        <w:t>respect to the Securities of one or more (but not all) series, the Issuers,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retiring Trustee and each successor Trustee with respect to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Securities of one or more series shall execute and deliver an indenture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supplemental hereto wherein each successor Trustee shall accept such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appointment and which (1) shall contain such provisions as shall be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necessary or desirable to transfer and confirm to, and to vest in, each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successor Trustee all the rights, powers, trusts and duties of the retiring</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Trustee with respect to the Securities of that or those series to which the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appointment of such successor Trustee relates, (2) if the retiring Trustee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is not retiring with respect to all Securities, shall contain such</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provisions as shall be deemed necessary or desirable to confirm that all</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the rights, powers, trusts and duties of the retiring Trustee with respect</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to the Securities of that or those series as to which the retiring Trustee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is not retiring shall continue to be vested in the retiring Trustee, and</w:t>
      </w:r>
    </w:p>
    <w:p>
      <w:pPr>
        <w:spacing w:after="0" w:line="1" w:lineRule="exact"/>
        <w:rPr>
          <w:sz w:val="20"/>
          <w:szCs w:val="20"/>
          <w:color w:val="auto"/>
        </w:rPr>
      </w:pPr>
    </w:p>
    <w:p>
      <w:pPr>
        <w:ind w:right="4319" w:firstLine="8"/>
        <w:spacing w:after="0" w:line="238" w:lineRule="auto"/>
        <w:tabs>
          <w:tab w:leader="none" w:pos="421"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add to or change any of the provisions of this Indenture as shall</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necessary to provide for or facilitate the administration of the trusts</w:t>
      </w:r>
    </w:p>
    <w:p>
      <w:pPr>
        <w:ind w:right="38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 by more than one Trustee, it being understood that nothing herein</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in such supplemental indenture shall constitute such Trustees co-</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trustees of the same trust and that each such Trustee shall be trustee of a</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or trusts hereunder separate and apart from any trust or trusts</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 administered by any other such Trustee; and upon the execution</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delivery of such supplemental indenture the resignation or removal of</w:t>
      </w:r>
    </w:p>
    <w:p>
      <w:pPr>
        <w:ind w:right="4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retiring Trustee shall become effective to the extent provided therein</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each such successor Trustee, without any further act, deed or conveyance, shall become vested with all the rights, powers, trusts and</w:t>
      </w:r>
    </w:p>
    <w:p>
      <w:pPr>
        <w:spacing w:after="0" w:line="1"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duties of the retiring Trustee with respect to the Securities of that or</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those series to which the appointment of such successor Trustee relates;</w:t>
      </w: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but, on request of the Issuers or any successor Trustee, such retiring</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duly assign, transfer and deliver to such successor Trustee</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property and money held by such retiring Trustee hereunder with respect</w:t>
      </w:r>
    </w:p>
    <w:p>
      <w:pPr>
        <w:ind w:right="4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Securities of that or those series to which the appointment of such</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Trustee relates.</w:t>
      </w:r>
    </w:p>
    <w:p>
      <w:pPr>
        <w:spacing w:after="0" w:line="169"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Upon request of any such successor Trustee, the Issuers shall execute</w:t>
      </w:r>
    </w:p>
    <w:p>
      <w:pPr>
        <w:ind w:right="3579"/>
        <w:spacing w:after="0" w:line="238" w:lineRule="auto"/>
        <w:rPr>
          <w:sz w:val="20"/>
          <w:szCs w:val="20"/>
          <w:color w:val="auto"/>
        </w:rPr>
      </w:pPr>
      <w:r>
        <w:rPr>
          <w:rFonts w:ascii="Courier New" w:cs="Courier New" w:eastAsia="Courier New" w:hAnsi="Courier New"/>
          <w:sz w:val="18"/>
          <w:szCs w:val="18"/>
          <w:color w:val="auto"/>
        </w:rPr>
        <w:t>any and all instruments for more fully and certainly vesting in and</w:t>
      </w:r>
    </w:p>
    <w:p>
      <w:pPr>
        <w:spacing w:after="0" w:line="1" w:lineRule="exact"/>
        <w:rPr>
          <w:sz w:val="20"/>
          <w:szCs w:val="20"/>
          <w:color w:val="auto"/>
        </w:rPr>
      </w:pPr>
    </w:p>
    <w:p>
      <w:pPr>
        <w:ind w:right="3479"/>
        <w:spacing w:after="0" w:line="309" w:lineRule="auto"/>
        <w:rPr>
          <w:sz w:val="20"/>
          <w:szCs w:val="20"/>
          <w:color w:val="auto"/>
        </w:rPr>
      </w:pPr>
      <w:r>
        <w:rPr>
          <w:rFonts w:ascii="Courier New" w:cs="Courier New" w:eastAsia="Courier New" w:hAnsi="Courier New"/>
          <w:sz w:val="18"/>
          <w:szCs w:val="18"/>
          <w:color w:val="auto"/>
        </w:rPr>
        <w:t>confirming to such successor Trustee all such rights, powers and trusts</w:t>
      </w:r>
    </w:p>
    <w:p>
      <w:pPr>
        <w:sectPr>
          <w:pgSz w:w="11900" w:h="16844" w:orient="portrait"/>
          <w:cols w:equalWidth="0" w:num="1">
            <w:col w:w="10219"/>
          </w:cols>
          <w:pgMar w:left="240" w:top="488" w:right="1440" w:bottom="0" w:gutter="0" w:footer="0" w:header="0"/>
        </w:sectPr>
      </w:pPr>
    </w:p>
    <w:bookmarkStart w:id="245" w:name="page246"/>
    <w:bookmarkEnd w:id="245"/>
    <w:p>
      <w:pPr>
        <w:ind w:right="3679"/>
        <w:spacing w:after="0" w:line="347" w:lineRule="auto"/>
        <w:rPr>
          <w:sz w:val="20"/>
          <w:szCs w:val="20"/>
          <w:color w:val="auto"/>
        </w:rPr>
      </w:pPr>
      <w:r>
        <w:rPr>
          <w:rFonts w:ascii="Courier New" w:cs="Courier New" w:eastAsia="Courier New" w:hAnsi="Courier New"/>
          <w:sz w:val="18"/>
          <w:szCs w:val="18"/>
          <w:color w:val="auto"/>
        </w:rPr>
        <w:t>referred to in the first or second preceding paragraph, as the case may be.</w:t>
      </w:r>
    </w:p>
    <w:p>
      <w:pPr>
        <w:spacing w:after="0" w:line="18"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No successor Trustee shall accept its appointment unless at the time of</w:t>
      </w:r>
    </w:p>
    <w:p>
      <w:pPr>
        <w:ind w:right="3779"/>
        <w:spacing w:after="0" w:line="238" w:lineRule="auto"/>
        <w:rPr>
          <w:sz w:val="20"/>
          <w:szCs w:val="20"/>
          <w:color w:val="auto"/>
        </w:rPr>
      </w:pPr>
      <w:r>
        <w:rPr>
          <w:rFonts w:ascii="Courier New" w:cs="Courier New" w:eastAsia="Courier New" w:hAnsi="Courier New"/>
          <w:sz w:val="18"/>
          <w:szCs w:val="18"/>
          <w:color w:val="auto"/>
        </w:rPr>
        <w:t>such acceptance such successor Trustee shall be qualified and eligible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this Article.</w:t>
      </w:r>
    </w:p>
    <w:p>
      <w:pPr>
        <w:spacing w:after="0" w:line="372"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SECTION 612. Merger, Conversion, Consolidation or Succession to Business.</w:t>
      </w:r>
    </w:p>
    <w:p>
      <w:pPr>
        <w:spacing w:after="0" w:line="18"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Any corporation into which the Trustee may be merged or converted or</w:t>
      </w:r>
    </w:p>
    <w:p>
      <w:pPr>
        <w:ind w:right="3579"/>
        <w:spacing w:after="0" w:line="238" w:lineRule="auto"/>
        <w:rPr>
          <w:sz w:val="20"/>
          <w:szCs w:val="20"/>
          <w:color w:val="auto"/>
        </w:rPr>
      </w:pPr>
      <w:r>
        <w:rPr>
          <w:rFonts w:ascii="Courier New" w:cs="Courier New" w:eastAsia="Courier New" w:hAnsi="Courier New"/>
          <w:sz w:val="18"/>
          <w:szCs w:val="18"/>
          <w:color w:val="auto"/>
        </w:rPr>
        <w:t>with which it may be consolidated, or any corporation resulting from any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merger, conversion or consolidation to which the Trustee shall be a party,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or any corporation succeeding to all or substantially all the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 business of the Trustee, shall be the successor of</w:t>
      </w:r>
    </w:p>
    <w:p>
      <w:pPr>
        <w:sectPr>
          <w:pgSz w:w="11900" w:h="16838" w:orient="portrait"/>
          <w:cols w:equalWidth="0" w:num="1">
            <w:col w:w="10219"/>
          </w:cols>
          <w:pgMar w:left="240" w:top="110" w:right="1440" w:bottom="1440" w:gutter="0" w:footer="0" w:header="0"/>
        </w:sectPr>
      </w:pPr>
    </w:p>
    <w:bookmarkStart w:id="246" w:name="page247"/>
    <w:bookmarkEnd w:id="24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50</w:t>
      </w:r>
    </w:p>
    <w:p>
      <w:pPr>
        <w:spacing w:after="0" w:line="201" w:lineRule="exact"/>
        <w:rPr>
          <w:sz w:val="20"/>
          <w:szCs w:val="20"/>
          <w:color w:val="auto"/>
        </w:rPr>
      </w:pPr>
    </w:p>
    <w:p>
      <w:pPr>
        <w:ind w:right="4199"/>
        <w:spacing w:after="0" w:line="257" w:lineRule="auto"/>
        <w:rPr>
          <w:sz w:val="20"/>
          <w:szCs w:val="20"/>
          <w:color w:val="auto"/>
        </w:rPr>
      </w:pPr>
      <w:r>
        <w:rPr>
          <w:rFonts w:ascii="Courier New" w:cs="Courier New" w:eastAsia="Courier New" w:hAnsi="Courier New"/>
          <w:sz w:val="18"/>
          <w:szCs w:val="18"/>
          <w:color w:val="auto"/>
        </w:rPr>
        <w:t>the Trustee hereunder, provided such corporation shall be otherwise</w:t>
      </w:r>
    </w:p>
    <w:p>
      <w:pPr>
        <w:ind w:right="3479"/>
        <w:spacing w:after="0" w:line="238" w:lineRule="auto"/>
        <w:rPr>
          <w:sz w:val="20"/>
          <w:szCs w:val="20"/>
          <w:color w:val="auto"/>
        </w:rPr>
      </w:pPr>
      <w:r>
        <w:rPr>
          <w:rFonts w:ascii="Courier New" w:cs="Courier New" w:eastAsia="Courier New" w:hAnsi="Courier New"/>
          <w:sz w:val="18"/>
          <w:szCs w:val="18"/>
          <w:color w:val="auto"/>
        </w:rPr>
        <w:t>qualified and eligible under this Article, without the execution or filing</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of any paper or any further act on the part of any of the parties hereto.</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In case any Securities shall have been authenticated, but not delivered, by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Trustee then in office, any successor by merger, conversion or consoli-</w:t>
      </w:r>
    </w:p>
    <w:p>
      <w:pPr>
        <w:spacing w:after="0" w:line="1" w:lineRule="exact"/>
        <w:rPr>
          <w:sz w:val="20"/>
          <w:szCs w:val="20"/>
          <w:color w:val="auto"/>
        </w:rPr>
      </w:pPr>
    </w:p>
    <w:p>
      <w:pPr>
        <w:ind w:right="4739"/>
        <w:spacing w:after="0" w:line="238" w:lineRule="auto"/>
        <w:rPr>
          <w:sz w:val="20"/>
          <w:szCs w:val="20"/>
          <w:color w:val="auto"/>
        </w:rPr>
      </w:pPr>
      <w:r>
        <w:rPr>
          <w:rFonts w:ascii="Courier New" w:cs="Courier New" w:eastAsia="Courier New" w:hAnsi="Courier New"/>
          <w:sz w:val="18"/>
          <w:szCs w:val="18"/>
          <w:color w:val="auto"/>
        </w:rPr>
        <w:t>dation to such authenticating Trustee may adopt such authentication and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deliver the Securities so authenticated with the same effect as if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successor Trustee had itself authenticated such Securities.</w:t>
      </w:r>
    </w:p>
    <w:p>
      <w:pPr>
        <w:spacing w:after="0" w:line="372" w:lineRule="exact"/>
        <w:rPr>
          <w:sz w:val="20"/>
          <w:szCs w:val="20"/>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SECTION 613. Preferential Collection of Claims Against the Issuers.</w:t>
      </w:r>
    </w:p>
    <w:p>
      <w:pPr>
        <w:spacing w:after="0" w:line="18"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If and when the Trustee shall be or become a creditor of the Issuers</w:t>
      </w:r>
    </w:p>
    <w:p>
      <w:pPr>
        <w:ind w:right="3479"/>
        <w:spacing w:after="0" w:line="238" w:lineRule="auto"/>
        <w:rPr>
          <w:sz w:val="20"/>
          <w:szCs w:val="20"/>
          <w:color w:val="auto"/>
        </w:rPr>
      </w:pPr>
      <w:r>
        <w:rPr>
          <w:rFonts w:ascii="Courier New" w:cs="Courier New" w:eastAsia="Courier New" w:hAnsi="Courier New"/>
          <w:sz w:val="18"/>
          <w:szCs w:val="18"/>
          <w:color w:val="auto"/>
        </w:rPr>
        <w:t>(or any other obligor upon the Securities), the Trustee shall be subject to</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the provisions of the Trust Indenture Act regarding the collection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claims against the Issuers (or any such other obligor).</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6"/>
          <w:szCs w:val="16"/>
          <w:color w:val="auto"/>
        </w:rPr>
        <w:t>Appointment of Authenticating Agent.</w:t>
      </w:r>
    </w:p>
    <w:p>
      <w:pPr>
        <w:spacing w:after="0" w:line="20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The Trustee may appoint an Authenticating Agent or Agents with respect</w:t>
      </w:r>
    </w:p>
    <w:p>
      <w:pPr>
        <w:ind w:right="3479"/>
        <w:spacing w:after="0" w:line="238" w:lineRule="auto"/>
        <w:rPr>
          <w:sz w:val="20"/>
          <w:szCs w:val="20"/>
          <w:color w:val="auto"/>
        </w:rPr>
      </w:pPr>
      <w:r>
        <w:rPr>
          <w:rFonts w:ascii="Courier New" w:cs="Courier New" w:eastAsia="Courier New" w:hAnsi="Courier New"/>
          <w:sz w:val="18"/>
          <w:szCs w:val="18"/>
          <w:color w:val="auto"/>
        </w:rPr>
        <w:t>to one or more series of Securities which shall be authorized to act on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behalf of the Trustee to authenticate Securities of such series issued upon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original issue and upon exchange, registration of transfer or partial</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redemption thereof or pursuant to Section 306, and Securities so authenticated shall be entitled to the benefits of this Indenture and shall</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be valid and obligatory for all purposes as if authenticated by the Trustee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hereunder. Wherever reference is made in this Indenture to the authen-</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tication and delivery of Securities by the Trustee or the Trustee's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certificate of authentication, such reference shall be deemed to include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authentication and delivery on behalf of the Trustee by an Authenticating</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Agent and a certificate of authentication executed on behalf of the Trustee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by an Authenticating Agent. Each Authenticating Agent shall be acceptable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to the Issuers and shall at all times be a corporation organized and doing</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business under the laws of the United States of America, any State thereof</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or the District of Columbia, authorized under such laws to act as Authenticating Agent, having a combined capital and surplus of not less</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than $50,000,000 and subject to supervision or examination by Federal 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State authority. If such Authenticating Agent publishes reports of</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condition at least annually, pursuant to law or to the requirements of said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supervising or examining authority, then for the purposes of this Section,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the combined capital and surplus of such Authenticating Agent shall be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deemed to be its combined capital and surplus as set forth in its most</w:t>
      </w:r>
    </w:p>
    <w:p>
      <w:pPr>
        <w:spacing w:after="0" w:line="1" w:lineRule="exact"/>
        <w:rPr>
          <w:sz w:val="20"/>
          <w:szCs w:val="20"/>
          <w:color w:val="auto"/>
        </w:rPr>
      </w:pPr>
    </w:p>
    <w:p>
      <w:pPr>
        <w:ind w:right="4099"/>
        <w:spacing w:after="0" w:line="309" w:lineRule="auto"/>
        <w:rPr>
          <w:sz w:val="20"/>
          <w:szCs w:val="20"/>
          <w:color w:val="auto"/>
        </w:rPr>
      </w:pPr>
      <w:r>
        <w:rPr>
          <w:rFonts w:ascii="Courier New" w:cs="Courier New" w:eastAsia="Courier New" w:hAnsi="Courier New"/>
          <w:sz w:val="18"/>
          <w:szCs w:val="18"/>
          <w:color w:val="auto"/>
        </w:rPr>
        <w:t>recent report of condition so published. If at any time an Authenticating</w:t>
      </w:r>
    </w:p>
    <w:p>
      <w:pPr>
        <w:sectPr>
          <w:pgSz w:w="11900" w:h="16844" w:orient="portrait"/>
          <w:cols w:equalWidth="0" w:num="1">
            <w:col w:w="10219"/>
          </w:cols>
          <w:pgMar w:left="240" w:top="488" w:right="1440" w:bottom="0" w:gutter="0" w:footer="0" w:header="0"/>
        </w:sectPr>
      </w:pPr>
    </w:p>
    <w:bookmarkStart w:id="247" w:name="page248"/>
    <w:bookmarkEnd w:id="247"/>
    <w:p>
      <w:pPr>
        <w:ind w:right="4419"/>
        <w:spacing w:after="0" w:line="257" w:lineRule="auto"/>
        <w:rPr>
          <w:sz w:val="20"/>
          <w:szCs w:val="20"/>
          <w:color w:val="auto"/>
        </w:rPr>
      </w:pPr>
      <w:r>
        <w:rPr>
          <w:rFonts w:ascii="Courier New" w:cs="Courier New" w:eastAsia="Courier New" w:hAnsi="Courier New"/>
          <w:sz w:val="18"/>
          <w:szCs w:val="18"/>
          <w:color w:val="auto"/>
        </w:rPr>
        <w:t>Agent shall cease to be eligible in accordance with the provisions of this</w:t>
      </w:r>
    </w:p>
    <w:p>
      <w:pPr>
        <w:ind w:right="3679"/>
        <w:spacing w:after="0" w:line="238" w:lineRule="auto"/>
        <w:rPr>
          <w:sz w:val="20"/>
          <w:szCs w:val="20"/>
          <w:color w:val="auto"/>
        </w:rPr>
      </w:pPr>
      <w:r>
        <w:rPr>
          <w:rFonts w:ascii="Courier New" w:cs="Courier New" w:eastAsia="Courier New" w:hAnsi="Courier New"/>
          <w:sz w:val="18"/>
          <w:szCs w:val="18"/>
          <w:color w:val="auto"/>
        </w:rPr>
        <w:t>Section, such Authenticating Agent shall resign immediately in the manner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with the effect specified in this Section.</w:t>
      </w:r>
    </w:p>
    <w:p>
      <w:pPr>
        <w:spacing w:after="0" w:line="169"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Any corporation into which an Authenticating Agent may be merged or</w:t>
      </w:r>
    </w:p>
    <w:p>
      <w:pPr>
        <w:ind w:right="4519"/>
        <w:spacing w:after="0" w:line="238" w:lineRule="auto"/>
        <w:rPr>
          <w:sz w:val="20"/>
          <w:szCs w:val="20"/>
          <w:color w:val="auto"/>
        </w:rPr>
      </w:pPr>
      <w:r>
        <w:rPr>
          <w:rFonts w:ascii="Courier New" w:cs="Courier New" w:eastAsia="Courier New" w:hAnsi="Courier New"/>
          <w:sz w:val="18"/>
          <w:szCs w:val="18"/>
          <w:color w:val="auto"/>
        </w:rPr>
        <w:t>converted or with which it may be consolidated, or any corporation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resulting from any merger, conversion or consolidation to which such</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Authenticating Agent shall be a party, or any corporation succeeding to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corporate agency or corporate trust business of an Authenticating Agent,</w:t>
      </w:r>
    </w:p>
    <w:p>
      <w:pPr>
        <w:spacing w:after="0" w:line="1"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shall continue to be an Authenticating Agent, provided such corporation</w:t>
      </w:r>
    </w:p>
    <w:p>
      <w:pPr>
        <w:sectPr>
          <w:pgSz w:w="11900" w:h="16838" w:orient="portrait"/>
          <w:cols w:equalWidth="0" w:num="1">
            <w:col w:w="10219"/>
          </w:cols>
          <w:pgMar w:left="240" w:top="110"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8"/>
          <w:szCs w:val="18"/>
          <w:color w:val="auto"/>
        </w:rPr>
        <w:t>(PAGE) 51</w:t>
      </w:r>
    </w:p>
    <w:p>
      <w:pPr>
        <w:spacing w:after="0" w:line="201" w:lineRule="exact"/>
        <w:rPr>
          <w:sz w:val="20"/>
          <w:szCs w:val="20"/>
          <w:color w:val="auto"/>
        </w:rPr>
      </w:pPr>
    </w:p>
    <w:p>
      <w:pPr>
        <w:ind w:right="3999"/>
        <w:spacing w:after="0" w:line="257" w:lineRule="auto"/>
        <w:rPr>
          <w:sz w:val="20"/>
          <w:szCs w:val="20"/>
          <w:color w:val="auto"/>
        </w:rPr>
      </w:pPr>
      <w:r>
        <w:rPr>
          <w:rFonts w:ascii="Courier New" w:cs="Courier New" w:eastAsia="Courier New" w:hAnsi="Courier New"/>
          <w:sz w:val="18"/>
          <w:szCs w:val="18"/>
          <w:color w:val="auto"/>
        </w:rPr>
        <w:t>shall be otherwise eligible under this Section, without the execution or</w:t>
      </w:r>
    </w:p>
    <w:p>
      <w:pPr>
        <w:ind w:right="3359"/>
        <w:spacing w:after="0" w:line="238" w:lineRule="auto"/>
        <w:rPr>
          <w:sz w:val="20"/>
          <w:szCs w:val="20"/>
          <w:color w:val="auto"/>
        </w:rPr>
      </w:pPr>
      <w:r>
        <w:rPr>
          <w:rFonts w:ascii="Courier New" w:cs="Courier New" w:eastAsia="Courier New" w:hAnsi="Courier New"/>
          <w:sz w:val="18"/>
          <w:szCs w:val="18"/>
          <w:color w:val="auto"/>
        </w:rPr>
        <w:t>filing of any paper or any further act on the part of the Trustee 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Authenticating Agent.</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An Authenticating Agent may resign at any time by giving written notice</w:t>
      </w:r>
    </w:p>
    <w:p>
      <w:pPr>
        <w:ind w:right="3359"/>
        <w:spacing w:after="0" w:line="238" w:lineRule="auto"/>
        <w:rPr>
          <w:sz w:val="20"/>
          <w:szCs w:val="20"/>
          <w:color w:val="auto"/>
        </w:rPr>
      </w:pPr>
      <w:r>
        <w:rPr>
          <w:rFonts w:ascii="Courier New" w:cs="Courier New" w:eastAsia="Courier New" w:hAnsi="Courier New"/>
          <w:sz w:val="18"/>
          <w:szCs w:val="18"/>
          <w:color w:val="auto"/>
        </w:rPr>
        <w:t>thereof to the Trustee and to the Issuers. The Trustee may at any time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terminate the agency of an Authenticating Agent by giving written notice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thereof to such Authenticating Agent and to the Issuers. Upon receiving</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such a notice of resignation or upon such a termination, or in case at any</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time such Authenticating Agent shall cease to be eligible in accordance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with the provisions of this Section, the Trustee may appoint a successor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Authenticating Agent which shall be acceptable to the Issuers and shall</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give notice of such appointment in the manner provided in Section 106 to</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all Holders of Securities of the series with respect to which such</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Authenticating Agent will serve. Any successor Authenticating Agent upon</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acceptance of its appointment hereunder shall become vested with all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rights, powers and duties of its predecessor hereunder, with like effect as</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if originally named as an Authenticating Agent. No successor Authenticating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shall be appointed unless eligible under the provisions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spacing w:after="0"/>
        <w:rPr>
          <w:sz w:val="20"/>
          <w:szCs w:val="20"/>
          <w:color w:val="auto"/>
        </w:rPr>
      </w:pPr>
      <w:r>
        <w:rPr>
          <w:rFonts w:ascii="Courier New" w:cs="Courier New" w:eastAsia="Courier New" w:hAnsi="Courier New"/>
          <w:sz w:val="18"/>
          <w:szCs w:val="18"/>
          <w:color w:val="auto"/>
        </w:rPr>
        <w:t>Section.</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Trustee agrees to pay to each Authenticating Agent from time to</w:t>
      </w:r>
    </w:p>
    <w:p>
      <w:pPr>
        <w:ind w:right="3359"/>
        <w:spacing w:after="0" w:line="238" w:lineRule="auto"/>
        <w:rPr>
          <w:sz w:val="20"/>
          <w:szCs w:val="20"/>
          <w:color w:val="auto"/>
        </w:rPr>
      </w:pPr>
      <w:r>
        <w:rPr>
          <w:rFonts w:ascii="Courier New" w:cs="Courier New" w:eastAsia="Courier New" w:hAnsi="Courier New"/>
          <w:sz w:val="18"/>
          <w:szCs w:val="18"/>
          <w:color w:val="auto"/>
        </w:rPr>
        <w:t>time reasonable compensation for its services under this Section, and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Trustee shall be entitled to be reimbursed for such payments, subject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provisions of Section 607.</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If an appointment with respect to one or more series is made pursuant</w:t>
      </w:r>
    </w:p>
    <w:p>
      <w:pPr>
        <w:ind w:right="3479"/>
        <w:spacing w:after="0" w:line="238" w:lineRule="auto"/>
        <w:rPr>
          <w:sz w:val="20"/>
          <w:szCs w:val="20"/>
          <w:color w:val="auto"/>
        </w:rPr>
      </w:pPr>
      <w:r>
        <w:rPr>
          <w:rFonts w:ascii="Courier New" w:cs="Courier New" w:eastAsia="Courier New" w:hAnsi="Courier New"/>
          <w:sz w:val="18"/>
          <w:szCs w:val="18"/>
          <w:color w:val="auto"/>
        </w:rPr>
        <w:t>to this Section, the Securities of such series may have endorsed thereon,</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in addition to the Trustee's certificate of authentication, an alternative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authentication in the following form:</w:t>
      </w:r>
    </w:p>
    <w:p>
      <w:pPr>
        <w:spacing w:after="0" w:line="169"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This is one of the Securities of the series designated therein referred</w:t>
      </w:r>
    </w:p>
    <w:p>
      <w:pPr>
        <w:spacing w:after="0"/>
        <w:rPr>
          <w:sz w:val="20"/>
          <w:szCs w:val="20"/>
          <w:color w:val="auto"/>
        </w:rPr>
      </w:pPr>
      <w:r>
        <w:rPr>
          <w:rFonts w:ascii="Courier New" w:cs="Courier New" w:eastAsia="Courier New" w:hAnsi="Courier New"/>
          <w:sz w:val="18"/>
          <w:szCs w:val="18"/>
          <w:color w:val="auto"/>
        </w:rPr>
        <w:t>to in the within-mentioned Indenture.</w:t>
      </w:r>
    </w:p>
    <w:p>
      <w:pPr>
        <w:spacing w:after="0" w:line="37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Authenticating Agent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Authorized Officer</w:t>
      </w:r>
    </w:p>
    <w:p>
      <w:pPr>
        <w:sectPr>
          <w:pgSz w:w="11900" w:h="16838" w:orient="portrait"/>
          <w:cols w:equalWidth="0" w:num="1">
            <w:col w:w="10219"/>
          </w:cols>
          <w:pgMar w:left="240" w:top="488" w:right="1440" w:bottom="153" w:gutter="0" w:footer="0" w:header="0"/>
        </w:sectPr>
      </w:pPr>
    </w:p>
    <w:bookmarkStart w:id="249" w:name="page250"/>
    <w:bookmarkEnd w:id="249"/>
    <w:p>
      <w:pPr>
        <w:spacing w:after="0"/>
        <w:rPr>
          <w:sz w:val="20"/>
          <w:szCs w:val="20"/>
          <w:color w:val="auto"/>
        </w:rPr>
      </w:pPr>
      <w:r>
        <w:rPr>
          <w:rFonts w:ascii="Courier New" w:cs="Courier New" w:eastAsia="Courier New" w:hAnsi="Courier New"/>
          <w:sz w:val="18"/>
          <w:szCs w:val="18"/>
          <w:color w:val="auto"/>
        </w:rPr>
        <w:t>(PAGE) 52</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HOLDERS' LISTS AND REPORTS BY TRUSTEE AND ISSUERS</w:t>
      </w:r>
    </w:p>
    <w:p>
      <w:pPr>
        <w:spacing w:after="0" w:line="200" w:lineRule="exact"/>
        <w:rPr>
          <w:sz w:val="20"/>
          <w:szCs w:val="20"/>
          <w:color w:val="auto"/>
        </w:rPr>
      </w:pPr>
    </w:p>
    <w:p>
      <w:pPr>
        <w:spacing w:after="0" w:line="204"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SECTION 701. Issuers to Furnish Trustee Names and Addresses of Holders.</w:t>
      </w:r>
    </w:p>
    <w:p>
      <w:pPr>
        <w:spacing w:after="0" w:line="18" w:lineRule="exact"/>
        <w:rPr>
          <w:sz w:val="20"/>
          <w:szCs w:val="20"/>
          <w:color w:val="auto"/>
        </w:rPr>
      </w:pPr>
    </w:p>
    <w:p>
      <w:pPr>
        <w:ind w:right="3899" w:firstLine="421"/>
        <w:spacing w:after="0" w:line="347" w:lineRule="auto"/>
        <w:rPr>
          <w:sz w:val="20"/>
          <w:szCs w:val="20"/>
          <w:color w:val="auto"/>
        </w:rPr>
      </w:pPr>
      <w:r>
        <w:rPr>
          <w:rFonts w:ascii="Courier New" w:cs="Courier New" w:eastAsia="Courier New" w:hAnsi="Courier New"/>
          <w:sz w:val="18"/>
          <w:szCs w:val="18"/>
          <w:color w:val="auto"/>
        </w:rPr>
        <w:t>The Issuers will furnish or cause to be furnished to the Trustee</w:t>
      </w:r>
    </w:p>
    <w:p>
      <w:pPr>
        <w:spacing w:after="0" w:line="18" w:lineRule="exact"/>
        <w:rPr>
          <w:sz w:val="20"/>
          <w:szCs w:val="20"/>
          <w:color w:val="auto"/>
        </w:rPr>
      </w:pPr>
    </w:p>
    <w:p>
      <w:pPr>
        <w:ind w:left="1160" w:hanging="520"/>
        <w:spacing w:after="0"/>
        <w:tabs>
          <w:tab w:leader="none" w:pos="116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semi-annually, not later than _______________ and</w:t>
      </w:r>
    </w:p>
    <w:p>
      <w:pPr>
        <w:spacing w:after="0" w:line="30"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 in each year, a list, in such form as the</w:t>
      </w:r>
    </w:p>
    <w:p>
      <w:pPr>
        <w:spacing w:after="0"/>
        <w:rPr>
          <w:sz w:val="20"/>
          <w:szCs w:val="20"/>
          <w:color w:val="auto"/>
        </w:rPr>
      </w:pPr>
      <w:r>
        <w:rPr>
          <w:rFonts w:ascii="Courier New" w:cs="Courier New" w:eastAsia="Courier New" w:hAnsi="Courier New"/>
          <w:sz w:val="18"/>
          <w:szCs w:val="18"/>
          <w:color w:val="auto"/>
        </w:rPr>
        <w:t>Trustee may</w:t>
      </w:r>
    </w:p>
    <w:p>
      <w:pPr>
        <w:ind w:left="220"/>
        <w:spacing w:after="0" w:line="238" w:lineRule="auto"/>
        <w:rPr>
          <w:sz w:val="20"/>
          <w:szCs w:val="20"/>
          <w:color w:val="auto"/>
        </w:rPr>
      </w:pPr>
      <w:r>
        <w:rPr>
          <w:rFonts w:ascii="Courier New" w:cs="Courier New" w:eastAsia="Courier New" w:hAnsi="Courier New"/>
          <w:sz w:val="18"/>
          <w:szCs w:val="18"/>
          <w:color w:val="auto"/>
        </w:rPr>
        <w:t>reasonably require, of the names and addresses of the Holders</w:t>
      </w:r>
    </w:p>
    <w:p>
      <w:pPr>
        <w:spacing w:after="0"/>
        <w:rPr>
          <w:sz w:val="20"/>
          <w:szCs w:val="20"/>
          <w:color w:val="auto"/>
        </w:rPr>
      </w:pPr>
      <w:r>
        <w:rPr>
          <w:rFonts w:ascii="Courier New" w:cs="Courier New" w:eastAsia="Courier New" w:hAnsi="Courier New"/>
          <w:sz w:val="18"/>
          <w:szCs w:val="18"/>
          <w:color w:val="auto"/>
        </w:rPr>
        <w:t>of</w:t>
      </w:r>
    </w:p>
    <w:p>
      <w:pPr>
        <w:ind w:left="220"/>
        <w:spacing w:after="0"/>
        <w:rPr>
          <w:sz w:val="20"/>
          <w:szCs w:val="20"/>
          <w:color w:val="auto"/>
        </w:rPr>
      </w:pPr>
      <w:r>
        <w:rPr>
          <w:rFonts w:ascii="Courier New" w:cs="Courier New" w:eastAsia="Courier New" w:hAnsi="Courier New"/>
          <w:sz w:val="16"/>
          <w:szCs w:val="16"/>
          <w:color w:val="auto"/>
        </w:rPr>
        <w:t>Securities of each series as of the preceding ______________ or</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______________, as the case may be, and</w:t>
      </w:r>
    </w:p>
    <w:p>
      <w:pPr>
        <w:spacing w:after="0" w:line="169" w:lineRule="exact"/>
        <w:rPr>
          <w:sz w:val="20"/>
          <w:szCs w:val="20"/>
          <w:color w:val="auto"/>
        </w:rPr>
      </w:pPr>
    </w:p>
    <w:p>
      <w:pPr>
        <w:ind w:left="1160" w:hanging="520"/>
        <w:spacing w:after="0"/>
        <w:tabs>
          <w:tab w:leader="none" w:pos="116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other times as the Trustee may request in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writing,</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after the receipt by the Issuers of any such request, a</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list of similar form and content as of a date not more than 15 days</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time such list is furnished;</w:t>
      </w:r>
    </w:p>
    <w:p>
      <w:pPr>
        <w:spacing w:after="0" w:line="169" w:lineRule="exact"/>
        <w:rPr>
          <w:sz w:val="20"/>
          <w:szCs w:val="20"/>
          <w:color w:val="auto"/>
        </w:rPr>
      </w:pPr>
    </w:p>
    <w:p>
      <w:pPr>
        <w:ind w:right="3679"/>
        <w:spacing w:after="0" w:line="257" w:lineRule="auto"/>
        <w:rPr>
          <w:sz w:val="20"/>
          <w:szCs w:val="20"/>
          <w:color w:val="auto"/>
        </w:rPr>
      </w:pPr>
      <w:r>
        <w:rPr>
          <w:rFonts w:ascii="Courier New" w:cs="Courier New" w:eastAsia="Courier New" w:hAnsi="Courier New"/>
          <w:sz w:val="18"/>
          <w:szCs w:val="18"/>
          <w:color w:val="auto"/>
        </w:rPr>
        <w:t>provided, however, that if and so long as the Trustee shall be the Security</w:t>
      </w:r>
    </w:p>
    <w:p>
      <w:pPr>
        <w:ind w:right="4099"/>
        <w:spacing w:after="0" w:line="238" w:lineRule="auto"/>
        <w:rPr>
          <w:sz w:val="20"/>
          <w:szCs w:val="20"/>
          <w:color w:val="auto"/>
        </w:rPr>
      </w:pPr>
      <w:r>
        <w:rPr>
          <w:rFonts w:ascii="Courier New" w:cs="Courier New" w:eastAsia="Courier New" w:hAnsi="Courier New"/>
          <w:sz w:val="18"/>
          <w:szCs w:val="18"/>
          <w:color w:val="auto"/>
        </w:rPr>
        <w:t>Registrar for Securities of a series, no such list need be furnished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to such series of Securities.</w:t>
      </w:r>
    </w:p>
    <w:p>
      <w:pPr>
        <w:spacing w:after="0" w:line="372" w:lineRule="exact"/>
        <w:rPr>
          <w:sz w:val="20"/>
          <w:szCs w:val="20"/>
          <w:color w:val="auto"/>
        </w:rPr>
      </w:pPr>
    </w:p>
    <w:p>
      <w:pPr>
        <w:ind w:right="3899"/>
        <w:spacing w:after="0" w:line="347" w:lineRule="auto"/>
        <w:rPr>
          <w:sz w:val="20"/>
          <w:szCs w:val="20"/>
          <w:color w:val="auto"/>
        </w:rPr>
      </w:pPr>
      <w:r>
        <w:rPr>
          <w:rFonts w:ascii="Courier New" w:cs="Courier New" w:eastAsia="Courier New" w:hAnsi="Courier New"/>
          <w:sz w:val="18"/>
          <w:szCs w:val="18"/>
          <w:color w:val="auto"/>
        </w:rPr>
        <w:t>SECTION 702. Preservation of Information; Communications to Holders.</w:t>
      </w:r>
    </w:p>
    <w:p>
      <w:pPr>
        <w:spacing w:after="0" w:line="18"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The Trustee shall preserve, in as current a form as is reasonably</w:t>
      </w:r>
    </w:p>
    <w:p>
      <w:pPr>
        <w:ind w:right="3479"/>
        <w:spacing w:after="0" w:line="238" w:lineRule="auto"/>
        <w:rPr>
          <w:sz w:val="20"/>
          <w:szCs w:val="20"/>
          <w:color w:val="auto"/>
        </w:rPr>
      </w:pPr>
      <w:r>
        <w:rPr>
          <w:rFonts w:ascii="Courier New" w:cs="Courier New" w:eastAsia="Courier New" w:hAnsi="Courier New"/>
          <w:sz w:val="18"/>
          <w:szCs w:val="18"/>
          <w:color w:val="auto"/>
        </w:rPr>
        <w:t>practicable, the names and addresses of Holders contained in the most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recent list furnished to the Trustee as provided in Section 701 and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names and addresses of Holders received by the Trustee in its capacity as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Security Registrar. The Trustee may destroy any list furnished to it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in Section 701 upon receipt of a new list so furnished.</w:t>
      </w:r>
    </w:p>
    <w:p>
      <w:pPr>
        <w:spacing w:after="0" w:line="192"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The rights of Holders to communicate with other Holders with respect to</w:t>
      </w:r>
    </w:p>
    <w:p>
      <w:pPr>
        <w:ind w:right="3679"/>
        <w:spacing w:after="0" w:line="238" w:lineRule="auto"/>
        <w:rPr>
          <w:sz w:val="20"/>
          <w:szCs w:val="20"/>
          <w:color w:val="auto"/>
        </w:rPr>
      </w:pPr>
      <w:r>
        <w:rPr>
          <w:rFonts w:ascii="Courier New" w:cs="Courier New" w:eastAsia="Courier New" w:hAnsi="Courier New"/>
          <w:sz w:val="18"/>
          <w:szCs w:val="18"/>
          <w:color w:val="auto"/>
        </w:rPr>
        <w:t>their rights under this Indenture or under the Securities, and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corresponding rights and privileges of the Trustee, shall be as provided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 Indenture Act.</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Every Holder of Securities, by receiving and holding the same, agrees</w:t>
      </w:r>
    </w:p>
    <w:p>
      <w:pPr>
        <w:ind w:right="3359"/>
        <w:spacing w:after="0" w:line="238" w:lineRule="auto"/>
        <w:rPr>
          <w:sz w:val="20"/>
          <w:szCs w:val="20"/>
          <w:color w:val="auto"/>
        </w:rPr>
      </w:pPr>
      <w:r>
        <w:rPr>
          <w:rFonts w:ascii="Courier New" w:cs="Courier New" w:eastAsia="Courier New" w:hAnsi="Courier New"/>
          <w:sz w:val="18"/>
          <w:szCs w:val="18"/>
          <w:color w:val="auto"/>
        </w:rPr>
        <w:t>with the Issuers and the Trustee that neither the Issuers nor the Trustee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nor any agent of either of them shall be held accountable by reason of any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disclosure of information as to names and addresses of Holders made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Trust Indenture Act.</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703.</w:t>
      </w:r>
      <w:r>
        <w:rPr>
          <w:sz w:val="20"/>
          <w:szCs w:val="20"/>
          <w:color w:val="auto"/>
        </w:rPr>
        <w:tab/>
      </w:r>
      <w:r>
        <w:rPr>
          <w:rFonts w:ascii="Courier New" w:cs="Courier New" w:eastAsia="Courier New" w:hAnsi="Courier New"/>
          <w:sz w:val="16"/>
          <w:szCs w:val="16"/>
          <w:color w:val="auto"/>
        </w:rPr>
        <w:t>Reports by Trustee.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Trustee shall transmit to Holders such reports concerning</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579"/>
        <w:spacing w:after="0" w:line="238" w:lineRule="auto"/>
        <w:rPr>
          <w:sz w:val="20"/>
          <w:szCs w:val="20"/>
          <w:color w:val="auto"/>
        </w:rPr>
      </w:pPr>
      <w:r>
        <w:rPr>
          <w:rFonts w:ascii="Courier New" w:cs="Courier New" w:eastAsia="Courier New" w:hAnsi="Courier New"/>
          <w:sz w:val="18"/>
          <w:szCs w:val="18"/>
          <w:color w:val="auto"/>
        </w:rPr>
        <w:t>Trustee and its actions under this Indenture as may be required pursuant to</w:t>
      </w:r>
    </w:p>
    <w:p>
      <w:pPr>
        <w:spacing w:after="0" w:line="1" w:lineRule="exact"/>
        <w:rPr>
          <w:sz w:val="20"/>
          <w:szCs w:val="20"/>
          <w:color w:val="auto"/>
        </w:rPr>
      </w:pPr>
    </w:p>
    <w:p>
      <w:pPr>
        <w:ind w:right="3579"/>
        <w:spacing w:after="0" w:line="309" w:lineRule="auto"/>
        <w:rPr>
          <w:sz w:val="20"/>
          <w:szCs w:val="20"/>
          <w:color w:val="auto"/>
        </w:rPr>
      </w:pPr>
      <w:r>
        <w:rPr>
          <w:rFonts w:ascii="Courier New" w:cs="Courier New" w:eastAsia="Courier New" w:hAnsi="Courier New"/>
          <w:sz w:val="18"/>
          <w:szCs w:val="18"/>
          <w:color w:val="auto"/>
        </w:rPr>
        <w:t>the Trust Indenture Act at the times and in the manner provided pursuant</w:t>
      </w:r>
    </w:p>
    <w:p>
      <w:pPr>
        <w:sectPr>
          <w:pgSz w:w="11900" w:h="16838" w:orient="portrait"/>
          <w:cols w:equalWidth="0" w:num="1">
            <w:col w:w="10219"/>
          </w:cols>
          <w:pgMar w:left="240" w:top="488" w:right="1440" w:bottom="0" w:gutter="0" w:footer="0" w:header="0"/>
        </w:sectPr>
      </w:pPr>
    </w:p>
    <w:bookmarkStart w:id="250" w:name="page251"/>
    <w:bookmarkEnd w:id="250"/>
    <w:p>
      <w:pPr>
        <w:spacing w:after="0"/>
        <w:rPr>
          <w:sz w:val="20"/>
          <w:szCs w:val="20"/>
          <w:color w:val="auto"/>
        </w:rPr>
      </w:pPr>
      <w:r>
        <w:rPr>
          <w:rFonts w:ascii="Courier New" w:cs="Courier New" w:eastAsia="Courier New" w:hAnsi="Courier New"/>
          <w:sz w:val="16"/>
          <w:szCs w:val="16"/>
          <w:color w:val="auto"/>
        </w:rPr>
        <w:t>thereto.</w:t>
      </w:r>
    </w:p>
    <w:p>
      <w:pPr>
        <w:sectPr>
          <w:pgSz w:w="11900" w:h="16838" w:orient="portrait"/>
          <w:cols w:equalWidth="0" w:num="1">
            <w:col w:w="10219"/>
          </w:cols>
          <w:pgMar w:left="240" w:top="110" w:right="1440" w:bottom="1440" w:gutter="0" w:footer="0" w:header="0"/>
        </w:sectPr>
      </w:pPr>
    </w:p>
    <w:bookmarkStart w:id="251" w:name="page252"/>
    <w:bookmarkEnd w:id="25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53</w:t>
      </w:r>
    </w:p>
    <w:p>
      <w:pPr>
        <w:spacing w:after="0" w:line="201" w:lineRule="exact"/>
        <w:rPr>
          <w:sz w:val="20"/>
          <w:szCs w:val="20"/>
          <w:color w:val="auto"/>
        </w:rPr>
      </w:pPr>
    </w:p>
    <w:p>
      <w:pPr>
        <w:ind w:right="4199" w:firstLine="421"/>
        <w:spacing w:after="0" w:line="257" w:lineRule="auto"/>
        <w:rPr>
          <w:sz w:val="20"/>
          <w:szCs w:val="20"/>
          <w:color w:val="auto"/>
        </w:rPr>
      </w:pPr>
      <w:r>
        <w:rPr>
          <w:rFonts w:ascii="Courier New" w:cs="Courier New" w:eastAsia="Courier New" w:hAnsi="Courier New"/>
          <w:sz w:val="18"/>
          <w:szCs w:val="18"/>
          <w:color w:val="auto"/>
        </w:rPr>
        <w:t>A copy of each such report shall, at the time of such transmission to</w:t>
      </w:r>
    </w:p>
    <w:p>
      <w:pPr>
        <w:ind w:right="3679"/>
        <w:spacing w:after="0" w:line="238" w:lineRule="auto"/>
        <w:rPr>
          <w:sz w:val="20"/>
          <w:szCs w:val="20"/>
          <w:color w:val="auto"/>
        </w:rPr>
      </w:pPr>
      <w:r>
        <w:rPr>
          <w:rFonts w:ascii="Courier New" w:cs="Courier New" w:eastAsia="Courier New" w:hAnsi="Courier New"/>
          <w:sz w:val="18"/>
          <w:szCs w:val="18"/>
          <w:color w:val="auto"/>
        </w:rPr>
        <w:t>Holders, be filed by the Trustee with each stock exchange upon which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are listed, with the Commission and with the Issuers.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Iss-</w:t>
      </w:r>
    </w:p>
    <w:p>
      <w:pPr>
        <w:spacing w:after="0" w:line="238" w:lineRule="auto"/>
        <w:rPr>
          <w:sz w:val="20"/>
          <w:szCs w:val="20"/>
          <w:color w:val="auto"/>
        </w:rPr>
      </w:pPr>
      <w:r>
        <w:rPr>
          <w:rFonts w:ascii="Courier New" w:cs="Courier New" w:eastAsia="Courier New" w:hAnsi="Courier New"/>
          <w:sz w:val="18"/>
          <w:szCs w:val="18"/>
          <w:color w:val="auto"/>
        </w:rPr>
        <w:t>uers will notify the Trustee when any Securities are listed on</w:t>
      </w:r>
    </w:p>
    <w:p>
      <w:pPr>
        <w:spacing w:after="0"/>
        <w:rPr>
          <w:sz w:val="20"/>
          <w:szCs w:val="20"/>
          <w:color w:val="auto"/>
        </w:rPr>
      </w:pPr>
      <w:r>
        <w:rPr>
          <w:rFonts w:ascii="Courier New" w:cs="Courier New" w:eastAsia="Courier New" w:hAnsi="Courier New"/>
          <w:sz w:val="18"/>
          <w:szCs w:val="18"/>
          <w:color w:val="auto"/>
        </w:rPr>
        <w:t>any stock</w:t>
      </w:r>
    </w:p>
    <w:p>
      <w:pPr>
        <w:spacing w:after="0"/>
        <w:rPr>
          <w:sz w:val="20"/>
          <w:szCs w:val="20"/>
          <w:color w:val="auto"/>
        </w:rPr>
      </w:pPr>
      <w:r>
        <w:rPr>
          <w:rFonts w:ascii="Courier New" w:cs="Courier New" w:eastAsia="Courier New" w:hAnsi="Courier New"/>
          <w:sz w:val="18"/>
          <w:szCs w:val="18"/>
          <w:color w:val="auto"/>
        </w:rPr>
        <w:t>exchange.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704.</w:t>
      </w:r>
      <w:r>
        <w:rPr>
          <w:sz w:val="20"/>
          <w:szCs w:val="20"/>
          <w:color w:val="auto"/>
        </w:rPr>
        <w:tab/>
      </w:r>
      <w:r>
        <w:rPr>
          <w:rFonts w:ascii="Courier New" w:cs="Courier New" w:eastAsia="Courier New" w:hAnsi="Courier New"/>
          <w:sz w:val="16"/>
          <w:szCs w:val="16"/>
          <w:color w:val="auto"/>
        </w:rPr>
        <w:t>Reports by Issuers.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Issuers shall file with the Trustee and the Commission,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ind w:right="4099"/>
        <w:spacing w:after="0" w:line="238" w:lineRule="auto"/>
        <w:rPr>
          <w:sz w:val="20"/>
          <w:szCs w:val="20"/>
          <w:color w:val="auto"/>
        </w:rPr>
      </w:pPr>
      <w:r>
        <w:rPr>
          <w:rFonts w:ascii="Courier New" w:cs="Courier New" w:eastAsia="Courier New" w:hAnsi="Courier New"/>
          <w:sz w:val="18"/>
          <w:szCs w:val="18"/>
          <w:color w:val="auto"/>
        </w:rPr>
        <w:t>transmit to Holders, such information, documents and other reports, and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such summaries thereof, as may be required pursuant to the Trust Indenture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Act at the times and in the manner provided pursuant to such Act; provided</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that any such information, documents or reports required to be filed with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the Commission pursuant to Section 13 or 15(d) of the Exchange Act shall be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filed with the Trustee within 15 days after the same is so required to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with the Commission.</w:t>
      </w:r>
    </w:p>
    <w:p>
      <w:pPr>
        <w:spacing w:after="0" w:line="372"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200" w:lineRule="exact"/>
        <w:rPr>
          <w:sz w:val="20"/>
          <w:szCs w:val="20"/>
          <w:color w:val="auto"/>
        </w:rPr>
      </w:pPr>
    </w:p>
    <w:p>
      <w:pPr>
        <w:spacing w:after="0" w:line="226" w:lineRule="exact"/>
        <w:rPr>
          <w:sz w:val="20"/>
          <w:szCs w:val="20"/>
          <w:color w:val="auto"/>
        </w:rPr>
      </w:pPr>
    </w:p>
    <w:p>
      <w:pPr>
        <w:ind w:right="3899"/>
        <w:spacing w:after="0" w:line="347" w:lineRule="auto"/>
        <w:rPr>
          <w:sz w:val="20"/>
          <w:szCs w:val="20"/>
          <w:color w:val="auto"/>
        </w:rPr>
      </w:pPr>
      <w:r>
        <w:rPr>
          <w:rFonts w:ascii="Courier New" w:cs="Courier New" w:eastAsia="Courier New" w:hAnsi="Courier New"/>
          <w:sz w:val="18"/>
          <w:szCs w:val="18"/>
          <w:color w:val="auto"/>
        </w:rPr>
        <w:t>SECTION 801. Issuers May Consolidate, Etc., Only on Certain Terms.</w:t>
      </w:r>
    </w:p>
    <w:p>
      <w:pPr>
        <w:spacing w:after="0" w:line="18"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Neither Issuer shall, in a single transaction or a series of related</w:t>
      </w:r>
    </w:p>
    <w:p>
      <w:pPr>
        <w:ind w:right="3359"/>
        <w:spacing w:after="0" w:line="238" w:lineRule="auto"/>
        <w:rPr>
          <w:sz w:val="20"/>
          <w:szCs w:val="20"/>
          <w:color w:val="auto"/>
        </w:rPr>
      </w:pPr>
      <w:r>
        <w:rPr>
          <w:rFonts w:ascii="Courier New" w:cs="Courier New" w:eastAsia="Courier New" w:hAnsi="Courier New"/>
          <w:sz w:val="18"/>
          <w:szCs w:val="18"/>
          <w:color w:val="auto"/>
        </w:rPr>
        <w:t>transactions, consolidate with or merge into any other Person or convey,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transfer or lease its properties and assets substantially as an entirety to</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any Person, and neither Issuer shall permit any Person to consolidate with</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or merge into such Issuer or convey, transfer or lease its properties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 substantially as an entirety to such Issuer, unless:</w:t>
      </w:r>
    </w:p>
    <w:p>
      <w:pPr>
        <w:spacing w:after="0" w:line="169" w:lineRule="exact"/>
        <w:rPr>
          <w:sz w:val="20"/>
          <w:szCs w:val="20"/>
          <w:color w:val="auto"/>
        </w:rPr>
      </w:pPr>
    </w:p>
    <w:p>
      <w:pPr>
        <w:ind w:left="1160" w:hanging="520"/>
        <w:spacing w:after="0"/>
        <w:tabs>
          <w:tab w:leader="none" w:pos="116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 Issuer shall consolidate with or merge into</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another</w:t>
      </w:r>
    </w:p>
    <w:p>
      <w:pPr>
        <w:ind w:left="220" w:right="34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 or convey, transfer or lease its properties and assets substantially as an entirety to any Person, such Issuer is the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resulting</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surviving Person or the Person formed by such consolidation or into</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which such Issuer is merged or the Person which acquires by conveyance or</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transfer, or which leases, the properties and assets of such Issuer sub-</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stantially as an entirety shall be a corporation, partnership or trust,</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be organized and validly existing under the laws of the United</w:t>
      </w:r>
    </w:p>
    <w:p>
      <w:pPr>
        <w:ind w:right="41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States of America, any State thereof or the District of Columbia and</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expressly assume, by an indenture supplemental hereto, executed and</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delivered to the Trustee, in form satisfactory to the Trustee, the due</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punctual payment of the principal of and any premium and interest on</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the Securities and the performance or observance of every covenant of</w:t>
      </w:r>
    </w:p>
    <w:p>
      <w:pPr>
        <w:ind w:right="3679" w:firstLine="21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Indenture on the part of such Issuer to be performed or observed;</w:t>
      </w:r>
    </w:p>
    <w:p>
      <w:pPr>
        <w:sectPr>
          <w:pgSz w:w="11900" w:h="16844" w:orient="portrait"/>
          <w:cols w:equalWidth="0" w:num="1">
            <w:col w:w="10219"/>
          </w:cols>
          <w:pgMar w:left="240" w:top="488" w:right="1440" w:bottom="0" w:gutter="0" w:footer="0" w:header="0"/>
        </w:sectPr>
      </w:pPr>
    </w:p>
    <w:bookmarkStart w:id="252" w:name="page253"/>
    <w:bookmarkEnd w:id="252"/>
    <w:p>
      <w:pPr>
        <w:ind w:right="3679" w:firstLine="640"/>
        <w:spacing w:after="0" w:line="257" w:lineRule="auto"/>
        <w:tabs>
          <w:tab w:leader="none" w:pos="1159"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which becomes an obligation of an Issuer or any</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as a result of such transaction as having been incurred by</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Issuer or such Subsidiary at the time of such transaction, no Event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Default, and no event which, after notice or lapse of</w:t>
      </w:r>
    </w:p>
    <w:p>
      <w:pPr>
        <w:sectPr>
          <w:pgSz w:w="11900" w:h="16838" w:orient="portrait"/>
          <w:cols w:equalWidth="0" w:num="1">
            <w:col w:w="10219"/>
          </w:cols>
          <w:pgMar w:left="240" w:top="313"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8"/>
          <w:szCs w:val="18"/>
          <w:color w:val="auto"/>
        </w:rPr>
        <w:t>(PAGE) 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or both, would become an Event of Default, shall have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happened and be</w:t>
      </w:r>
    </w:p>
    <w:p>
      <w:pPr>
        <w:spacing w:after="0"/>
        <w:rPr>
          <w:sz w:val="20"/>
          <w:szCs w:val="20"/>
          <w:color w:val="auto"/>
        </w:rPr>
      </w:pPr>
      <w:r>
        <w:rPr>
          <w:rFonts w:ascii="Courier New" w:cs="Courier New" w:eastAsia="Courier New" w:hAnsi="Courier New"/>
          <w:sz w:val="18"/>
          <w:szCs w:val="18"/>
          <w:color w:val="auto"/>
        </w:rPr>
        <w:t>continuing;</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if, as a result of any such consolidation or merger 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w:t>
      </w:r>
    </w:p>
    <w:p>
      <w:pPr>
        <w:ind w:right="3999" w:firstLine="211"/>
        <w:spacing w:after="0" w:line="238" w:lineRule="auto"/>
        <w:rPr>
          <w:sz w:val="20"/>
          <w:szCs w:val="20"/>
          <w:color w:val="auto"/>
        </w:rPr>
      </w:pPr>
      <w:r>
        <w:rPr>
          <w:rFonts w:ascii="Courier New" w:cs="Courier New" w:eastAsia="Courier New" w:hAnsi="Courier New"/>
          <w:sz w:val="18"/>
          <w:szCs w:val="18"/>
          <w:color w:val="auto"/>
        </w:rPr>
        <w:t>conveyance, transfer or lease, properties or assets of an Issuer would</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become subject to a mortgage, pledge, lien, security interest or other</w:t>
      </w:r>
    </w:p>
    <w:p>
      <w:pPr>
        <w:spacing w:after="0" w:line="1" w:lineRule="exact"/>
        <w:rPr>
          <w:sz w:val="20"/>
          <w:szCs w:val="20"/>
          <w:color w:val="auto"/>
        </w:rPr>
      </w:pPr>
    </w:p>
    <w:p>
      <w:pPr>
        <w:ind w:right="3779" w:firstLine="211"/>
        <w:spacing w:after="0" w:line="238" w:lineRule="auto"/>
        <w:rPr>
          <w:sz w:val="20"/>
          <w:szCs w:val="20"/>
          <w:color w:val="auto"/>
        </w:rPr>
      </w:pPr>
      <w:r>
        <w:rPr>
          <w:rFonts w:ascii="Courier New" w:cs="Courier New" w:eastAsia="Courier New" w:hAnsi="Courier New"/>
          <w:sz w:val="18"/>
          <w:szCs w:val="18"/>
          <w:color w:val="auto"/>
        </w:rPr>
        <w:t>encumbrance which would not be permitted by this Indenture, such Issuer</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or such successor Person, as the case may be, shall take such steps as</w:t>
      </w:r>
    </w:p>
    <w:p>
      <w:pPr>
        <w:spacing w:after="0" w:line="1"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shall be necessary effectively to secure the Securities equally and</w:t>
      </w:r>
    </w:p>
    <w:p>
      <w:pPr>
        <w:spacing w:after="0" w:line="1" w:lineRule="exact"/>
        <w:rPr>
          <w:sz w:val="20"/>
          <w:szCs w:val="20"/>
          <w:color w:val="auto"/>
        </w:rPr>
      </w:pPr>
    </w:p>
    <w:p>
      <w:pPr>
        <w:ind w:right="3679" w:firstLine="211"/>
        <w:spacing w:after="0" w:line="309" w:lineRule="auto"/>
        <w:rPr>
          <w:sz w:val="20"/>
          <w:szCs w:val="20"/>
          <w:color w:val="auto"/>
        </w:rPr>
      </w:pPr>
      <w:r>
        <w:rPr>
          <w:rFonts w:ascii="Courier New" w:cs="Courier New" w:eastAsia="Courier New" w:hAnsi="Courier New"/>
          <w:sz w:val="18"/>
          <w:szCs w:val="18"/>
          <w:color w:val="auto"/>
        </w:rPr>
        <w:t>ratably with (or prior to) all indebtedness secured thereby; and</w:t>
      </w:r>
    </w:p>
    <w:p>
      <w:pPr>
        <w:spacing w:after="0" w:line="51" w:lineRule="exact"/>
        <w:rPr>
          <w:sz w:val="20"/>
          <w:szCs w:val="20"/>
          <w:color w:val="auto"/>
        </w:rPr>
      </w:pPr>
    </w:p>
    <w:p>
      <w:pPr>
        <w:ind w:left="1160" w:hanging="520"/>
        <w:spacing w:after="0"/>
        <w:tabs>
          <w:tab w:leader="none" w:pos="116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has delivered to the Trustee an Officers'</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right="483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an Opinion of Counsel, each stating that such consolidation, merger,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conveyance, transfer or lease and, if a supplemental indenture</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in connection with such transaction, such supplemental indenture</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this Article and that all conditions precedent herein</w:t>
      </w:r>
    </w:p>
    <w:p>
      <w:pPr>
        <w:ind w:right="3679" w:firstLine="21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for relating to such transaction have been complied with.</w:t>
      </w:r>
    </w:p>
    <w:p>
      <w:pPr>
        <w:spacing w:after="0" w:line="2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802.</w:t>
      </w:r>
      <w:r>
        <w:rPr>
          <w:sz w:val="20"/>
          <w:szCs w:val="20"/>
          <w:color w:val="auto"/>
        </w:rPr>
        <w:tab/>
      </w:r>
      <w:r>
        <w:rPr>
          <w:rFonts w:ascii="Courier New" w:cs="Courier New" w:eastAsia="Courier New" w:hAnsi="Courier New"/>
          <w:sz w:val="16"/>
          <w:szCs w:val="16"/>
          <w:color w:val="auto"/>
        </w:rPr>
        <w:t>Successor Substituted.</w:t>
      </w:r>
    </w:p>
    <w:p>
      <w:pPr>
        <w:spacing w:after="0" w:line="20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Upon any consolidation of an Issuer with, or merger of an Issuer into,</w:t>
      </w:r>
    </w:p>
    <w:p>
      <w:pPr>
        <w:ind w:right="3899"/>
        <w:spacing w:after="0" w:line="238" w:lineRule="auto"/>
        <w:rPr>
          <w:sz w:val="20"/>
          <w:szCs w:val="20"/>
          <w:color w:val="auto"/>
        </w:rPr>
      </w:pPr>
      <w:r>
        <w:rPr>
          <w:rFonts w:ascii="Courier New" w:cs="Courier New" w:eastAsia="Courier New" w:hAnsi="Courier New"/>
          <w:sz w:val="18"/>
          <w:szCs w:val="18"/>
          <w:color w:val="auto"/>
        </w:rPr>
        <w:t>any other Person or any conveyance, transfer or lease of the properties and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assets of substantially as an entirety in accordance with Section 801,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successor Person formed by such consolidation or into which an Issuer is</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merged or to which such conveyance, transfer or lease is made shall succeed</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to, and be substituted for, and may exercise every right and power of, an</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Issuer under this Indenture with the same effect as if such successor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Person had been named as an Issuer herein, and thereafter, except in the</w:t>
      </w:r>
    </w:p>
    <w:p>
      <w:pPr>
        <w:spacing w:after="0" w:line="1"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8"/>
          <w:szCs w:val="18"/>
          <w:color w:val="auto"/>
        </w:rPr>
        <w:t>case of a lease, the predecessor Person shall be relieved of all obligations and covenants under this Indenture and the Securities.</w:t>
      </w:r>
    </w:p>
    <w:p>
      <w:pPr>
        <w:spacing w:after="0" w:line="2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SUPPLEMENTAL INDENTURES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6"/>
          <w:szCs w:val="16"/>
          <w:color w:val="auto"/>
        </w:rPr>
        <w:t>Supplemental Indentures Without Consent of Holders.</w:t>
      </w:r>
    </w:p>
    <w:p>
      <w:pPr>
        <w:spacing w:after="0" w:line="201" w:lineRule="exact"/>
        <w:rPr>
          <w:sz w:val="20"/>
          <w:szCs w:val="20"/>
          <w:color w:val="auto"/>
        </w:rPr>
      </w:pPr>
    </w:p>
    <w:p>
      <w:pPr>
        <w:ind w:right="4199" w:firstLine="421"/>
        <w:spacing w:after="0" w:line="257" w:lineRule="auto"/>
        <w:rPr>
          <w:sz w:val="20"/>
          <w:szCs w:val="20"/>
          <w:color w:val="auto"/>
        </w:rPr>
      </w:pPr>
      <w:r>
        <w:rPr>
          <w:rFonts w:ascii="Courier New" w:cs="Courier New" w:eastAsia="Courier New" w:hAnsi="Courier New"/>
          <w:sz w:val="18"/>
          <w:szCs w:val="18"/>
          <w:color w:val="auto"/>
        </w:rPr>
        <w:t>Without the consent of any Holders, the Issuers, when authorized by</w:t>
      </w:r>
    </w:p>
    <w:p>
      <w:pPr>
        <w:ind w:right="3579"/>
        <w:spacing w:after="0" w:line="238" w:lineRule="auto"/>
        <w:rPr>
          <w:sz w:val="20"/>
          <w:szCs w:val="20"/>
          <w:color w:val="auto"/>
        </w:rPr>
      </w:pPr>
      <w:r>
        <w:rPr>
          <w:rFonts w:ascii="Courier New" w:cs="Courier New" w:eastAsia="Courier New" w:hAnsi="Courier New"/>
          <w:sz w:val="18"/>
          <w:szCs w:val="18"/>
          <w:color w:val="auto"/>
        </w:rPr>
        <w:t>Issuer Board Resolutions, and the Trustee, at any time and from time to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time, may enter into one or more indentures supplemental hereto, in form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satisfactory to the Trustee, for any of the following purposes:</w:t>
      </w:r>
    </w:p>
    <w:p>
      <w:pPr>
        <w:spacing w:after="0" w:line="169" w:lineRule="exact"/>
        <w:rPr>
          <w:sz w:val="20"/>
          <w:szCs w:val="20"/>
          <w:color w:val="auto"/>
        </w:rPr>
      </w:pPr>
    </w:p>
    <w:p>
      <w:pPr>
        <w:ind w:left="1160" w:hanging="520"/>
        <w:spacing w:after="0"/>
        <w:tabs>
          <w:tab w:leader="none" w:pos="116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Person to an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Issuer and</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assumption by any such successor of the covenants of such Issuer</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herein and in the Securities; or</w:t>
      </w:r>
    </w:p>
    <w:p>
      <w:pPr>
        <w:sectPr>
          <w:pgSz w:w="11900" w:h="16838" w:orient="portrait"/>
          <w:cols w:equalWidth="0" w:num="1">
            <w:col w:w="10219"/>
          </w:cols>
          <w:pgMar w:left="240" w:top="488" w:right="1440" w:bottom="0" w:gutter="0" w:footer="0" w:header="0"/>
        </w:sectPr>
      </w:pPr>
    </w:p>
    <w:bookmarkStart w:id="254" w:name="page255"/>
    <w:bookmarkEnd w:id="254"/>
    <w:p>
      <w:pPr>
        <w:ind w:left="640"/>
        <w:spacing w:after="0"/>
        <w:tabs>
          <w:tab w:leader="none" w:pos="11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to add to the covenants of the Issuers for the benefit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w:t>
      </w:r>
    </w:p>
    <w:p>
      <w:pPr>
        <w:ind w:right="4199" w:firstLine="211"/>
        <w:spacing w:after="0" w:line="238" w:lineRule="auto"/>
        <w:rPr>
          <w:sz w:val="20"/>
          <w:szCs w:val="20"/>
          <w:color w:val="auto"/>
        </w:rPr>
      </w:pPr>
      <w:r>
        <w:rPr>
          <w:rFonts w:ascii="Courier New" w:cs="Courier New" w:eastAsia="Courier New" w:hAnsi="Courier New"/>
          <w:sz w:val="18"/>
          <w:szCs w:val="18"/>
          <w:color w:val="auto"/>
        </w:rPr>
        <w:t>Holders of all or any series of Securities (and if such covenants are to</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 for the benefit of less than all</w:t>
      </w:r>
    </w:p>
    <w:p>
      <w:pPr>
        <w:sectPr>
          <w:pgSz w:w="11900" w:h="16838" w:orient="portrait"/>
          <w:cols w:equalWidth="0" w:num="1">
            <w:col w:w="10219"/>
          </w:cols>
          <w:pgMar w:left="240" w:top="110"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(PAGE) 55</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series of Securities, stating that</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w w:val="96"/>
              </w:rPr>
              <w:t>such covenants are expressly</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w:t>
            </w:r>
          </w:p>
        </w:tc>
        <w:tc>
          <w:tcPr>
            <w:tcW w:w="30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such series) or to surrender</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included solely for the benefit of</w:t>
            </w: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any right</w:t>
            </w:r>
          </w:p>
        </w:tc>
        <w:tc>
          <w:tcPr>
            <w:tcW w:w="30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Issuers; or</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or power herein conferred upon the</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4099" w:firstLine="640"/>
        <w:spacing w:after="0" w:line="257" w:lineRule="auto"/>
        <w:tabs>
          <w:tab w:leader="none" w:pos="1159"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any additional Events of Default for the benefit of the</w:t>
      </w:r>
    </w:p>
    <w:p>
      <w:pPr>
        <w:ind w:right="41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all or any series of Securities (and if such additional Events</w:t>
      </w:r>
    </w:p>
    <w:p>
      <w:pPr>
        <w:ind w:left="22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Default are to be for the benefit of less than all series of Securities, stating that such additional Events of Default 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expressly</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being included solely for the benefit of such series); or</w:t>
      </w:r>
    </w:p>
    <w:p>
      <w:pPr>
        <w:spacing w:after="0" w:line="169" w:lineRule="exact"/>
        <w:rPr>
          <w:rFonts w:ascii="Courier New" w:cs="Courier New" w:eastAsia="Courier New" w:hAnsi="Courier New"/>
          <w:sz w:val="18"/>
          <w:szCs w:val="18"/>
          <w:color w:val="auto"/>
        </w:rPr>
      </w:pPr>
    </w:p>
    <w:p>
      <w:pPr>
        <w:ind w:right="3899" w:firstLine="640"/>
        <w:spacing w:after="0" w:line="257" w:lineRule="auto"/>
        <w:tabs>
          <w:tab w:leader="none" w:pos="1159"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or change any of the provisions of this Indenture to</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extent as shall be necessary to permit or facilitate the issuance of</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in bearer form, registrable or not registrable as to princi-</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pal, and with or without interest coupons, or to permit or facilitate the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Securities in uncertificated form;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change or eliminate any of the provisions</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this</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in respect of one or more series of Securities, provided that</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addition, change or elimination (A) shall neither (i) apply to</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of any series created prior to the execution of such</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indenture and entitled to the benefit of such provision nor</w:t>
      </w:r>
    </w:p>
    <w:p>
      <w:pPr>
        <w:ind w:right="3479" w:firstLine="219"/>
        <w:spacing w:after="0" w:line="238" w:lineRule="auto"/>
        <w:tabs>
          <w:tab w:leader="none" w:pos="737"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rights of the Holder of any such Security with respect to</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provision or (B) shall become effective only when there is no such</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Outstanding;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secure the Securities; or</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the form or terms of Securities of any</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 as</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by Sections 201 and 301;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 by a successor Trustee with respect to the Securities of one or</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more series and to add to or change any of the provisions of this Inden-</w:t>
      </w:r>
    </w:p>
    <w:p>
      <w:pPr>
        <w:ind w:left="220" w:right="3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ture as shall be necessary to provide for or facilitate the administration of the trusts hereunder by more than one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 pursuant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the requirements of Section 611;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to correct or supplement any</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herein which may be defective or inconsistent with any other provision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herein, or to make any other provisions with respect to matters</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questions arising under this Indenture, provided that such action</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this Clause (9) shall not adversely affect the interests of</w:t>
      </w:r>
    </w:p>
    <w:p>
      <w:pPr>
        <w:ind w:right="4199" w:firstLine="21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Securities of any series in any material respect.</w:t>
      </w:r>
    </w:p>
    <w:p>
      <w:pPr>
        <w:spacing w:after="0" w:line="2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902.</w:t>
      </w:r>
      <w:r>
        <w:rPr>
          <w:sz w:val="20"/>
          <w:szCs w:val="20"/>
          <w:color w:val="auto"/>
        </w:rPr>
        <w:tab/>
      </w:r>
      <w:r>
        <w:rPr>
          <w:rFonts w:ascii="Courier New" w:cs="Courier New" w:eastAsia="Courier New" w:hAnsi="Courier New"/>
          <w:sz w:val="16"/>
          <w:szCs w:val="16"/>
          <w:color w:val="auto"/>
        </w:rPr>
        <w:t>Supplemental Indentures With Consent of Holders.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the consent of the Holders of not less than a majority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8"/>
          <w:szCs w:val="18"/>
          <w:color w:val="auto"/>
        </w:rPr>
        <w:t>principal amount of the Outstanding Securities of each series</w:t>
      </w:r>
    </w:p>
    <w:p>
      <w:pPr>
        <w:sectPr>
          <w:pgSz w:w="11900" w:h="16838" w:orient="portrait"/>
          <w:cols w:equalWidth="0" w:num="1">
            <w:col w:w="10219"/>
          </w:cols>
          <w:pgMar w:left="240" w:top="488" w:right="1440" w:bottom="0" w:gutter="0" w:footer="0" w:header="0"/>
        </w:sectPr>
      </w:pPr>
    </w:p>
    <w:bookmarkStart w:id="256" w:name="page257"/>
    <w:bookmarkEnd w:id="256"/>
    <w:p>
      <w:pPr>
        <w:spacing w:after="0"/>
        <w:rPr>
          <w:sz w:val="20"/>
          <w:szCs w:val="20"/>
          <w:color w:val="auto"/>
        </w:rPr>
      </w:pPr>
      <w:r>
        <w:rPr>
          <w:rFonts w:ascii="Courier New" w:cs="Courier New" w:eastAsia="Courier New" w:hAnsi="Courier New"/>
          <w:sz w:val="18"/>
          <w:szCs w:val="18"/>
          <w:color w:val="auto"/>
        </w:rPr>
        <w:t>affected by</w:t>
      </w:r>
    </w:p>
    <w:p>
      <w:pPr>
        <w:spacing w:after="0" w:line="3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such supplemental indenture, by Act of said Holders delivered to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Issuers and the Trustee, the Issuers, when authorized by Issuer Board</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Resolutions, and the Trustee may enter into an indenture or indentures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hereto for the purpose of adding any provisions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changing</w:t>
      </w:r>
    </w:p>
    <w:p>
      <w:pPr>
        <w:spacing w:after="0"/>
        <w:rPr>
          <w:sz w:val="20"/>
          <w:szCs w:val="20"/>
          <w:color w:val="auto"/>
        </w:rPr>
      </w:pPr>
      <w:r>
        <w:rPr>
          <w:rFonts w:ascii="Courier New" w:cs="Courier New" w:eastAsia="Courier New" w:hAnsi="Courier New"/>
          <w:sz w:val="18"/>
          <w:szCs w:val="18"/>
          <w:color w:val="auto"/>
        </w:rPr>
        <w:t>in any</w:t>
      </w:r>
    </w:p>
    <w:p>
      <w:pPr>
        <w:sectPr>
          <w:pgSz w:w="11900" w:h="16838" w:orient="portrait"/>
          <w:cols w:equalWidth="0" w:num="1">
            <w:col w:w="10219"/>
          </w:cols>
          <w:pgMar w:left="240" w:top="110"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8"/>
          <w:szCs w:val="18"/>
          <w:color w:val="auto"/>
        </w:rPr>
        <w:t>(PAGE) 56</w:t>
      </w:r>
    </w:p>
    <w:p>
      <w:pPr>
        <w:spacing w:after="0" w:line="201" w:lineRule="exact"/>
        <w:rPr>
          <w:sz w:val="20"/>
          <w:szCs w:val="20"/>
          <w:color w:val="auto"/>
        </w:rPr>
      </w:pPr>
    </w:p>
    <w:p>
      <w:pPr>
        <w:ind w:right="3479"/>
        <w:spacing w:after="0" w:line="257" w:lineRule="auto"/>
        <w:rPr>
          <w:sz w:val="20"/>
          <w:szCs w:val="20"/>
          <w:color w:val="auto"/>
        </w:rPr>
      </w:pPr>
      <w:r>
        <w:rPr>
          <w:rFonts w:ascii="Courier New" w:cs="Courier New" w:eastAsia="Courier New" w:hAnsi="Courier New"/>
          <w:sz w:val="18"/>
          <w:szCs w:val="18"/>
          <w:color w:val="auto"/>
        </w:rPr>
        <w:t>manner or eliminating any of the provisions of this Indenture or of</w:t>
      </w:r>
    </w:p>
    <w:p>
      <w:pPr>
        <w:ind w:right="3579"/>
        <w:spacing w:after="0" w:line="238" w:lineRule="auto"/>
        <w:rPr>
          <w:sz w:val="20"/>
          <w:szCs w:val="20"/>
          <w:color w:val="auto"/>
        </w:rPr>
      </w:pPr>
      <w:r>
        <w:rPr>
          <w:rFonts w:ascii="Courier New" w:cs="Courier New" w:eastAsia="Courier New" w:hAnsi="Courier New"/>
          <w:sz w:val="18"/>
          <w:szCs w:val="18"/>
          <w:color w:val="auto"/>
        </w:rPr>
        <w:t>modifying in any manner the rights of the Holders of Securities of such</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series under this Indenture; provided, however, that no such supplemental</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indenture shall, without the consent of the Holder of each Outstanding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affected thereby,</w:t>
      </w:r>
    </w:p>
    <w:p>
      <w:pPr>
        <w:spacing w:after="0" w:line="169" w:lineRule="exact"/>
        <w:rPr>
          <w:sz w:val="20"/>
          <w:szCs w:val="20"/>
          <w:color w:val="auto"/>
        </w:rPr>
      </w:pPr>
    </w:p>
    <w:p>
      <w:pPr>
        <w:ind w:left="220" w:right="3359" w:firstLine="420"/>
        <w:spacing w:after="0" w:line="289" w:lineRule="auto"/>
        <w:tabs>
          <w:tab w:leader="none" w:pos="1168"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instalment of principal of or interest on, any Security, or</w:t>
      </w:r>
    </w:p>
    <w:p>
      <w:pPr>
        <w:spacing w:after="0"/>
        <w:rPr>
          <w:sz w:val="20"/>
          <w:szCs w:val="20"/>
          <w:color w:val="auto"/>
        </w:rPr>
      </w:pPr>
      <w:r>
        <w:rPr>
          <w:rFonts w:ascii="Courier New" w:cs="Courier New" w:eastAsia="Courier New" w:hAnsi="Courier New"/>
          <w:sz w:val="18"/>
          <w:szCs w:val="18"/>
          <w:color w:val="auto"/>
        </w:rPr>
        <w:t>reduce the</w:t>
      </w:r>
    </w:p>
    <w:p>
      <w:pPr>
        <w:ind w:right="3359" w:firstLine="211"/>
        <w:spacing w:after="0" w:line="238" w:lineRule="auto"/>
        <w:rPr>
          <w:sz w:val="20"/>
          <w:szCs w:val="20"/>
          <w:color w:val="auto"/>
        </w:rPr>
      </w:pPr>
      <w:r>
        <w:rPr>
          <w:rFonts w:ascii="Courier New" w:cs="Courier New" w:eastAsia="Courier New" w:hAnsi="Courier New"/>
          <w:sz w:val="18"/>
          <w:szCs w:val="18"/>
          <w:color w:val="auto"/>
        </w:rPr>
        <w:t>principal amount thereof or the rate of interest thereon or any premium</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payable upon the redemption thereof, or reduce the amount of the</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principal of an Original Issue Discount Security or any other Security</w:t>
      </w:r>
    </w:p>
    <w:p>
      <w:pPr>
        <w:spacing w:after="0" w:line="1" w:lineRule="exact"/>
        <w:rPr>
          <w:sz w:val="20"/>
          <w:szCs w:val="20"/>
          <w:color w:val="auto"/>
        </w:rPr>
      </w:pPr>
    </w:p>
    <w:p>
      <w:pPr>
        <w:ind w:right="4519" w:firstLine="211"/>
        <w:spacing w:after="0" w:line="238" w:lineRule="auto"/>
        <w:rPr>
          <w:sz w:val="20"/>
          <w:szCs w:val="20"/>
          <w:color w:val="auto"/>
        </w:rPr>
      </w:pPr>
      <w:r>
        <w:rPr>
          <w:rFonts w:ascii="Courier New" w:cs="Courier New" w:eastAsia="Courier New" w:hAnsi="Courier New"/>
          <w:sz w:val="18"/>
          <w:szCs w:val="18"/>
          <w:color w:val="auto"/>
        </w:rPr>
        <w:t>which would be due and payable upon a declaration of acceleration of the</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Maturity thereof pursuant to Section 502, or change any Place of Payment</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where, or the coin or currency in which, any Security or any premium or</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interest thereon is payable, or impair the right to institute suit for</w:t>
      </w:r>
    </w:p>
    <w:p>
      <w:pPr>
        <w:spacing w:after="0" w:line="1" w:lineRule="exact"/>
        <w:rPr>
          <w:sz w:val="20"/>
          <w:szCs w:val="20"/>
          <w:color w:val="auto"/>
        </w:rPr>
      </w:pPr>
    </w:p>
    <w:p>
      <w:pPr>
        <w:ind w:right="3899" w:firstLine="211"/>
        <w:spacing w:after="0" w:line="238" w:lineRule="auto"/>
        <w:rPr>
          <w:sz w:val="20"/>
          <w:szCs w:val="20"/>
          <w:color w:val="auto"/>
        </w:rPr>
      </w:pPr>
      <w:r>
        <w:rPr>
          <w:rFonts w:ascii="Courier New" w:cs="Courier New" w:eastAsia="Courier New" w:hAnsi="Courier New"/>
          <w:sz w:val="18"/>
          <w:szCs w:val="18"/>
          <w:color w:val="auto"/>
        </w:rPr>
        <w:t>the enforcement of any such payment on or after the Stated Maturity</w:t>
      </w:r>
    </w:p>
    <w:p>
      <w:pPr>
        <w:spacing w:after="0" w:line="1" w:lineRule="exact"/>
        <w:rPr>
          <w:sz w:val="20"/>
          <w:szCs w:val="20"/>
          <w:color w:val="auto"/>
        </w:rPr>
      </w:pPr>
    </w:p>
    <w:p>
      <w:pPr>
        <w:ind w:right="4199" w:firstLine="211"/>
        <w:spacing w:after="0" w:line="238" w:lineRule="auto"/>
        <w:rPr>
          <w:sz w:val="20"/>
          <w:szCs w:val="20"/>
          <w:color w:val="auto"/>
        </w:rPr>
      </w:pPr>
      <w:r>
        <w:rPr>
          <w:rFonts w:ascii="Courier New" w:cs="Courier New" w:eastAsia="Courier New" w:hAnsi="Courier New"/>
          <w:sz w:val="18"/>
          <w:szCs w:val="18"/>
          <w:color w:val="auto"/>
        </w:rPr>
        <w:t>thereof (or, in the case of redemption, on or after the Redemption Date),</w:t>
      </w:r>
    </w:p>
    <w:p>
      <w:pPr>
        <w:spacing w:after="0" w:line="1" w:lineRule="exact"/>
        <w:rPr>
          <w:sz w:val="20"/>
          <w:szCs w:val="20"/>
          <w:color w:val="auto"/>
        </w:rPr>
      </w:pPr>
    </w:p>
    <w:p>
      <w:pPr>
        <w:ind w:left="220" w:right="3479"/>
        <w:spacing w:after="0" w:line="268" w:lineRule="auto"/>
        <w:rPr>
          <w:sz w:val="20"/>
          <w:szCs w:val="20"/>
          <w:color w:val="auto"/>
        </w:rPr>
      </w:pPr>
      <w:r>
        <w:rPr>
          <w:rFonts w:ascii="Courier New" w:cs="Courier New" w:eastAsia="Courier New" w:hAnsi="Courier New"/>
          <w:sz w:val="16"/>
          <w:szCs w:val="16"/>
          <w:color w:val="auto"/>
        </w:rPr>
        <w:t>or modify the provisions of this Indenture with respect to the subordination of the Securities in a manner adverse to the</w:t>
      </w:r>
    </w:p>
    <w:p>
      <w:pPr>
        <w:spacing w:after="0"/>
        <w:rPr>
          <w:sz w:val="20"/>
          <w:szCs w:val="20"/>
          <w:color w:val="auto"/>
        </w:rPr>
      </w:pPr>
      <w:r>
        <w:rPr>
          <w:rFonts w:ascii="Courier New" w:cs="Courier New" w:eastAsia="Courier New" w:hAnsi="Courier New"/>
          <w:sz w:val="18"/>
          <w:szCs w:val="18"/>
          <w:color w:val="auto"/>
        </w:rPr>
        <w:t>Holders, or</w:t>
      </w:r>
    </w:p>
    <w:p>
      <w:pPr>
        <w:spacing w:after="0" w:line="169" w:lineRule="exact"/>
        <w:rPr>
          <w:sz w:val="20"/>
          <w:szCs w:val="20"/>
          <w:color w:val="auto"/>
        </w:rPr>
      </w:pPr>
    </w:p>
    <w:p>
      <w:pPr>
        <w:ind w:left="1160" w:hanging="520"/>
        <w:spacing w:after="0"/>
        <w:tabs>
          <w:tab w:leader="none" w:pos="116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any series, the consent of whose Holders is required for</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supplemental indenture, or the consent of whose Holders is</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for any waiver (of compliance with certain provisions of this</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or certain defaults hereunder and their consequences) provided</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in this Indenture,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513 or</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1010, except to increase any such percentage or to provide that</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certain other provisions of this Indenture cannot be modified or waived</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without the consent of the Holder of each Outstanding Security affected</w:t>
      </w:r>
    </w:p>
    <w:p>
      <w:pPr>
        <w:ind w:right="39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thereby; provided, however, that this clause shall not be deemed to</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require the consent of any Holder with respect to changes in the</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references to "the Trustee" and concomitant changes in this Section and</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1010, or the deletion of this proviso, in accordance with the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requirements of Sections 611 and 901(8), or</w:t>
      </w:r>
    </w:p>
    <w:p>
      <w:pPr>
        <w:spacing w:after="0" w:line="169"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mailing of an Offer with respect to an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 to</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pursuant to Section 1008, modify the provisions of this</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with respect to such Offer to Purchase in a manner adverse to</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of or postpone the date fixed for,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any sinking fund or analogous obligation, or</w:t>
      </w:r>
    </w:p>
    <w:p>
      <w:pPr>
        <w:sectPr>
          <w:pgSz w:w="11900" w:h="16838" w:orient="portrait"/>
          <w:cols w:equalWidth="0" w:num="1">
            <w:col w:w="10219"/>
          </w:cols>
          <w:pgMar w:left="240" w:top="488" w:right="1440" w:bottom="0" w:gutter="0" w:footer="0" w:header="0"/>
        </w:sectPr>
      </w:pPr>
    </w:p>
    <w:bookmarkStart w:id="258" w:name="page259"/>
    <w:bookmarkEnd w:id="258"/>
    <w:p>
      <w:pPr>
        <w:ind w:left="1160" w:hanging="520"/>
        <w:spacing w:after="0"/>
        <w:tabs>
          <w:tab w:leader="none" w:pos="116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provisions of the Securities of such series</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relating</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rights to convert or exchange such Securities for other securities or</w:t>
      </w:r>
    </w:p>
    <w:p>
      <w:pPr>
        <w:ind w:right="37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property of either or both of the Issuers or otherwise in a manner</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adverse to the Holders, including decreasing the conversion or exchange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rate or increasing the conversion or exchange price thereof.</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A supplemental indenture which changes or eliminates any covenant or other</w:t>
      </w:r>
    </w:p>
    <w:p>
      <w:pPr>
        <w:ind w:right="3779"/>
        <w:spacing w:after="0" w:line="238" w:lineRule="auto"/>
        <w:rPr>
          <w:sz w:val="20"/>
          <w:szCs w:val="20"/>
          <w:color w:val="auto"/>
        </w:rPr>
      </w:pPr>
      <w:r>
        <w:rPr>
          <w:rFonts w:ascii="Courier New" w:cs="Courier New" w:eastAsia="Courier New" w:hAnsi="Courier New"/>
          <w:sz w:val="18"/>
          <w:szCs w:val="18"/>
          <w:color w:val="auto"/>
        </w:rPr>
        <w:t>provision of this Indenture which has expressly been included solely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benefit of one or more</w:t>
      </w:r>
    </w:p>
    <w:p>
      <w:pPr>
        <w:sectPr>
          <w:pgSz w:w="11900" w:h="16838" w:orient="portrait"/>
          <w:cols w:equalWidth="0" w:num="1">
            <w:col w:w="10219"/>
          </w:cols>
          <w:pgMar w:left="240" w:top="110"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8"/>
          <w:szCs w:val="18"/>
          <w:color w:val="auto"/>
        </w:rPr>
        <w:t>(PAGE) 57</w:t>
      </w:r>
    </w:p>
    <w:p>
      <w:pPr>
        <w:spacing w:after="0" w:line="201" w:lineRule="exact"/>
        <w:rPr>
          <w:sz w:val="20"/>
          <w:szCs w:val="20"/>
          <w:color w:val="auto"/>
        </w:rPr>
      </w:pPr>
    </w:p>
    <w:p>
      <w:pPr>
        <w:ind w:right="3479"/>
        <w:spacing w:after="0" w:line="257" w:lineRule="auto"/>
        <w:rPr>
          <w:sz w:val="20"/>
          <w:szCs w:val="20"/>
          <w:color w:val="auto"/>
        </w:rPr>
      </w:pPr>
      <w:r>
        <w:rPr>
          <w:rFonts w:ascii="Courier New" w:cs="Courier New" w:eastAsia="Courier New" w:hAnsi="Courier New"/>
          <w:sz w:val="18"/>
          <w:szCs w:val="18"/>
          <w:color w:val="auto"/>
        </w:rPr>
        <w:t>particular series of Securities, or which modifies the rights of the</w:t>
      </w:r>
    </w:p>
    <w:p>
      <w:pPr>
        <w:ind w:right="4199"/>
        <w:spacing w:after="0" w:line="238" w:lineRule="auto"/>
        <w:rPr>
          <w:sz w:val="20"/>
          <w:szCs w:val="20"/>
          <w:color w:val="auto"/>
        </w:rPr>
      </w:pPr>
      <w:r>
        <w:rPr>
          <w:rFonts w:ascii="Courier New" w:cs="Courier New" w:eastAsia="Courier New" w:hAnsi="Courier New"/>
          <w:sz w:val="18"/>
          <w:szCs w:val="18"/>
          <w:color w:val="auto"/>
        </w:rPr>
        <w:t>Holders of Securities of such series with respect to such covenant or other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provision, shall be deemed not to affect the rights under this Indenture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Holders of Securities of any other series.</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It shall not be necessary for any Act of Holders under this Section to</w:t>
      </w:r>
    </w:p>
    <w:p>
      <w:pPr>
        <w:ind w:right="4319"/>
        <w:spacing w:after="0" w:line="238" w:lineRule="auto"/>
        <w:rPr>
          <w:sz w:val="20"/>
          <w:szCs w:val="20"/>
          <w:color w:val="auto"/>
        </w:rPr>
      </w:pPr>
      <w:r>
        <w:rPr>
          <w:rFonts w:ascii="Courier New" w:cs="Courier New" w:eastAsia="Courier New" w:hAnsi="Courier New"/>
          <w:sz w:val="18"/>
          <w:szCs w:val="18"/>
          <w:color w:val="auto"/>
        </w:rPr>
        <w:t>approve the particular form of any proposed supplemental indenture, but it</w:t>
      </w:r>
    </w:p>
    <w:p>
      <w:pPr>
        <w:spacing w:after="0" w:line="1"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shall be sufficient if such Act shall approve the substance thereof.</w:t>
      </w:r>
    </w:p>
    <w:p>
      <w:pPr>
        <w:spacing w:after="0" w:line="2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903.</w:t>
      </w:r>
      <w:r>
        <w:rPr>
          <w:sz w:val="20"/>
          <w:szCs w:val="20"/>
          <w:color w:val="auto"/>
        </w:rPr>
        <w:tab/>
      </w:r>
      <w:r>
        <w:rPr>
          <w:rFonts w:ascii="Courier New" w:cs="Courier New" w:eastAsia="Courier New" w:hAnsi="Courier New"/>
          <w:sz w:val="16"/>
          <w:szCs w:val="16"/>
          <w:color w:val="auto"/>
        </w:rPr>
        <w:t>Execution of Supplemental Indentures.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 executing, or accepting the additional trusts created by,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w:t>
      </w:r>
    </w:p>
    <w:p>
      <w:pPr>
        <w:ind w:right="4419"/>
        <w:spacing w:after="0" w:line="238" w:lineRule="auto"/>
        <w:rPr>
          <w:sz w:val="20"/>
          <w:szCs w:val="20"/>
          <w:color w:val="auto"/>
        </w:rPr>
      </w:pPr>
      <w:r>
        <w:rPr>
          <w:rFonts w:ascii="Courier New" w:cs="Courier New" w:eastAsia="Courier New" w:hAnsi="Courier New"/>
          <w:sz w:val="18"/>
          <w:szCs w:val="18"/>
          <w:color w:val="auto"/>
        </w:rPr>
        <w:t>supplemental indenture permitted by this Article or the modifications</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thereby of the trusts created by this Indenture, the Trustee shall be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entitled to receive, and (subject to Section 601) shall be fully protected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 relying upon, an Opinion of Counsel stating that the execution of such</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supplemental indenture is authorized or permitted by this Indenture.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Trustee may, but shall not be obligated to, enter into any such supplemental indenture which affects the Trustee's own rights, duties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immunities under this Indenture or otherwise.</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904.</w:t>
      </w:r>
      <w:r>
        <w:rPr>
          <w:sz w:val="20"/>
          <w:szCs w:val="20"/>
          <w:color w:val="auto"/>
        </w:rPr>
        <w:tab/>
      </w:r>
      <w:r>
        <w:rPr>
          <w:rFonts w:ascii="Courier New" w:cs="Courier New" w:eastAsia="Courier New" w:hAnsi="Courier New"/>
          <w:sz w:val="16"/>
          <w:szCs w:val="16"/>
          <w:color w:val="auto"/>
        </w:rPr>
        <w:t>Effect of Supplemental Indentures.</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Upon the execution of any supplemental indenture under this Article,</w:t>
      </w:r>
    </w:p>
    <w:p>
      <w:pPr>
        <w:ind w:right="3779"/>
        <w:spacing w:after="0" w:line="238" w:lineRule="auto"/>
        <w:rPr>
          <w:sz w:val="20"/>
          <w:szCs w:val="20"/>
          <w:color w:val="auto"/>
        </w:rPr>
      </w:pPr>
      <w:r>
        <w:rPr>
          <w:rFonts w:ascii="Courier New" w:cs="Courier New" w:eastAsia="Courier New" w:hAnsi="Courier New"/>
          <w:sz w:val="18"/>
          <w:szCs w:val="18"/>
          <w:color w:val="auto"/>
        </w:rPr>
        <w:t>this Indenture shall be modified in accordance therewith, and such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supplemental indenture shall form a part of this Indenture for all</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purposes; and every Holder of Securities theretofore or thereafter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authenticated and delivered hereunder shall be bound thereby.</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905.</w:t>
      </w:r>
      <w:r>
        <w:rPr>
          <w:sz w:val="20"/>
          <w:szCs w:val="20"/>
          <w:color w:val="auto"/>
        </w:rPr>
        <w:tab/>
      </w:r>
      <w:r>
        <w:rPr>
          <w:rFonts w:ascii="Courier New" w:cs="Courier New" w:eastAsia="Courier New" w:hAnsi="Courier New"/>
          <w:sz w:val="16"/>
          <w:szCs w:val="16"/>
          <w:color w:val="auto"/>
        </w:rPr>
        <w:t>Conformity with Trust Indenture Act.</w:t>
      </w:r>
    </w:p>
    <w:p>
      <w:pPr>
        <w:spacing w:after="0" w:line="201"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Every supplemental indenture executed pursuant to this Article shall</w:t>
      </w:r>
    </w:p>
    <w:p>
      <w:pPr>
        <w:spacing w:after="0"/>
        <w:rPr>
          <w:sz w:val="20"/>
          <w:szCs w:val="20"/>
          <w:color w:val="auto"/>
        </w:rPr>
      </w:pPr>
      <w:r>
        <w:rPr>
          <w:rFonts w:ascii="Courier New" w:cs="Courier New" w:eastAsia="Courier New" w:hAnsi="Courier New"/>
          <w:sz w:val="18"/>
          <w:szCs w:val="18"/>
          <w:color w:val="auto"/>
        </w:rPr>
        <w:t>conform to the requirements of the Trust Indenture Act.</w:t>
      </w:r>
    </w:p>
    <w:p>
      <w:pPr>
        <w:spacing w:after="0" w:line="37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906.</w:t>
      </w:r>
      <w:r>
        <w:rPr>
          <w:sz w:val="20"/>
          <w:szCs w:val="20"/>
          <w:color w:val="auto"/>
        </w:rPr>
        <w:tab/>
      </w:r>
      <w:r>
        <w:rPr>
          <w:rFonts w:ascii="Courier New" w:cs="Courier New" w:eastAsia="Courier New" w:hAnsi="Courier New"/>
          <w:sz w:val="16"/>
          <w:szCs w:val="16"/>
          <w:color w:val="auto"/>
        </w:rPr>
        <w:t>Reference in Securities to Supplemental Indentures.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Securities of any series authenticated and delivered after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479"/>
        <w:spacing w:after="0" w:line="238" w:lineRule="auto"/>
        <w:rPr>
          <w:sz w:val="20"/>
          <w:szCs w:val="20"/>
          <w:color w:val="auto"/>
        </w:rPr>
      </w:pPr>
      <w:r>
        <w:rPr>
          <w:rFonts w:ascii="Courier New" w:cs="Courier New" w:eastAsia="Courier New" w:hAnsi="Courier New"/>
          <w:sz w:val="18"/>
          <w:szCs w:val="18"/>
          <w:color w:val="auto"/>
        </w:rPr>
        <w:t>execution of any supplemental indenture pursuant to this Article may, and</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shall if required by the Trustee, bear a notation in form approved by the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Trustee as to any matter provided for in such supplemental indenture. If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Issuers shall so determine, new Securities of any series so modified as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to conform, in the opinion of the Trustee and the Issuers, to any such</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supplemental indenture may be prepared and executed by the Issuers and</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authenticated and delivered by the Trustee in exchange for Outstanding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of such series.</w:t>
      </w:r>
    </w:p>
    <w:p>
      <w:pPr>
        <w:sectPr>
          <w:pgSz w:w="11900" w:h="16838" w:orient="portrait"/>
          <w:cols w:equalWidth="0" w:num="1">
            <w:col w:w="10219"/>
          </w:cols>
          <w:pgMar w:left="240" w:top="488" w:right="1440" w:bottom="153" w:gutter="0" w:footer="0" w:header="0"/>
        </w:sectPr>
      </w:pPr>
    </w:p>
    <w:bookmarkStart w:id="260" w:name="page261"/>
    <w:bookmarkEnd w:id="260"/>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58</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COVENANTS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1001.</w:t>
      </w:r>
      <w:r>
        <w:rPr>
          <w:sz w:val="20"/>
          <w:szCs w:val="20"/>
          <w:color w:val="auto"/>
        </w:rPr>
        <w:tab/>
      </w:r>
      <w:r>
        <w:rPr>
          <w:rFonts w:ascii="Courier New" w:cs="Courier New" w:eastAsia="Courier New" w:hAnsi="Courier New"/>
          <w:sz w:val="16"/>
          <w:szCs w:val="16"/>
          <w:color w:val="auto"/>
        </w:rPr>
        <w:t>Payment of Principal, Premium and Interest.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Issuers covenant and agree for the benefit of each series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ind w:right="3579"/>
        <w:spacing w:after="0" w:line="238" w:lineRule="auto"/>
        <w:rPr>
          <w:sz w:val="20"/>
          <w:szCs w:val="20"/>
          <w:color w:val="auto"/>
        </w:rPr>
      </w:pPr>
      <w:r>
        <w:rPr>
          <w:rFonts w:ascii="Courier New" w:cs="Courier New" w:eastAsia="Courier New" w:hAnsi="Courier New"/>
          <w:sz w:val="18"/>
          <w:szCs w:val="18"/>
          <w:color w:val="auto"/>
        </w:rPr>
        <w:t>Securities that they will duly and punctually pay the principal of and any</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premium and interest on the Securities of that series in accordance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terms of the Securities and this Indenture.</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1002.</w:t>
      </w:r>
      <w:r>
        <w:rPr>
          <w:sz w:val="20"/>
          <w:szCs w:val="20"/>
          <w:color w:val="auto"/>
        </w:rPr>
        <w:tab/>
      </w:r>
      <w:r>
        <w:rPr>
          <w:rFonts w:ascii="Courier New" w:cs="Courier New" w:eastAsia="Courier New" w:hAnsi="Courier New"/>
          <w:sz w:val="16"/>
          <w:szCs w:val="16"/>
          <w:color w:val="auto"/>
        </w:rPr>
        <w:t>Maintenance of Office or Agency.</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The Issuers will maintain in each Place of Payment for any series of</w:t>
      </w:r>
    </w:p>
    <w:p>
      <w:pPr>
        <w:ind w:right="3679"/>
        <w:spacing w:after="0" w:line="238" w:lineRule="auto"/>
        <w:rPr>
          <w:sz w:val="20"/>
          <w:szCs w:val="20"/>
          <w:color w:val="auto"/>
        </w:rPr>
      </w:pPr>
      <w:r>
        <w:rPr>
          <w:rFonts w:ascii="Courier New" w:cs="Courier New" w:eastAsia="Courier New" w:hAnsi="Courier New"/>
          <w:sz w:val="18"/>
          <w:szCs w:val="18"/>
          <w:color w:val="auto"/>
        </w:rPr>
        <w:t>Securities an office or agency where Securities of that series may be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presented or surrendered for payment, where Securities of that series may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be surrendered for registration of transfer or exchange and where notices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and demands to or upon the Issuers in respect of the Securities of that</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series and this Indenture may be served. The Issuers will give prompt</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written notice to the Trustee of the location, and any change in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location, of such office or agency. If at any time the Issuers shall fail</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to maintain any such required office or agency or shall fail to furnish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Trustee with the address thereof, such presentations, surrenders, notices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and demands may be made or served at the Corporate Trust Office of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Trustee, and the Issuers hereby appoint the Trustee as their agent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 all such presentations, surrenders, notices and demands.</w:t>
      </w:r>
    </w:p>
    <w:p>
      <w:pPr>
        <w:spacing w:after="0" w:line="192"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The Issuers may also from time to time designate one or more other</w:t>
      </w:r>
    </w:p>
    <w:p>
      <w:pPr>
        <w:ind w:right="3679"/>
        <w:spacing w:after="0" w:line="238" w:lineRule="auto"/>
        <w:rPr>
          <w:sz w:val="20"/>
          <w:szCs w:val="20"/>
          <w:color w:val="auto"/>
        </w:rPr>
      </w:pPr>
      <w:r>
        <w:rPr>
          <w:rFonts w:ascii="Courier New" w:cs="Courier New" w:eastAsia="Courier New" w:hAnsi="Courier New"/>
          <w:sz w:val="18"/>
          <w:szCs w:val="18"/>
          <w:color w:val="auto"/>
        </w:rPr>
        <w:t>offices or agencies where the Securities of one or more series may be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presented or surrendered for any or all such purposes and may from time to</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time rescind such designations; provided, however, that no such designation</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or rescission shall in any manner relieve the Issuers of its obligation to</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maintain an office or agency in each Place of Payment for Securities of any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series for such purposes. The Issuers will give prompt written notice to</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 Trustee of any such designation or rescission and of any change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location of any such other office or agency.</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1003.</w:t>
      </w:r>
      <w:r>
        <w:rPr>
          <w:sz w:val="20"/>
          <w:szCs w:val="20"/>
          <w:color w:val="auto"/>
        </w:rPr>
        <w:tab/>
      </w:r>
      <w:r>
        <w:rPr>
          <w:rFonts w:ascii="Courier New" w:cs="Courier New" w:eastAsia="Courier New" w:hAnsi="Courier New"/>
          <w:sz w:val="16"/>
          <w:szCs w:val="16"/>
          <w:color w:val="auto"/>
        </w:rPr>
        <w:t>Money for Securities Payments to Be Held in Trust.</w:t>
      </w:r>
    </w:p>
    <w:p>
      <w:pPr>
        <w:spacing w:after="0" w:line="201"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If an Issuer shall at any time act as Paying Agent with respect to any</w:t>
      </w:r>
    </w:p>
    <w:p>
      <w:pPr>
        <w:ind w:right="3479"/>
        <w:spacing w:after="0" w:line="238" w:lineRule="auto"/>
        <w:rPr>
          <w:sz w:val="20"/>
          <w:szCs w:val="20"/>
          <w:color w:val="auto"/>
        </w:rPr>
      </w:pPr>
      <w:r>
        <w:rPr>
          <w:rFonts w:ascii="Courier New" w:cs="Courier New" w:eastAsia="Courier New" w:hAnsi="Courier New"/>
          <w:sz w:val="18"/>
          <w:szCs w:val="18"/>
          <w:color w:val="auto"/>
        </w:rPr>
        <w:t>series of Securities, it will, on or before each due date of the principal</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of or any premium or interest on any of the Securities of that series,</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segregate and hold in trust for the benefit of the Persons entitled thereto</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 sum sufficient to pay the principal and any premium and interest so</w:t>
      </w:r>
    </w:p>
    <w:p>
      <w:pPr>
        <w:spacing w:after="0" w:line="1" w:lineRule="exact"/>
        <w:rPr>
          <w:sz w:val="20"/>
          <w:szCs w:val="20"/>
          <w:color w:val="auto"/>
        </w:rPr>
      </w:pPr>
    </w:p>
    <w:p>
      <w:pPr>
        <w:ind w:right="3779"/>
        <w:spacing w:after="0" w:line="309" w:lineRule="auto"/>
        <w:rPr>
          <w:sz w:val="20"/>
          <w:szCs w:val="20"/>
          <w:color w:val="auto"/>
        </w:rPr>
      </w:pPr>
      <w:r>
        <w:rPr>
          <w:rFonts w:ascii="Courier New" w:cs="Courier New" w:eastAsia="Courier New" w:hAnsi="Courier New"/>
          <w:sz w:val="18"/>
          <w:szCs w:val="18"/>
          <w:color w:val="auto"/>
        </w:rPr>
        <w:t>becoming due until such sums shall be paid to such Persons or otherwise</w:t>
      </w:r>
    </w:p>
    <w:p>
      <w:pPr>
        <w:sectPr>
          <w:pgSz w:w="11900" w:h="16844" w:orient="portrait"/>
          <w:cols w:equalWidth="0" w:num="1">
            <w:col w:w="10219"/>
          </w:cols>
          <w:pgMar w:left="240" w:top="488" w:right="1440" w:bottom="0" w:gutter="0" w:footer="0" w:header="0"/>
        </w:sectPr>
      </w:pPr>
    </w:p>
    <w:bookmarkStart w:id="261" w:name="page262"/>
    <w:bookmarkEnd w:id="261"/>
    <w:p>
      <w:pPr>
        <w:ind w:right="3999"/>
        <w:spacing w:after="0" w:line="257" w:lineRule="auto"/>
        <w:rPr>
          <w:sz w:val="20"/>
          <w:szCs w:val="20"/>
          <w:color w:val="auto"/>
        </w:rPr>
      </w:pPr>
      <w:r>
        <w:rPr>
          <w:rFonts w:ascii="Courier New" w:cs="Courier New" w:eastAsia="Courier New" w:hAnsi="Courier New"/>
          <w:sz w:val="18"/>
          <w:szCs w:val="18"/>
          <w:color w:val="auto"/>
        </w:rPr>
        <w:t>disposed of as herein provided and will promptly notify the Trustee of its</w:t>
      </w:r>
    </w:p>
    <w:p>
      <w:pPr>
        <w:spacing w:after="0"/>
        <w:rPr>
          <w:sz w:val="20"/>
          <w:szCs w:val="20"/>
          <w:color w:val="auto"/>
        </w:rPr>
      </w:pPr>
      <w:r>
        <w:rPr>
          <w:rFonts w:ascii="Courier New" w:cs="Courier New" w:eastAsia="Courier New" w:hAnsi="Courier New"/>
          <w:sz w:val="18"/>
          <w:szCs w:val="18"/>
          <w:color w:val="auto"/>
        </w:rPr>
        <w:t>action or failure so to act.</w:t>
      </w:r>
    </w:p>
    <w:p>
      <w:pPr>
        <w:sectPr>
          <w:pgSz w:w="11900" w:h="16838" w:orient="portrait"/>
          <w:cols w:equalWidth="0" w:num="1">
            <w:col w:w="10219"/>
          </w:cols>
          <w:pgMar w:left="240" w:top="110" w:right="1440" w:bottom="1440" w:gutter="0" w:footer="0" w:header="0"/>
        </w:sectPr>
      </w:pPr>
    </w:p>
    <w:bookmarkStart w:id="262" w:name="page263"/>
    <w:bookmarkEnd w:id="26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Whenever the Issuers shall have one or more Paying Agents for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w:t>
      </w:r>
    </w:p>
    <w:p>
      <w:pPr>
        <w:ind w:right="3899"/>
        <w:spacing w:after="0" w:line="238" w:lineRule="auto"/>
        <w:rPr>
          <w:sz w:val="20"/>
          <w:szCs w:val="20"/>
          <w:color w:val="auto"/>
        </w:rPr>
      </w:pPr>
      <w:r>
        <w:rPr>
          <w:rFonts w:ascii="Courier New" w:cs="Courier New" w:eastAsia="Courier New" w:hAnsi="Courier New"/>
          <w:sz w:val="18"/>
          <w:szCs w:val="18"/>
          <w:color w:val="auto"/>
        </w:rPr>
        <w:t>series of Securities, it will, prior to each due date of the principal 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or any premium or interest on any Securities of that series, deposit with a</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Paying Agent a sum sufficient to pay such amount, such sum to be held as</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provided by the Trust Indenture Act, and (unless such Paying Agent is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Trustee) the Issuers will promptly notify the Trustee of its action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failure so to act.</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The Issuers will cause each Paying Agent for any series of Securities</w:t>
      </w:r>
    </w:p>
    <w:p>
      <w:pPr>
        <w:ind w:right="3579"/>
        <w:spacing w:after="0" w:line="238" w:lineRule="auto"/>
        <w:rPr>
          <w:sz w:val="20"/>
          <w:szCs w:val="20"/>
          <w:color w:val="auto"/>
        </w:rPr>
      </w:pPr>
      <w:r>
        <w:rPr>
          <w:rFonts w:ascii="Courier New" w:cs="Courier New" w:eastAsia="Courier New" w:hAnsi="Courier New"/>
          <w:sz w:val="18"/>
          <w:szCs w:val="18"/>
          <w:color w:val="auto"/>
        </w:rPr>
        <w:t>other than the Trustee to execute and deliver to the Trustee an instrument</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 which such Paying Agent shall agree with the Trustee, subject to the</w:t>
      </w:r>
    </w:p>
    <w:p>
      <w:pPr>
        <w:spacing w:after="0"/>
        <w:rPr>
          <w:sz w:val="20"/>
          <w:szCs w:val="20"/>
          <w:color w:val="auto"/>
        </w:rPr>
      </w:pPr>
      <w:r>
        <w:rPr>
          <w:rFonts w:ascii="Courier New" w:cs="Courier New" w:eastAsia="Courier New" w:hAnsi="Courier New"/>
          <w:sz w:val="18"/>
          <w:szCs w:val="18"/>
          <w:color w:val="auto"/>
        </w:rPr>
        <w:t>provisions of this Section, that such Paying Agent will (1)</w:t>
      </w:r>
    </w:p>
    <w:p>
      <w:pPr>
        <w:spacing w:after="0" w:line="238" w:lineRule="auto"/>
        <w:rPr>
          <w:sz w:val="20"/>
          <w:szCs w:val="20"/>
          <w:color w:val="auto"/>
        </w:rPr>
      </w:pPr>
      <w:r>
        <w:rPr>
          <w:rFonts w:ascii="Courier New" w:cs="Courier New" w:eastAsia="Courier New" w:hAnsi="Courier New"/>
          <w:sz w:val="18"/>
          <w:szCs w:val="18"/>
          <w:color w:val="auto"/>
        </w:rPr>
        <w:t>comply with the</w:t>
      </w:r>
    </w:p>
    <w:p>
      <w:pPr>
        <w:ind w:right="3999"/>
        <w:spacing w:after="0" w:line="238" w:lineRule="auto"/>
        <w:rPr>
          <w:sz w:val="20"/>
          <w:szCs w:val="20"/>
          <w:color w:val="auto"/>
        </w:rPr>
      </w:pPr>
      <w:r>
        <w:rPr>
          <w:rFonts w:ascii="Courier New" w:cs="Courier New" w:eastAsia="Courier New" w:hAnsi="Courier New"/>
          <w:sz w:val="18"/>
          <w:szCs w:val="18"/>
          <w:color w:val="auto"/>
        </w:rPr>
        <w:t>provisions of the Trust Indenture Act applicable to it as a Paying Agent</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and (2) during the continuance of any default by an Issuer (or any other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obligor upon the Securities of that series) in the making of any payment in</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respect of the Securities of that series, upon the written request of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Trustee, forthwith pay to the Trustee all sums held in trust by such Paying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for payment in respect of the Securities of that series.</w:t>
      </w:r>
    </w:p>
    <w:p>
      <w:pPr>
        <w:spacing w:after="0" w:line="169" w:lineRule="exact"/>
        <w:rPr>
          <w:sz w:val="20"/>
          <w:szCs w:val="20"/>
          <w:color w:val="auto"/>
        </w:rPr>
      </w:pPr>
    </w:p>
    <w:p>
      <w:pPr>
        <w:ind w:right="3359" w:firstLine="421"/>
        <w:spacing w:after="0" w:line="250" w:lineRule="auto"/>
        <w:rPr>
          <w:sz w:val="20"/>
          <w:szCs w:val="20"/>
          <w:color w:val="auto"/>
        </w:rPr>
      </w:pPr>
      <w:r>
        <w:rPr>
          <w:rFonts w:ascii="Courier New" w:cs="Courier New" w:eastAsia="Courier New" w:hAnsi="Courier New"/>
          <w:sz w:val="18"/>
          <w:szCs w:val="18"/>
          <w:color w:val="auto"/>
        </w:rPr>
        <w:t>The Issuers may at any time, for the purpose of obtaining the satisfaction and discharge of this Indenture or for any other purpose, pay,</w:t>
      </w:r>
    </w:p>
    <w:p>
      <w:pPr>
        <w:spacing w:after="0" w:line="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or by Issuer Order direct any Paying Agent to pay, to the Trustee all sums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held in trust by the Issuers or such Paying Agent, such sums to be held by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the Trustee upon the same trusts as those upon which such sums were held by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Issuers or such Paying Agent; and, upon such payment by any Paying</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Agent to the Trustee, such Paying Agent shall be released from all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liability with respect to such money.</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Any money deposited with the Trustee or any Paying Agent, or then held</w:t>
      </w:r>
    </w:p>
    <w:p>
      <w:pPr>
        <w:ind w:right="3579"/>
        <w:spacing w:after="0" w:line="238" w:lineRule="auto"/>
        <w:rPr>
          <w:sz w:val="20"/>
          <w:szCs w:val="20"/>
          <w:color w:val="auto"/>
        </w:rPr>
      </w:pPr>
      <w:r>
        <w:rPr>
          <w:rFonts w:ascii="Courier New" w:cs="Courier New" w:eastAsia="Courier New" w:hAnsi="Courier New"/>
          <w:sz w:val="18"/>
          <w:szCs w:val="18"/>
          <w:color w:val="auto"/>
        </w:rPr>
        <w:t>by the Issuers, in trust for the payment of the principal of or any premium</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or interest on any Security of any series and remaining unclaimed for two</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years after such principal, premium or interest has become due and payable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shall be paid to the Issuers on an Issuer Request, or (if then held by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Issuers) shall be discharged from such trust; and the Holder of such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Security shall thereafter, as an unsecured general creditor, look only to</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Issuers for payment thereof, and all liability of the Trustee or such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Paying Agent with respect to such trust money, and all liability of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Issuers as trustee thereof, shall thereupon cease; provided, however, that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Trustee or such Paying Agent, before being required to make any such</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repayment, may at the expense of the Issuers cause to be published once, in</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a newspaper published in the English language, customarily published on</w:t>
      </w:r>
    </w:p>
    <w:p>
      <w:pPr>
        <w:spacing w:after="0" w:line="1" w:lineRule="exact"/>
        <w:rPr>
          <w:sz w:val="20"/>
          <w:szCs w:val="20"/>
          <w:color w:val="auto"/>
        </w:rPr>
      </w:pPr>
    </w:p>
    <w:p>
      <w:pPr>
        <w:ind w:right="3579"/>
        <w:spacing w:after="0" w:line="309" w:lineRule="auto"/>
        <w:rPr>
          <w:sz w:val="20"/>
          <w:szCs w:val="20"/>
          <w:color w:val="auto"/>
        </w:rPr>
      </w:pPr>
      <w:r>
        <w:rPr>
          <w:rFonts w:ascii="Courier New" w:cs="Courier New" w:eastAsia="Courier New" w:hAnsi="Courier New"/>
          <w:sz w:val="18"/>
          <w:szCs w:val="18"/>
          <w:color w:val="auto"/>
        </w:rPr>
        <w:t>each Business Day and of general circulation in the City of New York,</w:t>
      </w:r>
    </w:p>
    <w:p>
      <w:pPr>
        <w:sectPr>
          <w:pgSz w:w="11900" w:h="16844" w:orient="portrait"/>
          <w:cols w:equalWidth="0" w:num="1">
            <w:col w:w="10219"/>
          </w:cols>
          <w:pgMar w:left="240" w:top="488" w:right="1440" w:bottom="0" w:gutter="0" w:footer="0" w:header="0"/>
        </w:sectPr>
      </w:pPr>
    </w:p>
    <w:bookmarkStart w:id="263" w:name="page264"/>
    <w:bookmarkEnd w:id="263"/>
    <w:p>
      <w:pPr>
        <w:ind w:right="3579"/>
        <w:spacing w:after="0" w:line="257" w:lineRule="auto"/>
        <w:rPr>
          <w:sz w:val="20"/>
          <w:szCs w:val="20"/>
          <w:color w:val="auto"/>
        </w:rPr>
      </w:pPr>
      <w:r>
        <w:rPr>
          <w:rFonts w:ascii="Courier New" w:cs="Courier New" w:eastAsia="Courier New" w:hAnsi="Courier New"/>
          <w:sz w:val="18"/>
          <w:szCs w:val="18"/>
          <w:color w:val="auto"/>
        </w:rPr>
        <w:t>notice that such money remains unclaimed and that, after a date specified</w:t>
      </w:r>
    </w:p>
    <w:p>
      <w:pPr>
        <w:ind w:right="3679"/>
        <w:spacing w:after="0" w:line="238" w:lineRule="auto"/>
        <w:rPr>
          <w:sz w:val="20"/>
          <w:szCs w:val="20"/>
          <w:color w:val="auto"/>
        </w:rPr>
      </w:pPr>
      <w:r>
        <w:rPr>
          <w:rFonts w:ascii="Courier New" w:cs="Courier New" w:eastAsia="Courier New" w:hAnsi="Courier New"/>
          <w:sz w:val="18"/>
          <w:szCs w:val="18"/>
          <w:color w:val="auto"/>
        </w:rPr>
        <w:t>therein, which shall not be less than 30 days from the date of such</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publication, any unclaimed balance of such money then remaining will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repaid to the Issuers.</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1004.</w:t>
      </w:r>
      <w:r>
        <w:rPr>
          <w:sz w:val="20"/>
          <w:szCs w:val="20"/>
          <w:color w:val="auto"/>
        </w:rPr>
        <w:tab/>
      </w:r>
      <w:r>
        <w:rPr>
          <w:rFonts w:ascii="Courier New" w:cs="Courier New" w:eastAsia="Courier New" w:hAnsi="Courier New"/>
          <w:sz w:val="16"/>
          <w:szCs w:val="16"/>
          <w:color w:val="auto"/>
        </w:rPr>
        <w:t>Statement by Officers as to Default.</w:t>
      </w:r>
    </w:p>
    <w:p>
      <w:pPr>
        <w:spacing w:after="0" w:line="201"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The Issuers will deliver to the Trustee, within 120 days after the end</w:t>
      </w:r>
    </w:p>
    <w:p>
      <w:pPr>
        <w:ind w:right="3479"/>
        <w:spacing w:after="0" w:line="238" w:lineRule="auto"/>
        <w:rPr>
          <w:sz w:val="20"/>
          <w:szCs w:val="20"/>
          <w:color w:val="auto"/>
        </w:rPr>
      </w:pPr>
      <w:r>
        <w:rPr>
          <w:rFonts w:ascii="Courier New" w:cs="Courier New" w:eastAsia="Courier New" w:hAnsi="Courier New"/>
          <w:sz w:val="18"/>
          <w:szCs w:val="18"/>
          <w:color w:val="auto"/>
        </w:rPr>
        <w:t>of each fiscal year of the Issuers ending after the date hereof, an</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Officers' Certificate, stating whether or not to the best knowledge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signers thereof an Issuer is in default in the</w:t>
      </w:r>
    </w:p>
    <w:p>
      <w:pPr>
        <w:sectPr>
          <w:pgSz w:w="11900" w:h="16838" w:orient="portrait"/>
          <w:cols w:equalWidth="0" w:num="1">
            <w:col w:w="10219"/>
          </w:cols>
          <w:pgMar w:left="240" w:top="110"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8"/>
          <w:szCs w:val="18"/>
          <w:color w:val="auto"/>
        </w:rPr>
        <w:t>(PAGE) 60</w:t>
      </w:r>
    </w:p>
    <w:p>
      <w:pPr>
        <w:spacing w:after="0" w:line="201" w:lineRule="exact"/>
        <w:rPr>
          <w:sz w:val="20"/>
          <w:szCs w:val="20"/>
          <w:color w:val="auto"/>
        </w:rPr>
      </w:pPr>
    </w:p>
    <w:p>
      <w:pPr>
        <w:ind w:right="3679"/>
        <w:spacing w:after="0" w:line="257" w:lineRule="auto"/>
        <w:rPr>
          <w:sz w:val="20"/>
          <w:szCs w:val="20"/>
          <w:color w:val="auto"/>
        </w:rPr>
      </w:pPr>
      <w:r>
        <w:rPr>
          <w:rFonts w:ascii="Courier New" w:cs="Courier New" w:eastAsia="Courier New" w:hAnsi="Courier New"/>
          <w:sz w:val="18"/>
          <w:szCs w:val="18"/>
          <w:color w:val="auto"/>
        </w:rPr>
        <w:t>performance and observance of any of the terms, provisions and conditions</w:t>
      </w:r>
    </w:p>
    <w:p>
      <w:pPr>
        <w:ind w:right="3999"/>
        <w:spacing w:after="0" w:line="238" w:lineRule="auto"/>
        <w:rPr>
          <w:sz w:val="20"/>
          <w:szCs w:val="20"/>
          <w:color w:val="auto"/>
        </w:rPr>
      </w:pPr>
      <w:r>
        <w:rPr>
          <w:rFonts w:ascii="Courier New" w:cs="Courier New" w:eastAsia="Courier New" w:hAnsi="Courier New"/>
          <w:sz w:val="18"/>
          <w:szCs w:val="18"/>
          <w:color w:val="auto"/>
        </w:rPr>
        <w:t>of this Indenture (without regard to any period of grace or requirement of</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notice provided hereunder) and, if an Issuer shall be in default, specifying all such defaults and the nature and status thereof of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they may have knowledge.</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1005.</w:t>
      </w:r>
      <w:r>
        <w:rPr>
          <w:sz w:val="20"/>
          <w:szCs w:val="20"/>
          <w:color w:val="auto"/>
        </w:rPr>
        <w:tab/>
      </w:r>
      <w:r>
        <w:rPr>
          <w:rFonts w:ascii="Courier New" w:cs="Courier New" w:eastAsia="Courier New" w:hAnsi="Courier New"/>
          <w:sz w:val="16"/>
          <w:szCs w:val="16"/>
          <w:color w:val="auto"/>
        </w:rPr>
        <w:t>Existence.</w:t>
      </w:r>
    </w:p>
    <w:p>
      <w:pPr>
        <w:spacing w:after="0" w:line="201"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Subject to Article Eight, the Issuers will do or cause to be done all</w:t>
      </w:r>
    </w:p>
    <w:p>
      <w:pPr>
        <w:ind w:right="3679"/>
        <w:spacing w:after="0" w:line="238" w:lineRule="auto"/>
        <w:rPr>
          <w:sz w:val="20"/>
          <w:szCs w:val="20"/>
          <w:color w:val="auto"/>
        </w:rPr>
      </w:pPr>
      <w:r>
        <w:rPr>
          <w:rFonts w:ascii="Courier New" w:cs="Courier New" w:eastAsia="Courier New" w:hAnsi="Courier New"/>
          <w:sz w:val="18"/>
          <w:szCs w:val="18"/>
          <w:color w:val="auto"/>
        </w:rPr>
        <w:t>things necessary to preserve and keep in full force and effect their</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existence, rights (charter and statutory) and franchises; provided,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however, that the Issuers shall not be required to preserve any such right</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or franchise if the Board of Directors of such Issuer shall determine that</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preservation thereof is no longer desirable in the conduct of the</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business of such Issuer and that the loss thereof is not disadvantageous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material respect to the Holders.</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1006.</w:t>
      </w:r>
      <w:r>
        <w:rPr>
          <w:sz w:val="20"/>
          <w:szCs w:val="20"/>
          <w:color w:val="auto"/>
        </w:rPr>
        <w:tab/>
      </w:r>
      <w:r>
        <w:rPr>
          <w:rFonts w:ascii="Courier New" w:cs="Courier New" w:eastAsia="Courier New" w:hAnsi="Courier New"/>
          <w:sz w:val="16"/>
          <w:szCs w:val="16"/>
          <w:color w:val="auto"/>
        </w:rPr>
        <w:t>Maintenance of Properties.</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Issuers will cause all properties used or useful in the conduct of</w:t>
      </w:r>
    </w:p>
    <w:p>
      <w:pPr>
        <w:ind w:right="3359"/>
        <w:spacing w:after="0" w:line="238" w:lineRule="auto"/>
        <w:rPr>
          <w:sz w:val="20"/>
          <w:szCs w:val="20"/>
          <w:color w:val="auto"/>
        </w:rPr>
      </w:pPr>
      <w:r>
        <w:rPr>
          <w:rFonts w:ascii="Courier New" w:cs="Courier New" w:eastAsia="Courier New" w:hAnsi="Courier New"/>
          <w:sz w:val="18"/>
          <w:szCs w:val="18"/>
          <w:color w:val="auto"/>
        </w:rPr>
        <w:t>their business or the business of any Subsidiary to be maintained and kept</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 good condition, repair and working order and supplied with all necessary</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equipment and will cause to be made all necessary repairs, renewals,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replacements, betterments and improvements thereof, all as in the judgment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of the Issuers may be necessary so that the business carried on in connec-</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tion therewith may be properly and advantageously conducted at all times;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provided, however, that nothing in this Section shall prevent an Issuer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from discontinuing the operation or maintenance of any of such properties</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if such discontinuance is, in the judgment of such Issuer, desirable in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conduct of its business or the business of any Subsidiary and not disadvan-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tageous in any material respect to the Holders.</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1007.</w:t>
      </w:r>
      <w:r>
        <w:rPr>
          <w:sz w:val="20"/>
          <w:szCs w:val="20"/>
          <w:color w:val="auto"/>
        </w:rPr>
        <w:tab/>
      </w:r>
      <w:r>
        <w:rPr>
          <w:rFonts w:ascii="Courier New" w:cs="Courier New" w:eastAsia="Courier New" w:hAnsi="Courier New"/>
          <w:sz w:val="16"/>
          <w:szCs w:val="16"/>
          <w:color w:val="auto"/>
        </w:rPr>
        <w:t>Payment of Taxes and Other Claims.</w:t>
      </w:r>
    </w:p>
    <w:p>
      <w:pPr>
        <w:spacing w:after="0" w:line="201"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The Issuers will pay or discharge or cause to be paid or discharged,</w:t>
      </w:r>
    </w:p>
    <w:p>
      <w:pPr>
        <w:ind w:right="4419"/>
        <w:spacing w:after="0" w:line="238" w:lineRule="auto"/>
        <w:rPr>
          <w:sz w:val="20"/>
          <w:szCs w:val="20"/>
          <w:color w:val="auto"/>
        </w:rPr>
      </w:pPr>
      <w:r>
        <w:rPr>
          <w:rFonts w:ascii="Courier New" w:cs="Courier New" w:eastAsia="Courier New" w:hAnsi="Courier New"/>
          <w:sz w:val="18"/>
          <w:szCs w:val="18"/>
          <w:color w:val="auto"/>
        </w:rPr>
        <w:t>before the same shall become delinquent, (1) all taxes, assessments and</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governmental charges levied or imposed upon any Issuer or any Subsidiary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 Issuer or upon the income, profits or property of any Issuer or any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Subsidiary of an Issuer, and (2) all lawful claims for labor, materials and</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supplies which, if unpaid, might by law become a lien upon the property of</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any Issuer or any Subsidiary of an Issuer; provided, however, that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Issuers shall not be required to pay or discharge or cause to be paid or</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discharged any such tax, assessment, charge or claim whose amount,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applicability or validity is being contested in good faith by</w:t>
      </w:r>
    </w:p>
    <w:p>
      <w:pPr>
        <w:sectPr>
          <w:pgSz w:w="11900" w:h="16838" w:orient="portrait"/>
          <w:cols w:equalWidth="0" w:num="1">
            <w:col w:w="10219"/>
          </w:cols>
          <w:pgMar w:left="240" w:top="488" w:right="1440" w:bottom="0" w:gutter="0" w:footer="0" w:header="0"/>
        </w:sectPr>
      </w:pPr>
    </w:p>
    <w:bookmarkStart w:id="265" w:name="page266"/>
    <w:bookmarkEnd w:id="265"/>
    <w:p>
      <w:pPr>
        <w:spacing w:after="0"/>
        <w:rPr>
          <w:sz w:val="20"/>
          <w:szCs w:val="20"/>
          <w:color w:val="auto"/>
        </w:rPr>
      </w:pPr>
      <w:r>
        <w:rPr>
          <w:rFonts w:ascii="Courier New" w:cs="Courier New" w:eastAsia="Courier New" w:hAnsi="Courier New"/>
          <w:sz w:val="18"/>
          <w:szCs w:val="18"/>
          <w:color w:val="auto"/>
        </w:rPr>
        <w:t>appropriate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proceedings.</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1008.</w:t>
      </w:r>
      <w:r>
        <w:rPr>
          <w:sz w:val="20"/>
          <w:szCs w:val="20"/>
          <w:color w:val="auto"/>
        </w:rPr>
        <w:tab/>
      </w:r>
      <w:r>
        <w:rPr>
          <w:rFonts w:ascii="Courier New" w:cs="Courier New" w:eastAsia="Courier New" w:hAnsi="Courier New"/>
          <w:sz w:val="16"/>
          <w:szCs w:val="16"/>
          <w:color w:val="auto"/>
        </w:rPr>
        <w:t>Change of Control.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 Upon the occurrence of a Change in Control, each Holder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w:t>
      </w:r>
    </w:p>
    <w:p>
      <w:pPr>
        <w:ind w:right="3579"/>
        <w:spacing w:after="0" w:line="238" w:lineRule="auto"/>
        <w:rPr>
          <w:sz w:val="20"/>
          <w:szCs w:val="20"/>
          <w:color w:val="auto"/>
        </w:rPr>
      </w:pPr>
      <w:r>
        <w:rPr>
          <w:rFonts w:ascii="Courier New" w:cs="Courier New" w:eastAsia="Courier New" w:hAnsi="Courier New"/>
          <w:sz w:val="18"/>
          <w:szCs w:val="18"/>
          <w:color w:val="auto"/>
        </w:rPr>
        <w:t>Security shall have the right to have such Security repurchased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Issuers on the terms and condi-</w:t>
      </w:r>
    </w:p>
    <w:p>
      <w:pPr>
        <w:sectPr>
          <w:pgSz w:w="11900" w:h="16838" w:orient="portrait"/>
          <w:cols w:equalWidth="0" w:num="1">
            <w:col w:w="10219"/>
          </w:cols>
          <w:pgMar w:left="240" w:top="110"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8"/>
          <w:szCs w:val="18"/>
          <w:color w:val="auto"/>
        </w:rPr>
        <w:t>(PAGE) 61</w:t>
      </w:r>
    </w:p>
    <w:p>
      <w:pPr>
        <w:spacing w:after="0" w:line="201" w:lineRule="exact"/>
        <w:rPr>
          <w:sz w:val="20"/>
          <w:szCs w:val="20"/>
          <w:color w:val="auto"/>
        </w:rPr>
      </w:pPr>
    </w:p>
    <w:p>
      <w:pPr>
        <w:ind w:right="4419"/>
        <w:spacing w:after="0" w:line="257" w:lineRule="auto"/>
        <w:rPr>
          <w:sz w:val="20"/>
          <w:szCs w:val="20"/>
          <w:color w:val="auto"/>
        </w:rPr>
      </w:pPr>
      <w:r>
        <w:rPr>
          <w:rFonts w:ascii="Courier New" w:cs="Courier New" w:eastAsia="Courier New" w:hAnsi="Courier New"/>
          <w:sz w:val="18"/>
          <w:szCs w:val="18"/>
          <w:color w:val="auto"/>
        </w:rPr>
        <w:t>tions precedent set forth in this Section 1008 and this Indenture. The</w:t>
      </w:r>
    </w:p>
    <w:p>
      <w:pPr>
        <w:ind w:right="4419"/>
        <w:spacing w:after="0" w:line="238" w:lineRule="auto"/>
        <w:rPr>
          <w:sz w:val="20"/>
          <w:szCs w:val="20"/>
          <w:color w:val="auto"/>
        </w:rPr>
      </w:pPr>
      <w:r>
        <w:rPr>
          <w:rFonts w:ascii="Courier New" w:cs="Courier New" w:eastAsia="Courier New" w:hAnsi="Courier New"/>
          <w:sz w:val="18"/>
          <w:szCs w:val="18"/>
          <w:color w:val="auto"/>
        </w:rPr>
        <w:t>Issuers shall, within 30 days following the date of the consummation of a</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transaction resulting in a Change of Control, mail an Offer with respect to</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an Offer to Purchase all Outstanding Securities at a purchase price equal</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to 101% of their aggregate principal amount plus accrued interest to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Purchase Date; (provided, however, that installments of interest whose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Stated Maturity is on or prior to the Purchase Date shall be payable to the</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Holders of such Securities, or one or more Predecessor Securities,</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registered as such at the close of business on the relevant Record Dates</w:t>
      </w:r>
    </w:p>
    <w:p>
      <w:pPr>
        <w:spacing w:after="0"/>
        <w:rPr>
          <w:sz w:val="20"/>
          <w:szCs w:val="20"/>
          <w:color w:val="auto"/>
        </w:rPr>
      </w:pPr>
      <w:r>
        <w:rPr>
          <w:rFonts w:ascii="Courier New" w:cs="Courier New" w:eastAsia="Courier New" w:hAnsi="Courier New"/>
          <w:sz w:val="18"/>
          <w:szCs w:val="18"/>
          <w:color w:val="auto"/>
        </w:rPr>
        <w:t>according to their terms and the provisions of Section 307).</w:t>
      </w:r>
    </w:p>
    <w:p>
      <w:pPr>
        <w:spacing w:after="0" w:line="238" w:lineRule="auto"/>
        <w:rPr>
          <w:sz w:val="20"/>
          <w:szCs w:val="20"/>
          <w:color w:val="auto"/>
        </w:rPr>
      </w:pPr>
      <w:r>
        <w:rPr>
          <w:rFonts w:ascii="Courier New" w:cs="Courier New" w:eastAsia="Courier New" w:hAnsi="Courier New"/>
          <w:sz w:val="18"/>
          <w:szCs w:val="18"/>
          <w:color w:val="auto"/>
        </w:rPr>
        <w:t>Prior to the</w:t>
      </w:r>
    </w:p>
    <w:p>
      <w:pPr>
        <w:ind w:right="3679"/>
        <w:spacing w:after="0" w:line="238" w:lineRule="auto"/>
        <w:rPr>
          <w:sz w:val="20"/>
          <w:szCs w:val="20"/>
          <w:color w:val="auto"/>
        </w:rPr>
      </w:pPr>
      <w:r>
        <w:rPr>
          <w:rFonts w:ascii="Courier New" w:cs="Courier New" w:eastAsia="Courier New" w:hAnsi="Courier New"/>
          <w:sz w:val="18"/>
          <w:szCs w:val="18"/>
          <w:color w:val="auto"/>
        </w:rPr>
        <w:t>mailing of the notice to Holders provided for in the preceding sentence,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but in any event within 30 days following any Change of Control,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Issuers hereby covenant to use their best efforts to obtain the requisite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consent under the Bank Agreement to permit the repurchase of the Securities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as provided for in this Section 1008 without violating the terms of such</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Bank Agreement; provided, that, the failure to receive such consent shall</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in no way affect the right of each Holder to have such Security repurchased</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or the obligations of the Issuers to commence the Offer to Purchase and to</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repurchase the Securities pursuant to this Section 1008. Each Holder shall</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be entitled to tender all or any portion of the Securities owned by such</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Holder pursuant to the Offer to Purchase, subject to the requirement that</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any portion of a Security tendered must be tendered in an integral multiple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$1,000 principal amount.</w:t>
      </w:r>
    </w:p>
    <w:p>
      <w:pPr>
        <w:spacing w:after="0" w:line="169" w:lineRule="exact"/>
        <w:rPr>
          <w:sz w:val="20"/>
          <w:szCs w:val="20"/>
          <w:color w:val="auto"/>
        </w:rPr>
      </w:pPr>
    </w:p>
    <w:p>
      <w:pPr>
        <w:ind w:right="4319" w:firstLine="429"/>
        <w:spacing w:after="0" w:line="257" w:lineRule="auto"/>
        <w:tabs>
          <w:tab w:leader="none" w:pos="948"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and the Trustee shall perform their respective</w:t>
      </w: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specified in the Offer for the Offer to Purchase. Prior to the</w:t>
      </w:r>
    </w:p>
    <w:p>
      <w:pPr>
        <w:ind w:right="44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Date, the Issuers shall (i) accept for payment Securities or</w:t>
      </w: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thereof tendered pursuant to the Offer, (ii) deposit with the</w:t>
      </w:r>
    </w:p>
    <w:p>
      <w:pPr>
        <w:ind w:right="4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Paying Agent (or, if an Issuer is acting as Paying Agent, segregate and</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 in trust as provided in Section 1003) money sufficient to pay the</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of all Securities or portions thereof so accepted and</w:t>
      </w:r>
    </w:p>
    <w:p>
      <w:pPr>
        <w:ind w:right="4199" w:firstLine="8"/>
        <w:spacing w:after="0" w:line="238" w:lineRule="auto"/>
        <w:tabs>
          <w:tab w:leader="none" w:pos="632"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or cause to be delivered to the Trustee all Securities so</w:t>
      </w:r>
    </w:p>
    <w:p>
      <w:pPr>
        <w:ind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accepted together with an Officers' Certificate stating the Securities or</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thereof accepted for payment by the Issuers. The Paying Agent</w:t>
      </w:r>
    </w:p>
    <w:p>
      <w:pPr>
        <w:ind w:right="4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promptly mail or deliver to Holders of Securities so accepted payment</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an amount equal to the purchase price, and the Trustee shall promptly</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authenticate and mail or deliver to such Holders a new Security or</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equal in principal amount to any unpurchased portion of the</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surrendered as requested by the Holder. Any Security not accepted</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for payment shall be promptly mailed or delivered by the Issuers</w:t>
      </w:r>
    </w:p>
    <w:p>
      <w:pPr>
        <w:sectPr>
          <w:pgSz w:w="11900" w:h="16838" w:orient="portrait"/>
          <w:cols w:equalWidth="0" w:num="1">
            <w:col w:w="10219"/>
          </w:cols>
          <w:pgMar w:left="240" w:top="488" w:right="1440" w:bottom="0" w:gutter="0" w:footer="0" w:header="0"/>
        </w:sectPr>
      </w:pPr>
    </w:p>
    <w:bookmarkStart w:id="267" w:name="page268"/>
    <w:bookmarkEnd w:id="267"/>
    <w:p>
      <w:pPr>
        <w:spacing w:after="0"/>
        <w:rPr>
          <w:sz w:val="20"/>
          <w:szCs w:val="20"/>
          <w:color w:val="auto"/>
        </w:rPr>
      </w:pPr>
      <w:r>
        <w:rPr>
          <w:rFonts w:ascii="Courier New" w:cs="Courier New" w:eastAsia="Courier New" w:hAnsi="Courier New"/>
          <w:sz w:val="18"/>
          <w:szCs w:val="18"/>
          <w:color w:val="auto"/>
        </w:rPr>
        <w:t>to the</w:t>
      </w:r>
    </w:p>
    <w:p>
      <w:pPr>
        <w:spacing w:after="0" w:line="3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Holder thereof. The Issuers shall publicly announce the results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 on or as soon as practicable after the Purchase Date.</w:t>
      </w:r>
    </w:p>
    <w:p>
      <w:pPr>
        <w:spacing w:after="0" w:line="169" w:lineRule="exact"/>
        <w:rPr>
          <w:sz w:val="20"/>
          <w:szCs w:val="20"/>
          <w:color w:val="auto"/>
        </w:rPr>
      </w:pPr>
    </w:p>
    <w:p>
      <w:pPr>
        <w:ind w:left="960" w:hanging="531"/>
        <w:spacing w:after="0"/>
        <w:tabs>
          <w:tab w:leader="none" w:pos="96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 shall be deemed to have occurred</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such</w:t>
      </w:r>
    </w:p>
    <w:p>
      <w:pPr>
        <w:ind w:right="35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 after the date of this Indenture, as any of the following occur:</w:t>
      </w:r>
    </w:p>
    <w:p>
      <w:pPr>
        <w:spacing w:after="0" w:line="51" w:lineRule="exact"/>
        <w:rPr>
          <w:sz w:val="20"/>
          <w:szCs w:val="20"/>
          <w:color w:val="auto"/>
        </w:rPr>
      </w:pPr>
    </w:p>
    <w:p>
      <w:pPr>
        <w:ind w:right="3899" w:firstLine="429"/>
        <w:spacing w:after="0" w:line="257" w:lineRule="auto"/>
        <w:tabs>
          <w:tab w:leader="none" w:pos="843"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any Persons acting together that would constitute a</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group (for purposes of Section 13(d) of the Securities Exchange Act of</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1934, or any successor provision thereto) (a "Group"), together with any</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Affiliates or Related Persons thereof shall beneficially own (as defined</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Rule 13d-3 under the Securities Exchange Act of 1934, or any successor</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thereto) at least 30% of the aggregate voting power of all</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classes of Capital Stock of either Issuer entitled to vote generally in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directors; or</w:t>
      </w:r>
    </w:p>
    <w:p>
      <w:pPr>
        <w:sectPr>
          <w:pgSz w:w="11900" w:h="16838" w:orient="portrait"/>
          <w:cols w:equalWidth="0" w:num="1">
            <w:col w:w="10219"/>
          </w:cols>
          <w:pgMar w:left="240" w:top="110" w:right="1440" w:bottom="1440" w:gutter="0" w:footer="0" w:header="0"/>
        </w:sectPr>
      </w:pPr>
    </w:p>
    <w:bookmarkStart w:id="268" w:name="page269"/>
    <w:bookmarkEnd w:id="26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62</w:t>
      </w:r>
    </w:p>
    <w:p>
      <w:pPr>
        <w:spacing w:after="0" w:line="201" w:lineRule="exact"/>
        <w:rPr>
          <w:sz w:val="20"/>
          <w:szCs w:val="20"/>
          <w:color w:val="auto"/>
        </w:rPr>
      </w:pPr>
    </w:p>
    <w:p>
      <w:pPr>
        <w:ind w:left="1060" w:hanging="525"/>
        <w:spacing w:after="0"/>
        <w:tabs>
          <w:tab w:leader="none" w:pos="106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Group, together with any Affiliates or</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Related</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thereof, shall succeed in having a sufficient number of its</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nominees elected to the Board of Directors of either Issuer such that</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nominees, when added to any existing director remaining on the Board</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Directors of such Issuer after such election who is an Affiliated or</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Person of such Group, will constitute a majority of the Board of</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of such Issuer.</w:t>
      </w:r>
    </w:p>
    <w:p>
      <w:pPr>
        <w:spacing w:after="0" w:line="169" w:lineRule="exact"/>
        <w:rPr>
          <w:sz w:val="20"/>
          <w:szCs w:val="20"/>
          <w:color w:val="auto"/>
        </w:rPr>
      </w:pPr>
    </w:p>
    <w:p>
      <w:pPr>
        <w:ind w:right="3479"/>
        <w:spacing w:after="0" w:line="257" w:lineRule="auto"/>
        <w:rPr>
          <w:sz w:val="20"/>
          <w:szCs w:val="20"/>
          <w:color w:val="auto"/>
        </w:rPr>
      </w:pPr>
      <w:r>
        <w:rPr>
          <w:rFonts w:ascii="Courier New" w:cs="Courier New" w:eastAsia="Courier New" w:hAnsi="Courier New"/>
          <w:sz w:val="18"/>
          <w:szCs w:val="18"/>
          <w:color w:val="auto"/>
        </w:rPr>
        <w:t>Notwithstanding the foregoing, with respect to OMS, Scotts shall be deemed</w:t>
      </w:r>
    </w:p>
    <w:p>
      <w:pPr>
        <w:ind w:right="3899"/>
        <w:spacing w:after="0" w:line="238" w:lineRule="auto"/>
        <w:rPr>
          <w:sz w:val="20"/>
          <w:szCs w:val="20"/>
          <w:color w:val="auto"/>
        </w:rPr>
      </w:pPr>
      <w:r>
        <w:rPr>
          <w:rFonts w:ascii="Courier New" w:cs="Courier New" w:eastAsia="Courier New" w:hAnsi="Courier New"/>
          <w:sz w:val="18"/>
          <w:szCs w:val="18"/>
          <w:color w:val="auto"/>
        </w:rPr>
        <w:t>not to constitute such a Person or Group for the purposes of clauses (i)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(ii) above.</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1009.</w:t>
      </w:r>
      <w:r>
        <w:rPr>
          <w:sz w:val="20"/>
          <w:szCs w:val="20"/>
          <w:color w:val="auto"/>
        </w:rPr>
        <w:tab/>
      </w:r>
      <w:r>
        <w:rPr>
          <w:rFonts w:ascii="Courier New" w:cs="Courier New" w:eastAsia="Courier New" w:hAnsi="Courier New"/>
          <w:sz w:val="16"/>
          <w:szCs w:val="16"/>
          <w:color w:val="auto"/>
        </w:rPr>
        <w:t>Provision of Financial Information.</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Whether or not the Issuers are subject to Section 13(a) or 15(d) of the</w:t>
      </w:r>
    </w:p>
    <w:p>
      <w:pPr>
        <w:ind w:right="3779"/>
        <w:spacing w:after="0" w:line="238" w:lineRule="auto"/>
        <w:rPr>
          <w:sz w:val="20"/>
          <w:szCs w:val="20"/>
          <w:color w:val="auto"/>
        </w:rPr>
      </w:pPr>
      <w:r>
        <w:rPr>
          <w:rFonts w:ascii="Courier New" w:cs="Courier New" w:eastAsia="Courier New" w:hAnsi="Courier New"/>
          <w:sz w:val="18"/>
          <w:szCs w:val="18"/>
          <w:color w:val="auto"/>
        </w:rPr>
        <w:t>Exchange Act, or any successor provision thereto, the Issuers shall file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with the Commission, to the extent permitted by the Commission or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Exchange Act, the annual reports, quarterly reports and other documents</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which the Issuers would have been required to file with the Commission</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pursuant to such Section 13(a) or 15(d) or any successor provision thereto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if the Issuers were so required, such documents to be filed with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Commission on or prior to the respective dates (the "Required Filing</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Dates") by which the Issuers would have been required so to file such docu-</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ments if the Issuers were so required. The Issuers shall also in any event</w:t>
      </w:r>
    </w:p>
    <w:p>
      <w:pPr>
        <w:spacing w:after="0" w:line="1" w:lineRule="exact"/>
        <w:rPr>
          <w:sz w:val="20"/>
          <w:szCs w:val="20"/>
          <w:color w:val="auto"/>
        </w:rPr>
      </w:pPr>
    </w:p>
    <w:p>
      <w:pPr>
        <w:ind w:right="3579" w:firstLine="8"/>
        <w:spacing w:after="0" w:line="238" w:lineRule="auto"/>
        <w:tabs>
          <w:tab w:leader="none" w:pos="421"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15 days of each Required Filing Date (i) transmit by mail to all</w:t>
      </w:r>
    </w:p>
    <w:p>
      <w:pPr>
        <w:ind w:right="38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Holders, as their names and addresses appear in the Security Register,</w:t>
      </w:r>
    </w:p>
    <w:p>
      <w:pPr>
        <w:ind w:right="38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without cost to such Holders, and (ii) file with the Trustee copies of the</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reports, quarterly reports and other documents which the Issuers</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would have been required to file with the Commission pursuant to Section 13(a) or 15(d) of the Exchange Act or any successor provisions</w:t>
      </w:r>
    </w:p>
    <w:p>
      <w:pPr>
        <w:spacing w:after="0" w:line="1" w:lineRule="exact"/>
        <w:rPr>
          <w:rFonts w:ascii="Courier New" w:cs="Courier New" w:eastAsia="Courier New" w:hAnsi="Courier New"/>
          <w:sz w:val="18"/>
          <w:szCs w:val="18"/>
          <w:color w:val="auto"/>
        </w:rPr>
      </w:pPr>
    </w:p>
    <w:p>
      <w:pPr>
        <w:ind w:right="4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thereto if the Issuers were required to be subject to such Sections and</w:t>
      </w:r>
    </w:p>
    <w:p>
      <w:pPr>
        <w:ind w:right="3579" w:firstLine="8"/>
        <w:spacing w:after="0" w:line="238" w:lineRule="auto"/>
        <w:tabs>
          <w:tab w:leader="none" w:pos="421"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filing such documents by the Issuers with the Commission is not</w:t>
      </w: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under the Exchange Act, promptly upon written request, supply, in</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lieu of filing with the Commission as otherwise required by the first</w:t>
      </w:r>
    </w:p>
    <w:p>
      <w:pPr>
        <w:ind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sentence of this Section 1009, copies of such documents to any prospective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Holder.</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1010.</w:t>
      </w:r>
      <w:r>
        <w:rPr>
          <w:sz w:val="20"/>
          <w:szCs w:val="20"/>
          <w:color w:val="auto"/>
        </w:rPr>
        <w:tab/>
      </w:r>
      <w:r>
        <w:rPr>
          <w:rFonts w:ascii="Courier New" w:cs="Courier New" w:eastAsia="Courier New" w:hAnsi="Courier New"/>
          <w:sz w:val="16"/>
          <w:szCs w:val="16"/>
          <w:color w:val="auto"/>
        </w:rPr>
        <w:t>Waiver of Certain Covenants.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Except as otherwise specified as contemplated by Section 301</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t>
      </w:r>
    </w:p>
    <w:p>
      <w:pPr>
        <w:ind w:right="3579"/>
        <w:spacing w:after="0" w:line="238" w:lineRule="auto"/>
        <w:rPr>
          <w:sz w:val="20"/>
          <w:szCs w:val="20"/>
          <w:color w:val="auto"/>
        </w:rPr>
      </w:pPr>
      <w:r>
        <w:rPr>
          <w:rFonts w:ascii="Courier New" w:cs="Courier New" w:eastAsia="Courier New" w:hAnsi="Courier New"/>
          <w:sz w:val="18"/>
          <w:szCs w:val="18"/>
          <w:color w:val="auto"/>
        </w:rPr>
        <w:t>Securities of such series, the Issuers may, with respect to the Securities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of any series, omit in any particular instance to comply with any term,</w:t>
      </w:r>
    </w:p>
    <w:p>
      <w:pPr>
        <w:spacing w:after="0" w:line="1" w:lineRule="exact"/>
        <w:rPr>
          <w:sz w:val="20"/>
          <w:szCs w:val="20"/>
          <w:color w:val="auto"/>
        </w:rPr>
      </w:pPr>
    </w:p>
    <w:p>
      <w:pPr>
        <w:ind w:right="4199"/>
        <w:spacing w:after="0" w:line="309" w:lineRule="auto"/>
        <w:rPr>
          <w:sz w:val="20"/>
          <w:szCs w:val="20"/>
          <w:color w:val="auto"/>
        </w:rPr>
      </w:pPr>
      <w:r>
        <w:rPr>
          <w:rFonts w:ascii="Courier New" w:cs="Courier New" w:eastAsia="Courier New" w:hAnsi="Courier New"/>
          <w:sz w:val="18"/>
          <w:szCs w:val="18"/>
          <w:color w:val="auto"/>
        </w:rPr>
        <w:t>provision or condition set forth in any covenant provided pursuant to</w:t>
      </w:r>
    </w:p>
    <w:p>
      <w:pPr>
        <w:sectPr>
          <w:pgSz w:w="11900" w:h="16844" w:orient="portrait"/>
          <w:cols w:equalWidth="0" w:num="1">
            <w:col w:w="10219"/>
          </w:cols>
          <w:pgMar w:left="240" w:top="488" w:right="1440" w:bottom="0" w:gutter="0" w:footer="0" w:header="0"/>
        </w:sectPr>
      </w:pPr>
    </w:p>
    <w:bookmarkStart w:id="269" w:name="page270"/>
    <w:bookmarkEnd w:id="269"/>
    <w:p>
      <w:pPr>
        <w:ind w:right="3479"/>
        <w:spacing w:after="0" w:line="257" w:lineRule="auto"/>
        <w:rPr>
          <w:sz w:val="20"/>
          <w:szCs w:val="20"/>
          <w:color w:val="auto"/>
        </w:rPr>
      </w:pPr>
      <w:r>
        <w:rPr>
          <w:rFonts w:ascii="Courier New" w:cs="Courier New" w:eastAsia="Courier New" w:hAnsi="Courier New"/>
          <w:sz w:val="18"/>
          <w:szCs w:val="18"/>
          <w:color w:val="auto"/>
        </w:rPr>
        <w:t>Section 301(18), 901(2) or 901(7) for the benefit of the Holders of such</w:t>
      </w:r>
    </w:p>
    <w:p>
      <w:pPr>
        <w:ind w:right="3579"/>
        <w:spacing w:after="0" w:line="238" w:lineRule="auto"/>
        <w:rPr>
          <w:sz w:val="20"/>
          <w:szCs w:val="20"/>
          <w:color w:val="auto"/>
        </w:rPr>
      </w:pPr>
      <w:r>
        <w:rPr>
          <w:rFonts w:ascii="Courier New" w:cs="Courier New" w:eastAsia="Courier New" w:hAnsi="Courier New"/>
          <w:sz w:val="18"/>
          <w:szCs w:val="18"/>
          <w:color w:val="auto"/>
        </w:rPr>
        <w:t>series or in any of Sections 1006 to 1009, inclusive, if before the time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for such compliance the Holders of at least a majority in principal amount</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of the Outstanding Securities of such series shall, by Act of such Holders,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either waive such compliance in such instance or generally waive compliance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with such term, provision or condition, but no such waiver shall extend to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or affect such term, provision or condition except to the extent so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expressly waived, and, until such waiver shall become effective, the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obligations of the Issuers and the duties of the Trustee in respect of any</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such term, provision or condition shall remain in full force and effect;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however, with respect to an</w:t>
      </w:r>
    </w:p>
    <w:p>
      <w:pPr>
        <w:sectPr>
          <w:pgSz w:w="11900" w:h="16838" w:orient="portrait"/>
          <w:cols w:equalWidth="0" w:num="1">
            <w:col w:w="10219"/>
          </w:cols>
          <w:pgMar w:left="240" w:top="110"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8"/>
          <w:szCs w:val="18"/>
          <w:color w:val="auto"/>
        </w:rPr>
        <w:t>(PAGE) 63</w:t>
      </w:r>
    </w:p>
    <w:p>
      <w:pPr>
        <w:spacing w:after="0" w:line="201" w:lineRule="exact"/>
        <w:rPr>
          <w:sz w:val="20"/>
          <w:szCs w:val="20"/>
          <w:color w:val="auto"/>
        </w:rPr>
      </w:pPr>
    </w:p>
    <w:p>
      <w:pPr>
        <w:ind w:right="3579"/>
        <w:spacing w:after="0" w:line="257" w:lineRule="auto"/>
        <w:rPr>
          <w:sz w:val="20"/>
          <w:szCs w:val="20"/>
          <w:color w:val="auto"/>
        </w:rPr>
      </w:pPr>
      <w:r>
        <w:rPr>
          <w:rFonts w:ascii="Courier New" w:cs="Courier New" w:eastAsia="Courier New" w:hAnsi="Courier New"/>
          <w:sz w:val="18"/>
          <w:szCs w:val="18"/>
          <w:color w:val="auto"/>
        </w:rPr>
        <w:t>Offer to Purchase as to which an Offer has been mailed, no such waiver may</w:t>
      </w:r>
    </w:p>
    <w:p>
      <w:pPr>
        <w:ind w:right="4099"/>
        <w:spacing w:after="0" w:line="238" w:lineRule="auto"/>
        <w:rPr>
          <w:sz w:val="20"/>
          <w:szCs w:val="20"/>
          <w:color w:val="auto"/>
        </w:rPr>
      </w:pPr>
      <w:r>
        <w:rPr>
          <w:rFonts w:ascii="Courier New" w:cs="Courier New" w:eastAsia="Courier New" w:hAnsi="Courier New"/>
          <w:sz w:val="18"/>
          <w:szCs w:val="18"/>
          <w:color w:val="auto"/>
        </w:rPr>
        <w:t>be made or shall be effective against any Holder tendering Securities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pursuant to such Offer, and the Issuers may not omit to comply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such Offer as to such Holder.</w:t>
      </w:r>
    </w:p>
    <w:p>
      <w:pPr>
        <w:spacing w:after="0" w:line="37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ELEVEN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REDEMPTION OF SECURITIES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1101.</w:t>
      </w:r>
      <w:r>
        <w:rPr>
          <w:sz w:val="20"/>
          <w:szCs w:val="20"/>
          <w:color w:val="auto"/>
        </w:rPr>
        <w:tab/>
      </w:r>
      <w:r>
        <w:rPr>
          <w:rFonts w:ascii="Courier New" w:cs="Courier New" w:eastAsia="Courier New" w:hAnsi="Courier New"/>
          <w:sz w:val="16"/>
          <w:szCs w:val="16"/>
          <w:color w:val="auto"/>
        </w:rPr>
        <w:t>Applicability of Article.</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Securities of any series which are redeemable before their Stated</w:t>
      </w:r>
    </w:p>
    <w:p>
      <w:pPr>
        <w:ind w:right="3579"/>
        <w:spacing w:after="0" w:line="238" w:lineRule="auto"/>
        <w:rPr>
          <w:sz w:val="20"/>
          <w:szCs w:val="20"/>
          <w:color w:val="auto"/>
        </w:rPr>
      </w:pPr>
      <w:r>
        <w:rPr>
          <w:rFonts w:ascii="Courier New" w:cs="Courier New" w:eastAsia="Courier New" w:hAnsi="Courier New"/>
          <w:sz w:val="18"/>
          <w:szCs w:val="18"/>
          <w:color w:val="auto"/>
        </w:rPr>
        <w:t>Maturity shall be redeemable in accordance with their terms and (except as</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otherwise specified as contemplated by Section 301 for such Securities)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accordance with this Article.</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1102.</w:t>
      </w:r>
      <w:r>
        <w:rPr>
          <w:sz w:val="20"/>
          <w:szCs w:val="20"/>
          <w:color w:val="auto"/>
        </w:rPr>
        <w:tab/>
      </w:r>
      <w:r>
        <w:rPr>
          <w:rFonts w:ascii="Courier New" w:cs="Courier New" w:eastAsia="Courier New" w:hAnsi="Courier New"/>
          <w:sz w:val="16"/>
          <w:szCs w:val="16"/>
          <w:color w:val="auto"/>
        </w:rPr>
        <w:t>Election to Redeem; Notice to Trustee.</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The election of the Issuers to redeem any Securities shall be evidenced</w:t>
      </w:r>
    </w:p>
    <w:p>
      <w:pPr>
        <w:ind w:right="3779"/>
        <w:spacing w:after="0" w:line="238" w:lineRule="auto"/>
        <w:rPr>
          <w:sz w:val="20"/>
          <w:szCs w:val="20"/>
          <w:color w:val="auto"/>
        </w:rPr>
      </w:pPr>
      <w:r>
        <w:rPr>
          <w:rFonts w:ascii="Courier New" w:cs="Courier New" w:eastAsia="Courier New" w:hAnsi="Courier New"/>
          <w:sz w:val="18"/>
          <w:szCs w:val="18"/>
          <w:color w:val="auto"/>
        </w:rPr>
        <w:t>by Issuer Board Resolutions or in another manner specified as contemplated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by Section 301 for such Securities. In case of any redemption at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election of the Issuers of less than all the Securities of any series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(including any such redemption affecting only a single Security),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Issuers shall, at least 60 days prior to the Redemption Date fixed by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Issuers (unless a shorter notice shall be satisfactory to the Trustee),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notify the Trustee of such Redemption Date, of the principal amount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Securities of such series to be redeemed and, if applicable, of the tenor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of the Securities to be redeemed. In the case of any redemption of</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Securities prior to the expiration of any restriction on such redemption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provided in the terms of such Securities or elsewhere in this Indenture,</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the Issuers shall furnish the Trustee with an Officers' Certificate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evidencing compliance with such restriction.</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1103.</w:t>
      </w:r>
      <w:r>
        <w:rPr>
          <w:sz w:val="20"/>
          <w:szCs w:val="20"/>
          <w:color w:val="auto"/>
        </w:rPr>
        <w:tab/>
      </w:r>
      <w:r>
        <w:rPr>
          <w:rFonts w:ascii="Courier New" w:cs="Courier New" w:eastAsia="Courier New" w:hAnsi="Courier New"/>
          <w:sz w:val="16"/>
          <w:szCs w:val="16"/>
          <w:color w:val="auto"/>
        </w:rPr>
        <w:t>Selection by Trustee of Securities to Be Redeemed.</w:t>
      </w:r>
    </w:p>
    <w:p>
      <w:pPr>
        <w:spacing w:after="0" w:line="201"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If less than all the Securities of any series are to be redeemed</w:t>
      </w:r>
    </w:p>
    <w:p>
      <w:pPr>
        <w:ind w:right="3899"/>
        <w:spacing w:after="0" w:line="238" w:lineRule="auto"/>
        <w:rPr>
          <w:sz w:val="20"/>
          <w:szCs w:val="20"/>
          <w:color w:val="auto"/>
        </w:rPr>
      </w:pPr>
      <w:r>
        <w:rPr>
          <w:rFonts w:ascii="Courier New" w:cs="Courier New" w:eastAsia="Courier New" w:hAnsi="Courier New"/>
          <w:sz w:val="18"/>
          <w:szCs w:val="18"/>
          <w:color w:val="auto"/>
        </w:rPr>
        <w:t>(unless all the Securities of such series and of a specified tenor are to</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be redeemed or unless such redemption affects only a single Security),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particular Securities to be redeemed shall be selected not more than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60 days prior to the Redemption Date by the Trustee, from the Outstanding</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Securities of such series not previously called for redemption, by such</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method as the Trustee shall deem fair and appropriate and which may provide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for the selection for redemption of a portion of the principal amount of</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any Security of such series, provided that the unredeemed portion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of any Security shall be in an authorized</w:t>
      </w:r>
    </w:p>
    <w:p>
      <w:pPr>
        <w:sectPr>
          <w:pgSz w:w="11900" w:h="16838" w:orient="portrait"/>
          <w:cols w:equalWidth="0" w:num="1">
            <w:col w:w="10219"/>
          </w:cols>
          <w:pgMar w:left="240" w:top="488" w:right="1440" w:bottom="0" w:gutter="0" w:footer="0" w:header="0"/>
        </w:sectPr>
      </w:pPr>
    </w:p>
    <w:bookmarkStart w:id="271" w:name="page272"/>
    <w:bookmarkEnd w:id="271"/>
    <w:p>
      <w:pPr>
        <w:spacing w:after="0"/>
        <w:rPr>
          <w:sz w:val="20"/>
          <w:szCs w:val="20"/>
          <w:color w:val="auto"/>
        </w:rPr>
      </w:pPr>
      <w:r>
        <w:rPr>
          <w:rFonts w:ascii="Courier New" w:cs="Courier New" w:eastAsia="Courier New" w:hAnsi="Courier New"/>
          <w:sz w:val="18"/>
          <w:szCs w:val="18"/>
          <w:color w:val="auto"/>
        </w:rPr>
        <w:t>denomination</w:t>
      </w:r>
    </w:p>
    <w:p>
      <w:pPr>
        <w:spacing w:after="0" w:line="31" w:lineRule="exact"/>
        <w:rPr>
          <w:sz w:val="20"/>
          <w:szCs w:val="20"/>
          <w:color w:val="auto"/>
        </w:rPr>
      </w:pPr>
    </w:p>
    <w:p>
      <w:pPr>
        <w:ind w:right="4739"/>
        <w:spacing w:after="0" w:line="238" w:lineRule="auto"/>
        <w:rPr>
          <w:sz w:val="20"/>
          <w:szCs w:val="20"/>
          <w:color w:val="auto"/>
        </w:rPr>
      </w:pPr>
      <w:r>
        <w:rPr>
          <w:rFonts w:ascii="Courier New" w:cs="Courier New" w:eastAsia="Courier New" w:hAnsi="Courier New"/>
          <w:sz w:val="18"/>
          <w:szCs w:val="18"/>
          <w:color w:val="auto"/>
        </w:rPr>
        <w:t>(which shall not be less than the minimum authorized denomination) for such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Security. If less than all the Securities of such series and of a specified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tenor are to be redeemed (unless such redemption affects only a single</w:t>
      </w:r>
    </w:p>
    <w:p>
      <w:pPr>
        <w:spacing w:after="0"/>
        <w:rPr>
          <w:sz w:val="20"/>
          <w:szCs w:val="20"/>
          <w:color w:val="auto"/>
        </w:rPr>
      </w:pPr>
      <w:r>
        <w:rPr>
          <w:rFonts w:ascii="Courier New" w:cs="Courier New" w:eastAsia="Courier New" w:hAnsi="Courier New"/>
          <w:sz w:val="18"/>
          <w:szCs w:val="18"/>
          <w:color w:val="auto"/>
        </w:rPr>
        <w:t>Security), the particular Securities to be redeemed shall be</w:t>
      </w:r>
    </w:p>
    <w:p>
      <w:pPr>
        <w:spacing w:after="0" w:line="238" w:lineRule="auto"/>
        <w:rPr>
          <w:sz w:val="20"/>
          <w:szCs w:val="20"/>
          <w:color w:val="auto"/>
        </w:rPr>
      </w:pPr>
      <w:r>
        <w:rPr>
          <w:rFonts w:ascii="Courier New" w:cs="Courier New" w:eastAsia="Courier New" w:hAnsi="Courier New"/>
          <w:sz w:val="18"/>
          <w:szCs w:val="18"/>
          <w:color w:val="auto"/>
        </w:rPr>
        <w:t>selected not</w:t>
      </w:r>
    </w:p>
    <w:p>
      <w:pPr>
        <w:spacing w:after="0"/>
        <w:rPr>
          <w:sz w:val="20"/>
          <w:szCs w:val="20"/>
          <w:color w:val="auto"/>
        </w:rPr>
      </w:pPr>
      <w:r>
        <w:rPr>
          <w:rFonts w:ascii="Courier New" w:cs="Courier New" w:eastAsia="Courier New" w:hAnsi="Courier New"/>
          <w:sz w:val="18"/>
          <w:szCs w:val="18"/>
          <w:color w:val="auto"/>
        </w:rPr>
        <w:t>more than 60 days</w:t>
      </w:r>
    </w:p>
    <w:p>
      <w:pPr>
        <w:sectPr>
          <w:pgSz w:w="11900" w:h="16838" w:orient="portrait"/>
          <w:cols w:equalWidth="0" w:num="1">
            <w:col w:w="10219"/>
          </w:cols>
          <w:pgMar w:left="240" w:top="110" w:right="1440" w:bottom="1440" w:gutter="0" w:footer="0" w:header="0"/>
        </w:sectPr>
      </w:pPr>
    </w:p>
    <w:bookmarkStart w:id="272" w:name="page273"/>
    <w:bookmarkEnd w:id="272"/>
    <w:p>
      <w:pPr>
        <w:spacing w:after="0"/>
        <w:rPr>
          <w:sz w:val="20"/>
          <w:szCs w:val="20"/>
          <w:color w:val="auto"/>
        </w:rPr>
      </w:pPr>
      <w:r>
        <w:rPr>
          <w:rFonts w:ascii="Courier New" w:cs="Courier New" w:eastAsia="Courier New" w:hAnsi="Courier New"/>
          <w:sz w:val="18"/>
          <w:szCs w:val="18"/>
          <w:color w:val="auto"/>
        </w:rPr>
        <w:t>(PAGE) 64</w:t>
      </w:r>
    </w:p>
    <w:p>
      <w:pPr>
        <w:spacing w:after="0" w:line="201"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8"/>
          <w:szCs w:val="18"/>
          <w:color w:val="auto"/>
        </w:rPr>
        <w:t>prior to the Redemption Date by the Trustee, from the Outstanding Securities of such series and specified tenor not previously called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in accordance with the preceding sentence.</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Trustee shall promptly notify the Issuers in writing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579"/>
        <w:spacing w:after="0" w:line="238" w:lineRule="auto"/>
        <w:rPr>
          <w:sz w:val="20"/>
          <w:szCs w:val="20"/>
          <w:color w:val="auto"/>
        </w:rPr>
      </w:pPr>
      <w:r>
        <w:rPr>
          <w:rFonts w:ascii="Courier New" w:cs="Courier New" w:eastAsia="Courier New" w:hAnsi="Courier New"/>
          <w:sz w:val="18"/>
          <w:szCs w:val="18"/>
          <w:color w:val="auto"/>
        </w:rPr>
        <w:t>Securities selected for redemption as aforesaid and, in case of any</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Securities selected for partial redemption as aforesaid, the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thereof to be redeemed.</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The provisions of the two preceding paragraphs shall not apply with</w:t>
      </w:r>
    </w:p>
    <w:p>
      <w:pPr>
        <w:ind w:right="3999"/>
        <w:spacing w:after="0" w:line="238" w:lineRule="auto"/>
        <w:rPr>
          <w:sz w:val="20"/>
          <w:szCs w:val="20"/>
          <w:color w:val="auto"/>
        </w:rPr>
      </w:pPr>
      <w:r>
        <w:rPr>
          <w:rFonts w:ascii="Courier New" w:cs="Courier New" w:eastAsia="Courier New" w:hAnsi="Courier New"/>
          <w:sz w:val="18"/>
          <w:szCs w:val="18"/>
          <w:color w:val="auto"/>
        </w:rPr>
        <w:t>respect to any redemption affecting only a single Security, whether such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Security is to be redeemed in whole or in part. In the case of any such</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redemption in part, the unredeemed portion of the principal amount of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Security shall be in an authorized denomination (which shall not be less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 the minimum authorized denomination) for such Security.</w:t>
      </w:r>
    </w:p>
    <w:p>
      <w:pPr>
        <w:spacing w:after="0" w:line="169"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For all purposes of this Indenture, unless the context otherwise</w:t>
      </w:r>
    </w:p>
    <w:p>
      <w:pPr>
        <w:ind w:right="3359"/>
        <w:spacing w:after="0" w:line="238" w:lineRule="auto"/>
        <w:rPr>
          <w:sz w:val="20"/>
          <w:szCs w:val="20"/>
          <w:color w:val="auto"/>
        </w:rPr>
      </w:pPr>
      <w:r>
        <w:rPr>
          <w:rFonts w:ascii="Courier New" w:cs="Courier New" w:eastAsia="Courier New" w:hAnsi="Courier New"/>
          <w:sz w:val="18"/>
          <w:szCs w:val="18"/>
          <w:color w:val="auto"/>
        </w:rPr>
        <w:t>requires, all provisions relating to the redemption of Securities shall</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relate, in the case of any Securities redeemed or to be redeemed only in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part, to the portion of the principal amount of such Securities which has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been or is to be redeemed.</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1104.</w:t>
      </w:r>
      <w:r>
        <w:rPr>
          <w:sz w:val="20"/>
          <w:szCs w:val="20"/>
          <w:color w:val="auto"/>
        </w:rPr>
        <w:tab/>
      </w:r>
      <w:r>
        <w:rPr>
          <w:rFonts w:ascii="Courier New" w:cs="Courier New" w:eastAsia="Courier New" w:hAnsi="Courier New"/>
          <w:sz w:val="16"/>
          <w:szCs w:val="16"/>
          <w:color w:val="auto"/>
        </w:rPr>
        <w:t>Notice of Redemption.</w:t>
      </w:r>
    </w:p>
    <w:p>
      <w:pPr>
        <w:spacing w:after="0" w:line="201"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Notice of redemption shall be given by first-class mail, postage</w:t>
      </w:r>
    </w:p>
    <w:p>
      <w:pPr>
        <w:ind w:right="3579"/>
        <w:spacing w:after="0" w:line="238" w:lineRule="auto"/>
        <w:rPr>
          <w:sz w:val="20"/>
          <w:szCs w:val="20"/>
          <w:color w:val="auto"/>
        </w:rPr>
      </w:pPr>
      <w:r>
        <w:rPr>
          <w:rFonts w:ascii="Courier New" w:cs="Courier New" w:eastAsia="Courier New" w:hAnsi="Courier New"/>
          <w:sz w:val="18"/>
          <w:szCs w:val="18"/>
          <w:color w:val="auto"/>
        </w:rPr>
        <w:t>prepaid, mailed not less than 30 nor more than 60 days prior to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Redemption Date, to each Holder of Securities to be redeemed, at 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appearing in the Security Register.</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All notices of redemption shall state:</w:t>
      </w:r>
    </w:p>
    <w:p>
      <w:pPr>
        <w:spacing w:after="0" w:line="201" w:lineRule="exact"/>
        <w:rPr>
          <w:sz w:val="20"/>
          <w:szCs w:val="20"/>
          <w:color w:val="auto"/>
        </w:rPr>
      </w:pPr>
    </w:p>
    <w:p>
      <w:pPr>
        <w:ind w:left="1160" w:hanging="520"/>
        <w:spacing w:after="0"/>
        <w:tabs>
          <w:tab w:leader="none" w:pos="116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Date,</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less than all the Outstanding Securities of any</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 con-</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sisting of more than a single Security are to be redeemed, the identifi-</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cation (and, in the case of partial redemption of any such Securities,</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amounts) of the particular Securities to be redeemed and,</w:t>
      </w:r>
    </w:p>
    <w:p>
      <w:pPr>
        <w:ind w:right="39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less than all the Outstanding Securities of any series consisting of a</w:t>
      </w:r>
    </w:p>
    <w:p>
      <w:pPr>
        <w:ind w:left="220" w:right="33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single Security are to be redeemed, the principal amount of the particular Security to be redeemed,</w:t>
      </w:r>
    </w:p>
    <w:p>
      <w:pPr>
        <w:spacing w:after="0" w:line="50"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become due</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payable upon each such Security to be redeemed and, if applicable,</w:t>
      </w:r>
    </w:p>
    <w:p>
      <w:pPr>
        <w:ind w:right="3679" w:firstLine="21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interest thereon will cease to accrue on and after said date,</w:t>
      </w:r>
    </w:p>
    <w:p>
      <w:pPr>
        <w:spacing w:after="0" w:line="50" w:lineRule="exact"/>
        <w:rPr>
          <w:rFonts w:ascii="Courier New" w:cs="Courier New" w:eastAsia="Courier New" w:hAnsi="Courier New"/>
          <w:sz w:val="16"/>
          <w:szCs w:val="16"/>
          <w:color w:val="auto"/>
        </w:rPr>
      </w:pPr>
    </w:p>
    <w:p>
      <w:pPr>
        <w:ind w:left="220" w:right="3479" w:firstLine="420"/>
        <w:spacing w:after="0" w:line="347" w:lineRule="auto"/>
        <w:tabs>
          <w:tab w:leader="none" w:pos="1168"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each such Security is to be surrendered for payment of the Redemption Price, and</w:t>
      </w:r>
    </w:p>
    <w:p>
      <w:pPr>
        <w:spacing w:after="0" w:line="18"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redemption is for a sinking fund, if such is</w:t>
      </w:r>
    </w:p>
    <w:p>
      <w:pPr>
        <w:sectPr>
          <w:pgSz w:w="11900" w:h="16838" w:orient="portrait"/>
          <w:cols w:equalWidth="0" w:num="1">
            <w:col w:w="10219"/>
          </w:cols>
          <w:pgMar w:left="240" w:top="488" w:right="1440" w:bottom="5" w:gutter="0" w:footer="0" w:header="0"/>
        </w:sectPr>
      </w:pPr>
    </w:p>
    <w:bookmarkStart w:id="273" w:name="page274"/>
    <w:bookmarkEnd w:id="273"/>
    <w:p>
      <w:pPr>
        <w:spacing w:after="0"/>
        <w:rPr>
          <w:sz w:val="20"/>
          <w:szCs w:val="20"/>
          <w:color w:val="auto"/>
        </w:rPr>
      </w:pPr>
      <w:r>
        <w:rPr>
          <w:rFonts w:ascii="Courier New" w:cs="Courier New" w:eastAsia="Courier New" w:hAnsi="Courier New"/>
          <w:sz w:val="16"/>
          <w:szCs w:val="16"/>
          <w:color w:val="auto"/>
        </w:rPr>
        <w:t>the case.</w:t>
      </w:r>
    </w:p>
    <w:p>
      <w:pPr>
        <w:sectPr>
          <w:pgSz w:w="11900" w:h="16838" w:orient="portrait"/>
          <w:cols w:equalWidth="0" w:num="1">
            <w:col w:w="10219"/>
          </w:cols>
          <w:pgMar w:left="240" w:top="110"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8"/>
          <w:szCs w:val="18"/>
          <w:color w:val="auto"/>
        </w:rPr>
        <w:t>(PAGE) 65</w:t>
      </w:r>
    </w:p>
    <w:p>
      <w:pPr>
        <w:spacing w:after="0" w:line="200" w:lineRule="exact"/>
        <w:rPr>
          <w:sz w:val="20"/>
          <w:szCs w:val="20"/>
          <w:color w:val="auto"/>
        </w:rPr>
      </w:pPr>
    </w:p>
    <w:p>
      <w:pPr>
        <w:spacing w:after="0" w:line="204"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Notice of redemption of Securities to be redeemed at the election of</w:t>
      </w:r>
    </w:p>
    <w:p>
      <w:pPr>
        <w:ind w:right="3779"/>
        <w:spacing w:after="0" w:line="238" w:lineRule="auto"/>
        <w:rPr>
          <w:sz w:val="20"/>
          <w:szCs w:val="20"/>
          <w:color w:val="auto"/>
        </w:rPr>
      </w:pPr>
      <w:r>
        <w:rPr>
          <w:rFonts w:ascii="Courier New" w:cs="Courier New" w:eastAsia="Courier New" w:hAnsi="Courier New"/>
          <w:sz w:val="18"/>
          <w:szCs w:val="18"/>
          <w:color w:val="auto"/>
        </w:rPr>
        <w:t>the Issuers shall be given by the Issuers or, at the Issuers' request, by</w:t>
      </w:r>
    </w:p>
    <w:p>
      <w:pPr>
        <w:spacing w:after="0"/>
        <w:rPr>
          <w:sz w:val="20"/>
          <w:szCs w:val="20"/>
          <w:color w:val="auto"/>
        </w:rPr>
      </w:pPr>
      <w:r>
        <w:rPr>
          <w:rFonts w:ascii="Courier New" w:cs="Courier New" w:eastAsia="Courier New" w:hAnsi="Courier New"/>
          <w:sz w:val="18"/>
          <w:szCs w:val="18"/>
          <w:color w:val="auto"/>
        </w:rPr>
        <w:t>the Trustee in the name and at the expense of the Issuers and</w:t>
      </w:r>
    </w:p>
    <w:p>
      <w:pPr>
        <w:spacing w:after="0" w:line="238" w:lineRule="auto"/>
        <w:rPr>
          <w:sz w:val="20"/>
          <w:szCs w:val="20"/>
          <w:color w:val="auto"/>
        </w:rPr>
      </w:pPr>
      <w:r>
        <w:rPr>
          <w:rFonts w:ascii="Courier New" w:cs="Courier New" w:eastAsia="Courier New" w:hAnsi="Courier New"/>
          <w:sz w:val="18"/>
          <w:szCs w:val="18"/>
          <w:color w:val="auto"/>
        </w:rPr>
        <w:t>shall be</w:t>
      </w:r>
    </w:p>
    <w:p>
      <w:pPr>
        <w:spacing w:after="0"/>
        <w:rPr>
          <w:sz w:val="20"/>
          <w:szCs w:val="20"/>
          <w:color w:val="auto"/>
        </w:rPr>
      </w:pPr>
      <w:r>
        <w:rPr>
          <w:rFonts w:ascii="Courier New" w:cs="Courier New" w:eastAsia="Courier New" w:hAnsi="Courier New"/>
          <w:sz w:val="18"/>
          <w:szCs w:val="18"/>
          <w:color w:val="auto"/>
        </w:rPr>
        <w:t>irrevocable.</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1105.</w:t>
      </w:r>
      <w:r>
        <w:rPr>
          <w:sz w:val="20"/>
          <w:szCs w:val="20"/>
          <w:color w:val="auto"/>
        </w:rPr>
        <w:tab/>
      </w:r>
      <w:r>
        <w:rPr>
          <w:rFonts w:ascii="Courier New" w:cs="Courier New" w:eastAsia="Courier New" w:hAnsi="Courier New"/>
          <w:sz w:val="16"/>
          <w:szCs w:val="16"/>
          <w:color w:val="auto"/>
        </w:rPr>
        <w:t>Deposit of Redemption Price.</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On or prior to any Redemption Date, the Issuers shall deposit with the</w:t>
      </w:r>
    </w:p>
    <w:p>
      <w:pPr>
        <w:ind w:right="3779"/>
        <w:spacing w:after="0" w:line="238" w:lineRule="auto"/>
        <w:rPr>
          <w:sz w:val="20"/>
          <w:szCs w:val="20"/>
          <w:color w:val="auto"/>
        </w:rPr>
      </w:pPr>
      <w:r>
        <w:rPr>
          <w:rFonts w:ascii="Courier New" w:cs="Courier New" w:eastAsia="Courier New" w:hAnsi="Courier New"/>
          <w:sz w:val="18"/>
          <w:szCs w:val="18"/>
          <w:color w:val="auto"/>
        </w:rPr>
        <w:t>Trustee or with a Paying Agent (or, if an Issuer is acting as Paying Agent,</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segregate and hold in trust as provided in Section 1003) an amount of money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sufficient to pay the Redemption Price of, and (except if the Redemption</w:t>
      </w:r>
    </w:p>
    <w:p>
      <w:pPr>
        <w:spacing w:after="0" w:line="1" w:lineRule="exact"/>
        <w:rPr>
          <w:sz w:val="20"/>
          <w:szCs w:val="20"/>
          <w:color w:val="auto"/>
        </w:rPr>
      </w:pPr>
    </w:p>
    <w:p>
      <w:pPr>
        <w:jc w:val="both"/>
        <w:ind w:right="3479"/>
        <w:spacing w:after="0" w:line="238" w:lineRule="auto"/>
        <w:rPr>
          <w:sz w:val="20"/>
          <w:szCs w:val="20"/>
          <w:color w:val="auto"/>
        </w:rPr>
      </w:pPr>
      <w:r>
        <w:rPr>
          <w:rFonts w:ascii="Courier New" w:cs="Courier New" w:eastAsia="Courier New" w:hAnsi="Courier New"/>
          <w:sz w:val="18"/>
          <w:szCs w:val="18"/>
          <w:color w:val="auto"/>
        </w:rPr>
        <w:t>Date shall be an Interest Payment Date) accrued interest on, all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which are to be redeemed on that date.</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1106.</w:t>
      </w:r>
      <w:r>
        <w:rPr>
          <w:sz w:val="20"/>
          <w:szCs w:val="20"/>
          <w:color w:val="auto"/>
        </w:rPr>
        <w:tab/>
      </w:r>
      <w:r>
        <w:rPr>
          <w:rFonts w:ascii="Courier New" w:cs="Courier New" w:eastAsia="Courier New" w:hAnsi="Courier New"/>
          <w:sz w:val="16"/>
          <w:szCs w:val="16"/>
          <w:color w:val="auto"/>
        </w:rPr>
        <w:t>Securities Payable on Redemption Date.</w:t>
      </w:r>
    </w:p>
    <w:p>
      <w:pPr>
        <w:spacing w:after="0" w:line="201"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Notice of redemption having been given as aforesaid, the Securities so</w:t>
      </w:r>
    </w:p>
    <w:p>
      <w:pPr>
        <w:ind w:right="3899"/>
        <w:spacing w:after="0" w:line="238" w:lineRule="auto"/>
        <w:rPr>
          <w:sz w:val="20"/>
          <w:szCs w:val="20"/>
          <w:color w:val="auto"/>
        </w:rPr>
      </w:pPr>
      <w:r>
        <w:rPr>
          <w:rFonts w:ascii="Courier New" w:cs="Courier New" w:eastAsia="Courier New" w:hAnsi="Courier New"/>
          <w:sz w:val="18"/>
          <w:szCs w:val="18"/>
          <w:color w:val="auto"/>
        </w:rPr>
        <w:t>to be redeemed shall, on the Redemption Date, become due and payable at the</w:t>
      </w:r>
    </w:p>
    <w:p>
      <w:pPr>
        <w:spacing w:after="0" w:line="1" w:lineRule="exact"/>
        <w:rPr>
          <w:sz w:val="20"/>
          <w:szCs w:val="20"/>
          <w:color w:val="auto"/>
        </w:rPr>
      </w:pPr>
    </w:p>
    <w:p>
      <w:pPr>
        <w:jc w:val="both"/>
        <w:ind w:right="3479"/>
        <w:spacing w:after="0" w:line="238" w:lineRule="auto"/>
        <w:rPr>
          <w:sz w:val="20"/>
          <w:szCs w:val="20"/>
          <w:color w:val="auto"/>
        </w:rPr>
      </w:pPr>
      <w:r>
        <w:rPr>
          <w:rFonts w:ascii="Courier New" w:cs="Courier New" w:eastAsia="Courier New" w:hAnsi="Courier New"/>
          <w:sz w:val="18"/>
          <w:szCs w:val="18"/>
          <w:color w:val="auto"/>
        </w:rPr>
        <w:t>Redemption Price therein specified, and from and after such date (unless</w:t>
      </w:r>
    </w:p>
    <w:p>
      <w:pPr>
        <w:spacing w:after="0" w:line="1" w:lineRule="exact"/>
        <w:rPr>
          <w:sz w:val="20"/>
          <w:szCs w:val="20"/>
          <w:color w:val="auto"/>
        </w:rPr>
      </w:pPr>
    </w:p>
    <w:p>
      <w:pPr>
        <w:jc w:val="both"/>
        <w:ind w:right="3479"/>
        <w:spacing w:after="0" w:line="238" w:lineRule="auto"/>
        <w:rPr>
          <w:sz w:val="20"/>
          <w:szCs w:val="20"/>
          <w:color w:val="auto"/>
        </w:rPr>
      </w:pPr>
      <w:r>
        <w:rPr>
          <w:rFonts w:ascii="Courier New" w:cs="Courier New" w:eastAsia="Courier New" w:hAnsi="Courier New"/>
          <w:sz w:val="18"/>
          <w:szCs w:val="18"/>
          <w:color w:val="auto"/>
        </w:rPr>
        <w:t>the Issuers shall default in the payment of the Redemption Price and</w:t>
      </w:r>
    </w:p>
    <w:p>
      <w:pPr>
        <w:spacing w:after="0"/>
        <w:rPr>
          <w:sz w:val="20"/>
          <w:szCs w:val="20"/>
          <w:color w:val="auto"/>
        </w:rPr>
      </w:pPr>
      <w:r>
        <w:rPr>
          <w:rFonts w:ascii="Courier New" w:cs="Courier New" w:eastAsia="Courier New" w:hAnsi="Courier New"/>
          <w:sz w:val="18"/>
          <w:szCs w:val="18"/>
          <w:color w:val="auto"/>
        </w:rPr>
        <w:t>accrued interest) such Securities shall cease to bear interest.</w:t>
      </w:r>
    </w:p>
    <w:p>
      <w:pPr>
        <w:spacing w:after="0" w:line="238" w:lineRule="auto"/>
        <w:rPr>
          <w:sz w:val="20"/>
          <w:szCs w:val="20"/>
          <w:color w:val="auto"/>
        </w:rPr>
      </w:pPr>
      <w:r>
        <w:rPr>
          <w:rFonts w:ascii="Courier New" w:cs="Courier New" w:eastAsia="Courier New" w:hAnsi="Courier New"/>
          <w:sz w:val="18"/>
          <w:szCs w:val="18"/>
          <w:color w:val="auto"/>
        </w:rPr>
        <w:t>Upon</w:t>
      </w:r>
    </w:p>
    <w:p>
      <w:pPr>
        <w:jc w:val="both"/>
        <w:ind w:right="3479"/>
        <w:spacing w:after="0" w:line="238" w:lineRule="auto"/>
        <w:rPr>
          <w:sz w:val="20"/>
          <w:szCs w:val="20"/>
          <w:color w:val="auto"/>
        </w:rPr>
      </w:pPr>
      <w:r>
        <w:rPr>
          <w:rFonts w:ascii="Courier New" w:cs="Courier New" w:eastAsia="Courier New" w:hAnsi="Courier New"/>
          <w:sz w:val="18"/>
          <w:szCs w:val="18"/>
          <w:color w:val="auto"/>
        </w:rPr>
        <w:t>surrender of any such Security for redemption in accordance with said</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notice, such Security shall be paid by the Issuers at the Redemption Price,</w:t>
      </w:r>
    </w:p>
    <w:p>
      <w:pPr>
        <w:spacing w:after="0" w:line="1" w:lineRule="exact"/>
        <w:rPr>
          <w:sz w:val="20"/>
          <w:szCs w:val="20"/>
          <w:color w:val="auto"/>
        </w:rPr>
      </w:pPr>
    </w:p>
    <w:p>
      <w:pPr>
        <w:jc w:val="both"/>
        <w:ind w:right="3479"/>
        <w:spacing w:after="0" w:line="238" w:lineRule="auto"/>
        <w:rPr>
          <w:sz w:val="20"/>
          <w:szCs w:val="20"/>
          <w:color w:val="auto"/>
        </w:rPr>
      </w:pPr>
      <w:r>
        <w:rPr>
          <w:rFonts w:ascii="Courier New" w:cs="Courier New" w:eastAsia="Courier New" w:hAnsi="Courier New"/>
          <w:sz w:val="18"/>
          <w:szCs w:val="18"/>
          <w:color w:val="auto"/>
        </w:rPr>
        <w:t>together with accrued interest to the Redemption Date; provided, however,</w:t>
      </w:r>
    </w:p>
    <w:p>
      <w:pPr>
        <w:spacing w:after="0" w:line="1" w:lineRule="exact"/>
        <w:rPr>
          <w:sz w:val="20"/>
          <w:szCs w:val="20"/>
          <w:color w:val="auto"/>
        </w:rPr>
      </w:pPr>
    </w:p>
    <w:p>
      <w:pPr>
        <w:jc w:val="both"/>
        <w:ind w:right="3479"/>
        <w:spacing w:after="0" w:line="238" w:lineRule="auto"/>
        <w:rPr>
          <w:sz w:val="20"/>
          <w:szCs w:val="20"/>
          <w:color w:val="auto"/>
        </w:rPr>
      </w:pPr>
      <w:r>
        <w:rPr>
          <w:rFonts w:ascii="Courier New" w:cs="Courier New" w:eastAsia="Courier New" w:hAnsi="Courier New"/>
          <w:sz w:val="18"/>
          <w:szCs w:val="18"/>
          <w:color w:val="auto"/>
        </w:rPr>
        <w:t>that, unless otherwise specified as contemplated by Section 301, installments of interest whose Stated Maturity is on or prior to the</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Redemption Date will be payable to the Holders of such Securities, or one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or more Predecessor Securities, registered as such at the close of business</w:t>
      </w:r>
    </w:p>
    <w:p>
      <w:pPr>
        <w:spacing w:after="0"/>
        <w:rPr>
          <w:sz w:val="20"/>
          <w:szCs w:val="20"/>
          <w:color w:val="auto"/>
        </w:rPr>
      </w:pPr>
      <w:r>
        <w:rPr>
          <w:rFonts w:ascii="Courier New" w:cs="Courier New" w:eastAsia="Courier New" w:hAnsi="Courier New"/>
          <w:sz w:val="18"/>
          <w:szCs w:val="18"/>
          <w:color w:val="auto"/>
        </w:rPr>
        <w:t>on the relevant Record Dates according to their terms and the</w:t>
      </w:r>
    </w:p>
    <w:p>
      <w:pPr>
        <w:spacing w:after="0" w:line="238" w:lineRule="auto"/>
        <w:rPr>
          <w:sz w:val="20"/>
          <w:szCs w:val="20"/>
          <w:color w:val="auto"/>
        </w:rPr>
      </w:pPr>
      <w:r>
        <w:rPr>
          <w:rFonts w:ascii="Courier New" w:cs="Courier New" w:eastAsia="Courier New" w:hAnsi="Courier New"/>
          <w:sz w:val="18"/>
          <w:szCs w:val="18"/>
          <w:color w:val="auto"/>
        </w:rPr>
        <w:t>provisions of</w:t>
      </w:r>
    </w:p>
    <w:p>
      <w:pPr>
        <w:spacing w:after="0"/>
        <w:rPr>
          <w:sz w:val="20"/>
          <w:szCs w:val="20"/>
          <w:color w:val="auto"/>
        </w:rPr>
      </w:pPr>
      <w:r>
        <w:rPr>
          <w:rFonts w:ascii="Courier New" w:cs="Courier New" w:eastAsia="Courier New" w:hAnsi="Courier New"/>
          <w:sz w:val="18"/>
          <w:szCs w:val="18"/>
          <w:color w:val="auto"/>
        </w:rPr>
        <w:t>Section 307.</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any Security called for redemption shall not be so paid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w:t>
      </w:r>
    </w:p>
    <w:p>
      <w:pPr>
        <w:ind w:right="3579"/>
        <w:spacing w:after="0" w:line="238" w:lineRule="auto"/>
        <w:rPr>
          <w:sz w:val="20"/>
          <w:szCs w:val="20"/>
          <w:color w:val="auto"/>
        </w:rPr>
      </w:pPr>
      <w:r>
        <w:rPr>
          <w:rFonts w:ascii="Courier New" w:cs="Courier New" w:eastAsia="Courier New" w:hAnsi="Courier New"/>
          <w:sz w:val="18"/>
          <w:szCs w:val="18"/>
          <w:color w:val="auto"/>
        </w:rPr>
        <w:t>surrender thereof for redemption, the principal and any premium shall,</w:t>
      </w:r>
    </w:p>
    <w:p>
      <w:pPr>
        <w:spacing w:after="0" w:line="1" w:lineRule="exact"/>
        <w:rPr>
          <w:sz w:val="20"/>
          <w:szCs w:val="20"/>
          <w:color w:val="auto"/>
        </w:rPr>
      </w:pPr>
    </w:p>
    <w:p>
      <w:pPr>
        <w:ind w:right="3679"/>
        <w:spacing w:after="0" w:line="309" w:lineRule="auto"/>
        <w:rPr>
          <w:sz w:val="20"/>
          <w:szCs w:val="20"/>
          <w:color w:val="auto"/>
        </w:rPr>
      </w:pPr>
      <w:r>
        <w:rPr>
          <w:rFonts w:ascii="Courier New" w:cs="Courier New" w:eastAsia="Courier New" w:hAnsi="Courier New"/>
          <w:sz w:val="18"/>
          <w:szCs w:val="18"/>
          <w:color w:val="auto"/>
        </w:rPr>
        <w:t>until paid, bear interest from the Redemption Date at the rate prescribed therefor in the Security.</w:t>
      </w:r>
    </w:p>
    <w:p>
      <w:pPr>
        <w:spacing w:after="0" w:line="25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1107.</w:t>
      </w:r>
      <w:r>
        <w:rPr>
          <w:sz w:val="20"/>
          <w:szCs w:val="20"/>
          <w:color w:val="auto"/>
        </w:rPr>
        <w:tab/>
      </w:r>
      <w:r>
        <w:rPr>
          <w:rFonts w:ascii="Courier New" w:cs="Courier New" w:eastAsia="Courier New" w:hAnsi="Courier New"/>
          <w:sz w:val="16"/>
          <w:szCs w:val="16"/>
          <w:color w:val="auto"/>
        </w:rPr>
        <w:t>Securities Redeemed in Part.</w:t>
      </w:r>
    </w:p>
    <w:p>
      <w:pPr>
        <w:spacing w:after="0" w:line="20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Any Security which is to be redeemed only in part shall be surrendered</w:t>
      </w:r>
    </w:p>
    <w:p>
      <w:pPr>
        <w:ind w:right="3999"/>
        <w:spacing w:after="0" w:line="238" w:lineRule="auto"/>
        <w:rPr>
          <w:sz w:val="20"/>
          <w:szCs w:val="20"/>
          <w:color w:val="auto"/>
        </w:rPr>
      </w:pPr>
      <w:r>
        <w:rPr>
          <w:rFonts w:ascii="Courier New" w:cs="Courier New" w:eastAsia="Courier New" w:hAnsi="Courier New"/>
          <w:sz w:val="18"/>
          <w:szCs w:val="18"/>
          <w:color w:val="auto"/>
        </w:rPr>
        <w:t>at a Place of Payment therefor (with, if the Issuers or the Trustee so</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requires, due endorsement by, or a written instrument of transfer in form</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satisfactory to the Issuers and the Trustee duly executed by, the Holder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thereof or his attorney duly authorized in writing), and the Issuers shall</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execute, and the Trustee shall authenticate and deliver to the Holder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Security without service charge, a new Security or</w:t>
      </w:r>
    </w:p>
    <w:p>
      <w:pPr>
        <w:sectPr>
          <w:pgSz w:w="11900" w:h="16838" w:orient="portrait"/>
          <w:cols w:equalWidth="0" w:num="1">
            <w:col w:w="10219"/>
          </w:cols>
          <w:pgMar w:left="240" w:top="488" w:right="1440" w:bottom="0" w:gutter="0" w:footer="0" w:header="0"/>
        </w:sectPr>
      </w:pPr>
    </w:p>
    <w:bookmarkStart w:id="275" w:name="page276"/>
    <w:bookmarkEnd w:id="275"/>
    <w:p>
      <w:pPr>
        <w:spacing w:after="0"/>
        <w:rPr>
          <w:sz w:val="20"/>
          <w:szCs w:val="20"/>
          <w:color w:val="auto"/>
        </w:rPr>
      </w:pPr>
      <w:r>
        <w:rPr>
          <w:rFonts w:ascii="Courier New" w:cs="Courier New" w:eastAsia="Courier New" w:hAnsi="Courier New"/>
          <w:sz w:val="18"/>
          <w:szCs w:val="18"/>
          <w:color w:val="auto"/>
        </w:rPr>
        <w:t>Securities of the</w:t>
      </w:r>
    </w:p>
    <w:p>
      <w:pPr>
        <w:spacing w:after="0" w:line="3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same series and of like tenor, of any authorized denomination as requested</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by such Holder, in aggregate principal amount equal to and in exchange for</w:t>
      </w:r>
    </w:p>
    <w:p>
      <w:pPr>
        <w:spacing w:after="0" w:line="1" w:lineRule="exact"/>
        <w:rPr>
          <w:sz w:val="20"/>
          <w:szCs w:val="20"/>
          <w:color w:val="auto"/>
        </w:rPr>
      </w:pPr>
    </w:p>
    <w:p>
      <w:pPr>
        <w:ind w:right="4099"/>
        <w:spacing w:after="0" w:line="309" w:lineRule="auto"/>
        <w:rPr>
          <w:sz w:val="20"/>
          <w:szCs w:val="20"/>
          <w:color w:val="auto"/>
        </w:rPr>
      </w:pPr>
      <w:r>
        <w:rPr>
          <w:rFonts w:ascii="Courier New" w:cs="Courier New" w:eastAsia="Courier New" w:hAnsi="Courier New"/>
          <w:sz w:val="18"/>
          <w:szCs w:val="18"/>
          <w:color w:val="auto"/>
        </w:rPr>
        <w:t>the unredeemed portion of the principal of the Security so surrendered.</w:t>
      </w:r>
    </w:p>
    <w:p>
      <w:pPr>
        <w:sectPr>
          <w:pgSz w:w="11900" w:h="16838" w:orient="portrait"/>
          <w:cols w:equalWidth="0" w:num="1">
            <w:col w:w="10219"/>
          </w:cols>
          <w:pgMar w:left="240" w:top="110" w:right="1440" w:bottom="1440" w:gutter="0" w:footer="0" w:header="0"/>
        </w:sectPr>
      </w:pPr>
    </w:p>
    <w:bookmarkStart w:id="276" w:name="page277"/>
    <w:bookmarkEnd w:id="27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66</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TWELVE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SINKING FUNDS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1201.</w:t>
      </w:r>
      <w:r>
        <w:rPr>
          <w:sz w:val="20"/>
          <w:szCs w:val="20"/>
          <w:color w:val="auto"/>
        </w:rPr>
        <w:tab/>
      </w:r>
      <w:r>
        <w:rPr>
          <w:rFonts w:ascii="Courier New" w:cs="Courier New" w:eastAsia="Courier New" w:hAnsi="Courier New"/>
          <w:sz w:val="16"/>
          <w:szCs w:val="16"/>
          <w:color w:val="auto"/>
        </w:rPr>
        <w:t>Applicability of Article.</w:t>
      </w:r>
    </w:p>
    <w:p>
      <w:pPr>
        <w:spacing w:after="0" w:line="20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The provisions of this Article shall be applicable to any sinking fund</w:t>
      </w:r>
    </w:p>
    <w:p>
      <w:pPr>
        <w:ind w:right="4319"/>
        <w:spacing w:after="0" w:line="238" w:lineRule="auto"/>
        <w:rPr>
          <w:sz w:val="20"/>
          <w:szCs w:val="20"/>
          <w:color w:val="auto"/>
        </w:rPr>
      </w:pPr>
      <w:r>
        <w:rPr>
          <w:rFonts w:ascii="Courier New" w:cs="Courier New" w:eastAsia="Courier New" w:hAnsi="Courier New"/>
          <w:sz w:val="18"/>
          <w:szCs w:val="18"/>
          <w:color w:val="auto"/>
        </w:rPr>
        <w:t>for the retirement of Securities of any series except as otherwise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as contemplated by Section 301 for such Securities.</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minimum amount of any sinking fund payment provided for by the</w:t>
      </w:r>
    </w:p>
    <w:p>
      <w:pPr>
        <w:ind w:right="3779"/>
        <w:spacing w:after="0" w:line="238" w:lineRule="auto"/>
        <w:rPr>
          <w:sz w:val="20"/>
          <w:szCs w:val="20"/>
          <w:color w:val="auto"/>
        </w:rPr>
      </w:pPr>
      <w:r>
        <w:rPr>
          <w:rFonts w:ascii="Courier New" w:cs="Courier New" w:eastAsia="Courier New" w:hAnsi="Courier New"/>
          <w:sz w:val="18"/>
          <w:szCs w:val="18"/>
          <w:color w:val="auto"/>
        </w:rPr>
        <w:t>terms of any Securities is herein referred to as a "mandatory sinking fund</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payment", and any payment in excess of such minimum amount provided for by</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the terms of such Securities is herein referred to as an "optional sinking</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fund payment". If provided for by the terms of any Securities, the cash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amount of any sinking fund payment may be subject to reduction as provided</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in Section 1202. Each sinking fund payment shall be applied to the</w:t>
      </w:r>
    </w:p>
    <w:p>
      <w:pPr>
        <w:spacing w:after="0" w:line="1" w:lineRule="exact"/>
        <w:rPr>
          <w:sz w:val="20"/>
          <w:szCs w:val="20"/>
          <w:color w:val="auto"/>
        </w:rPr>
      </w:pPr>
    </w:p>
    <w:p>
      <w:pPr>
        <w:ind w:right="3779"/>
        <w:spacing w:after="0" w:line="309" w:lineRule="auto"/>
        <w:rPr>
          <w:sz w:val="20"/>
          <w:szCs w:val="20"/>
          <w:color w:val="auto"/>
        </w:rPr>
      </w:pPr>
      <w:r>
        <w:rPr>
          <w:rFonts w:ascii="Courier New" w:cs="Courier New" w:eastAsia="Courier New" w:hAnsi="Courier New"/>
          <w:sz w:val="18"/>
          <w:szCs w:val="18"/>
          <w:color w:val="auto"/>
        </w:rPr>
        <w:t>redemption of Securities as provided for by the terms of such Securities.</w:t>
      </w:r>
    </w:p>
    <w:p>
      <w:pPr>
        <w:spacing w:after="0" w:line="253" w:lineRule="exact"/>
        <w:rPr>
          <w:sz w:val="20"/>
          <w:szCs w:val="20"/>
          <w:color w:val="auto"/>
        </w:rPr>
      </w:pPr>
    </w:p>
    <w:p>
      <w:pPr>
        <w:ind w:right="4199"/>
        <w:spacing w:after="0" w:line="347" w:lineRule="auto"/>
        <w:rPr>
          <w:sz w:val="20"/>
          <w:szCs w:val="20"/>
          <w:color w:val="auto"/>
        </w:rPr>
      </w:pPr>
      <w:r>
        <w:rPr>
          <w:rFonts w:ascii="Courier New" w:cs="Courier New" w:eastAsia="Courier New" w:hAnsi="Courier New"/>
          <w:sz w:val="18"/>
          <w:szCs w:val="18"/>
          <w:color w:val="auto"/>
        </w:rPr>
        <w:t>SECTION 1202. Satisfaction of Sinking Fund Payments with Securities.</w:t>
      </w:r>
    </w:p>
    <w:p>
      <w:pPr>
        <w:spacing w:after="0" w:line="18"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The Issuers (1) may deliver Outstanding Securities of a series (other</w:t>
      </w:r>
    </w:p>
    <w:p>
      <w:pPr>
        <w:ind w:right="3359"/>
        <w:spacing w:after="0" w:line="238" w:lineRule="auto"/>
        <w:rPr>
          <w:sz w:val="20"/>
          <w:szCs w:val="20"/>
          <w:color w:val="auto"/>
        </w:rPr>
      </w:pPr>
      <w:r>
        <w:rPr>
          <w:rFonts w:ascii="Courier New" w:cs="Courier New" w:eastAsia="Courier New" w:hAnsi="Courier New"/>
          <w:sz w:val="18"/>
          <w:szCs w:val="18"/>
          <w:color w:val="auto"/>
        </w:rPr>
        <w:t>than any previously called for redemption) and (2) may apply as a credit</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Securities of a series which have been redeemed either at the election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Issuers pursuant to the terms of such Securities or through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application of permitted optional sinking fund payments pursuant to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terms of such Securities, in each case in satisfaction of all or any part</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of any sinking fund payment with respect to any Securities of such series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required to be made pursuant to the terms of such Securities as and to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extent provided for by the terms of such Securities; provided that the</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Securities to be so credited have not been previously so credited.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Securities to be so credited shall be received and credited for such pur-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pose by the Trustee at the Redemption Price, as specified in the Securities</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so to be redeemed, for redemption through operation of the sinking fund and</w:t>
      </w:r>
    </w:p>
    <w:p>
      <w:pPr>
        <w:spacing w:after="0" w:line="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the amount of such sinking fund payment shall be reduced accordingly.</w:t>
      </w:r>
    </w:p>
    <w:p>
      <w:pPr>
        <w:spacing w:after="0" w:line="25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1203.</w:t>
      </w:r>
      <w:r>
        <w:rPr>
          <w:sz w:val="20"/>
          <w:szCs w:val="20"/>
          <w:color w:val="auto"/>
        </w:rPr>
        <w:tab/>
      </w:r>
      <w:r>
        <w:rPr>
          <w:rFonts w:ascii="Courier New" w:cs="Courier New" w:eastAsia="Courier New" w:hAnsi="Courier New"/>
          <w:sz w:val="16"/>
          <w:szCs w:val="16"/>
          <w:color w:val="auto"/>
        </w:rPr>
        <w:t>Redemption of Securities for Sinking Fund.</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Not less than 15 days prior to each sinking fund payment date for any</w:t>
      </w:r>
    </w:p>
    <w:p>
      <w:pPr>
        <w:ind w:right="3359"/>
        <w:spacing w:after="0" w:line="238" w:lineRule="auto"/>
        <w:rPr>
          <w:sz w:val="20"/>
          <w:szCs w:val="20"/>
          <w:color w:val="auto"/>
        </w:rPr>
      </w:pPr>
      <w:r>
        <w:rPr>
          <w:rFonts w:ascii="Courier New" w:cs="Courier New" w:eastAsia="Courier New" w:hAnsi="Courier New"/>
          <w:sz w:val="18"/>
          <w:szCs w:val="18"/>
          <w:color w:val="auto"/>
        </w:rPr>
        <w:t>Securities, the Issuers will deliver to the Trustee an Officers' Certificate specifying the amount of the next ensuing sinking fund payment</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for such Securities pursuant to the terms of such Securities, the portion</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thereof, if any, which is to be satisfied by payment of cash and the</w:t>
      </w:r>
    </w:p>
    <w:p>
      <w:pPr>
        <w:spacing w:after="0" w:line="1" w:lineRule="exact"/>
        <w:rPr>
          <w:sz w:val="20"/>
          <w:szCs w:val="20"/>
          <w:color w:val="auto"/>
        </w:rPr>
      </w:pPr>
    </w:p>
    <w:p>
      <w:pPr>
        <w:ind w:right="3579"/>
        <w:spacing w:after="0" w:line="309" w:lineRule="auto"/>
        <w:rPr>
          <w:sz w:val="20"/>
          <w:szCs w:val="20"/>
          <w:color w:val="auto"/>
        </w:rPr>
      </w:pPr>
      <w:r>
        <w:rPr>
          <w:rFonts w:ascii="Courier New" w:cs="Courier New" w:eastAsia="Courier New" w:hAnsi="Courier New"/>
          <w:sz w:val="18"/>
          <w:szCs w:val="18"/>
          <w:color w:val="auto"/>
        </w:rPr>
        <w:t>portion thereof, if any, which is to be satisfied by delivering and</w:t>
      </w:r>
    </w:p>
    <w:p>
      <w:pPr>
        <w:sectPr>
          <w:pgSz w:w="11900" w:h="16844" w:orient="portrait"/>
          <w:cols w:equalWidth="0" w:num="1">
            <w:col w:w="10219"/>
          </w:cols>
          <w:pgMar w:left="240" w:top="488" w:right="1440" w:bottom="0" w:gutter="0" w:footer="0" w:header="0"/>
        </w:sectPr>
      </w:pPr>
    </w:p>
    <w:bookmarkStart w:id="277" w:name="page278"/>
    <w:bookmarkEnd w:id="277"/>
    <w:p>
      <w:pPr>
        <w:ind w:right="3999"/>
        <w:spacing w:after="0" w:line="257" w:lineRule="auto"/>
        <w:rPr>
          <w:sz w:val="20"/>
          <w:szCs w:val="20"/>
          <w:color w:val="auto"/>
        </w:rPr>
      </w:pPr>
      <w:r>
        <w:rPr>
          <w:rFonts w:ascii="Courier New" w:cs="Courier New" w:eastAsia="Courier New" w:hAnsi="Courier New"/>
          <w:sz w:val="18"/>
          <w:szCs w:val="18"/>
          <w:color w:val="auto"/>
        </w:rPr>
        <w:t>crediting Securities pursuant to Section 1202 and will also deliver to the</w:t>
      </w:r>
    </w:p>
    <w:p>
      <w:pPr>
        <w:ind w:right="3479"/>
        <w:spacing w:after="0" w:line="238" w:lineRule="auto"/>
        <w:rPr>
          <w:sz w:val="20"/>
          <w:szCs w:val="20"/>
          <w:color w:val="auto"/>
        </w:rPr>
      </w:pPr>
      <w:r>
        <w:rPr>
          <w:rFonts w:ascii="Courier New" w:cs="Courier New" w:eastAsia="Courier New" w:hAnsi="Courier New"/>
          <w:sz w:val="18"/>
          <w:szCs w:val="18"/>
          <w:color w:val="auto"/>
        </w:rPr>
        <w:t>Trustee any Securities to be so delivered. Not less than 45 days prior to</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each such sinking fund payment date, the Trustee shall select the Securities to be redeemed upon such sinking fund payment date in the manner</w:t>
      </w:r>
    </w:p>
    <w:p>
      <w:pPr>
        <w:spacing w:after="0" w:line="1" w:lineRule="exact"/>
        <w:rPr>
          <w:sz w:val="20"/>
          <w:szCs w:val="20"/>
          <w:color w:val="auto"/>
        </w:rPr>
      </w:pPr>
    </w:p>
    <w:p>
      <w:pPr>
        <w:ind w:right="3899"/>
        <w:spacing w:after="0" w:line="309" w:lineRule="auto"/>
        <w:rPr>
          <w:sz w:val="20"/>
          <w:szCs w:val="20"/>
          <w:color w:val="auto"/>
        </w:rPr>
      </w:pPr>
      <w:r>
        <w:rPr>
          <w:rFonts w:ascii="Courier New" w:cs="Courier New" w:eastAsia="Courier New" w:hAnsi="Courier New"/>
          <w:sz w:val="18"/>
          <w:szCs w:val="18"/>
          <w:color w:val="auto"/>
        </w:rPr>
        <w:t>specified in Section 1103 and cause notice of the redemption thereof to be</w:t>
      </w:r>
    </w:p>
    <w:p>
      <w:pPr>
        <w:sectPr>
          <w:pgSz w:w="11900" w:h="16838" w:orient="portrait"/>
          <w:cols w:equalWidth="0" w:num="1">
            <w:col w:w="10219"/>
          </w:cols>
          <w:pgMar w:left="240" w:top="110"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8"/>
          <w:szCs w:val="18"/>
          <w:color w:val="auto"/>
        </w:rPr>
        <w:t>(PAGE) 67</w:t>
      </w:r>
    </w:p>
    <w:p>
      <w:pPr>
        <w:spacing w:after="0" w:line="201" w:lineRule="exact"/>
        <w:rPr>
          <w:sz w:val="20"/>
          <w:szCs w:val="20"/>
          <w:color w:val="auto"/>
        </w:rPr>
      </w:pPr>
    </w:p>
    <w:p>
      <w:pPr>
        <w:ind w:right="3779"/>
        <w:spacing w:after="0" w:line="257" w:lineRule="auto"/>
        <w:rPr>
          <w:sz w:val="20"/>
          <w:szCs w:val="20"/>
          <w:color w:val="auto"/>
        </w:rPr>
      </w:pPr>
      <w:r>
        <w:rPr>
          <w:rFonts w:ascii="Courier New" w:cs="Courier New" w:eastAsia="Courier New" w:hAnsi="Courier New"/>
          <w:sz w:val="18"/>
          <w:szCs w:val="18"/>
          <w:color w:val="auto"/>
        </w:rPr>
        <w:t>given in the name of and at the expense of the Issuers in the manner</w:t>
      </w:r>
    </w:p>
    <w:p>
      <w:pPr>
        <w:jc w:val="both"/>
        <w:ind w:right="3359"/>
        <w:spacing w:after="0" w:line="238" w:lineRule="auto"/>
        <w:rPr>
          <w:sz w:val="20"/>
          <w:szCs w:val="20"/>
          <w:color w:val="auto"/>
        </w:rPr>
      </w:pPr>
      <w:r>
        <w:rPr>
          <w:rFonts w:ascii="Courier New" w:cs="Courier New" w:eastAsia="Courier New" w:hAnsi="Courier New"/>
          <w:sz w:val="18"/>
          <w:szCs w:val="18"/>
          <w:color w:val="auto"/>
        </w:rPr>
        <w:t>provided in Section 1104. Such notice having been duly given, the redemption of such Securities shall be made upon the terms and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manner stated in Sections 1106 and 1107.</w:t>
      </w:r>
    </w:p>
    <w:p>
      <w:pPr>
        <w:spacing w:after="0" w:line="37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THIRTEEN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0" w:lineRule="exact"/>
        <w:rPr>
          <w:sz w:val="20"/>
          <w:szCs w:val="20"/>
          <w:color w:val="auto"/>
        </w:rPr>
      </w:pPr>
    </w:p>
    <w:p>
      <w:pPr>
        <w:spacing w:after="0" w:line="204"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SECTION 1301. Issuers' Option to Effect Defeasance or Covenant Defeasance.</w:t>
      </w:r>
    </w:p>
    <w:p>
      <w:pPr>
        <w:spacing w:after="0" w:line="18" w:lineRule="exact"/>
        <w:rPr>
          <w:sz w:val="20"/>
          <w:szCs w:val="20"/>
          <w:color w:val="auto"/>
        </w:rPr>
      </w:pPr>
    </w:p>
    <w:p>
      <w:pPr>
        <w:ind w:right="3579" w:firstLine="421"/>
        <w:spacing w:after="0" w:line="250" w:lineRule="auto"/>
        <w:rPr>
          <w:sz w:val="20"/>
          <w:szCs w:val="20"/>
          <w:color w:val="auto"/>
        </w:rPr>
      </w:pPr>
      <w:r>
        <w:rPr>
          <w:rFonts w:ascii="Courier New" w:cs="Courier New" w:eastAsia="Courier New" w:hAnsi="Courier New"/>
          <w:sz w:val="18"/>
          <w:szCs w:val="18"/>
          <w:color w:val="auto"/>
        </w:rPr>
        <w:t>The Issuers may elect, at their option at any time, to have Section 1302 or Section 1303 applied to any Securities or any series of</w:t>
      </w:r>
    </w:p>
    <w:p>
      <w:pPr>
        <w:spacing w:after="0" w:line="3"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Securities, as the case may be, designated pursuant to Section 301 as being</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defeasible pursuant to such Section 1302 or 1303, in accordance with any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applicable requirements provided pursuant to Section 301 and upon compliance with the conditions set forth below in this Article. Any such</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election shall be evidenced by Issuer Board Resolutions or in another</w:t>
      </w:r>
    </w:p>
    <w:p>
      <w:pPr>
        <w:spacing w:after="0" w:line="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manner specified as contemplated by Section 301 for such Securities.</w:t>
      </w:r>
    </w:p>
    <w:p>
      <w:pPr>
        <w:spacing w:after="0" w:line="25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1302.</w:t>
      </w:r>
      <w:r>
        <w:rPr>
          <w:sz w:val="20"/>
          <w:szCs w:val="20"/>
          <w:color w:val="auto"/>
        </w:rPr>
        <w:tab/>
      </w:r>
      <w:r>
        <w:rPr>
          <w:rFonts w:ascii="Courier New" w:cs="Courier New" w:eastAsia="Courier New" w:hAnsi="Courier New"/>
          <w:sz w:val="16"/>
          <w:szCs w:val="16"/>
          <w:color w:val="auto"/>
        </w:rPr>
        <w:t>Defeasance and Discharge.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Upon the Issuers' exercise of their option (if any) to have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ind w:right="3359"/>
        <w:spacing w:after="0" w:line="238" w:lineRule="auto"/>
        <w:rPr>
          <w:sz w:val="20"/>
          <w:szCs w:val="20"/>
          <w:color w:val="auto"/>
        </w:rPr>
      </w:pPr>
      <w:r>
        <w:rPr>
          <w:rFonts w:ascii="Courier New" w:cs="Courier New" w:eastAsia="Courier New" w:hAnsi="Courier New"/>
          <w:sz w:val="18"/>
          <w:szCs w:val="18"/>
          <w:color w:val="auto"/>
        </w:rPr>
        <w:t>Section applied to any Securities or any series of Securities, as the case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may be, the Issuers shall be deemed to have been discharged from their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obligations, and the provisions of Article Fourteen shall cease to be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effective, with respect to such Securities as provided in this Section on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and after the date the conditions set forth in Section 1304 are satisfied</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(hereinafter called "Defeasance"). For this purpose, such Defeasance means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that the Issuers shall be deemed to have paid and discharged the entire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indebtedness represented by such Securities and to have satisfied all its</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other obligations under such Securities and this Indenture insofar as such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Securities are concerned (and the Trustee, at the expense of the Issuers,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shall execute proper instruments acknowledging the same), subject to the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following which shall survive until otherwise terminated or discharged</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hereunder: (1) the rights of Holders of such Securities to receive, solely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from the trust fund described in Section 1304 and as more fully set forth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in such Section, payments in respect of the principal of and any premium</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and interest on such Securities when payments are due, (2) the Issuers'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obligations with respect to such Securities under Sections 304, 305, 306,</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1002 and 1003, (3) the rights, powers, trusts, duties and immunities of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Trustee hereunder and (4) this Article. Subject to compliance with this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Article, the Issuers may exercise their option (if any) to have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applied to any Securities notwithstanding the prior</w:t>
      </w:r>
    </w:p>
    <w:p>
      <w:pPr>
        <w:sectPr>
          <w:pgSz w:w="11900" w:h="16838" w:orient="portrait"/>
          <w:cols w:equalWidth="0" w:num="1">
            <w:col w:w="10219"/>
          </w:cols>
          <w:pgMar w:left="240" w:top="488" w:right="1440" w:bottom="0" w:gutter="0" w:footer="0" w:header="0"/>
        </w:sectPr>
      </w:pPr>
    </w:p>
    <w:bookmarkStart w:id="279" w:name="page280"/>
    <w:bookmarkEnd w:id="279"/>
    <w:p>
      <w:pPr>
        <w:spacing w:after="0"/>
        <w:rPr>
          <w:sz w:val="20"/>
          <w:szCs w:val="20"/>
          <w:color w:val="auto"/>
        </w:rPr>
      </w:pPr>
      <w:r>
        <w:rPr>
          <w:rFonts w:ascii="Courier New" w:cs="Courier New" w:eastAsia="Courier New" w:hAnsi="Courier New"/>
          <w:sz w:val="18"/>
          <w:szCs w:val="18"/>
          <w:color w:val="auto"/>
        </w:rPr>
        <w:t>exercise of its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(if any) to have Section 1303 applied to such Securities.</w:t>
      </w:r>
    </w:p>
    <w:p>
      <w:pPr>
        <w:sectPr>
          <w:pgSz w:w="11900" w:h="16838" w:orient="portrait"/>
          <w:cols w:equalWidth="0" w:num="1">
            <w:col w:w="10219"/>
          </w:cols>
          <w:pgMar w:left="240" w:top="110" w:right="1440" w:bottom="1440" w:gutter="0" w:footer="0" w:header="0"/>
        </w:sectPr>
      </w:pPr>
    </w:p>
    <w:bookmarkStart w:id="280" w:name="page281"/>
    <w:bookmarkEnd w:id="280"/>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68</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1303.</w:t>
      </w:r>
      <w:r>
        <w:rPr>
          <w:sz w:val="20"/>
          <w:szCs w:val="20"/>
          <w:color w:val="auto"/>
        </w:rPr>
        <w:tab/>
      </w:r>
      <w:r>
        <w:rPr>
          <w:rFonts w:ascii="Courier New" w:cs="Courier New" w:eastAsia="Courier New" w:hAnsi="Courier New"/>
          <w:sz w:val="16"/>
          <w:szCs w:val="16"/>
          <w:color w:val="auto"/>
        </w:rPr>
        <w:t>Covenant Defeasance.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Upon the Issuers' exercise of their option (if any) to have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ind w:right="3359"/>
        <w:spacing w:after="0" w:line="238" w:lineRule="auto"/>
        <w:rPr>
          <w:sz w:val="20"/>
          <w:szCs w:val="20"/>
          <w:color w:val="auto"/>
        </w:rPr>
      </w:pPr>
      <w:r>
        <w:rPr>
          <w:rFonts w:ascii="Courier New" w:cs="Courier New" w:eastAsia="Courier New" w:hAnsi="Courier New"/>
          <w:sz w:val="18"/>
          <w:szCs w:val="18"/>
          <w:color w:val="auto"/>
        </w:rPr>
        <w:t>Section applied to any Securities or any series of Securities, as the case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may be, (1) the Issuers shall be released from their obligations under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Section 801(3), Sections 1006 through 1010, inclusive, and any covenants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provided pursuant to Section 301(18), 901(2) or 901(7) for the benefit of</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the Holders of such Securities, (2) the occurrence of any event specified</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in Sections 501(4) (with respect to any of Section 801(3), Sections 1006</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through 1010, inclusive, and any such covenants provided pursuant to</w:t>
      </w:r>
    </w:p>
    <w:p>
      <w:pPr>
        <w:spacing w:after="0"/>
        <w:rPr>
          <w:sz w:val="20"/>
          <w:szCs w:val="20"/>
          <w:color w:val="auto"/>
        </w:rPr>
      </w:pPr>
      <w:r>
        <w:rPr>
          <w:rFonts w:ascii="Courier New" w:cs="Courier New" w:eastAsia="Courier New" w:hAnsi="Courier New"/>
          <w:sz w:val="18"/>
          <w:szCs w:val="18"/>
          <w:color w:val="auto"/>
        </w:rPr>
        <w:t>Section 301(18), 901(2) or 901(7)), 501(5), 501(8) and 501(11)</w:t>
      </w:r>
    </w:p>
    <w:p>
      <w:pPr>
        <w:spacing w:after="0" w:line="238" w:lineRule="auto"/>
        <w:rPr>
          <w:sz w:val="20"/>
          <w:szCs w:val="20"/>
          <w:color w:val="auto"/>
        </w:rPr>
      </w:pPr>
      <w:r>
        <w:rPr>
          <w:rFonts w:ascii="Courier New" w:cs="Courier New" w:eastAsia="Courier New" w:hAnsi="Courier New"/>
          <w:sz w:val="18"/>
          <w:szCs w:val="18"/>
          <w:color w:val="auto"/>
        </w:rPr>
        <w:t>shall be</w:t>
      </w:r>
    </w:p>
    <w:p>
      <w:pPr>
        <w:ind w:right="3779"/>
        <w:spacing w:after="0" w:line="238" w:lineRule="auto"/>
        <w:rPr>
          <w:sz w:val="20"/>
          <w:szCs w:val="20"/>
          <w:color w:val="auto"/>
        </w:rPr>
      </w:pPr>
      <w:r>
        <w:rPr>
          <w:rFonts w:ascii="Courier New" w:cs="Courier New" w:eastAsia="Courier New" w:hAnsi="Courier New"/>
          <w:sz w:val="18"/>
          <w:szCs w:val="18"/>
          <w:color w:val="auto"/>
        </w:rPr>
        <w:t>deemed not to be or result in an Event of Default and (3) the provisions of</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Article Fourteen shall cease to be effective, in each case with respect to</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such Securities as provided in this Section on and after the date the</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conditions set forth in Section 1304 are satisfied (hereinafter called</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"Covenant Defeasance"). For this purpose, such Covenant Defeasance means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that, with respect to such Securities, the Issuers may omit to comply with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and shall have no liability in respect of any term, condition or limitation</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set forth in any such specified Section (to the extent so specified in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case of Section 501(4)) or Article Fourteen, whether directly or indirectly</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by reason of any reference elsewhere herein to any such Section or Article</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or by reason of any reference in any such Section or Article to any other</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provision herein or in any other document, but the remainder of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 and such Securities shall be unaffected thereby.</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1304.</w:t>
      </w:r>
      <w:r>
        <w:rPr>
          <w:sz w:val="20"/>
          <w:szCs w:val="20"/>
          <w:color w:val="auto"/>
        </w:rPr>
        <w:tab/>
      </w:r>
      <w:r>
        <w:rPr>
          <w:rFonts w:ascii="Courier New" w:cs="Courier New" w:eastAsia="Courier New" w:hAnsi="Courier New"/>
          <w:sz w:val="16"/>
          <w:szCs w:val="16"/>
          <w:color w:val="auto"/>
        </w:rPr>
        <w:t>Conditions to Defeasance or Covenant Defeasance.</w:t>
      </w:r>
    </w:p>
    <w:p>
      <w:pPr>
        <w:spacing w:after="0" w:line="201" w:lineRule="exact"/>
        <w:rPr>
          <w:sz w:val="20"/>
          <w:szCs w:val="20"/>
          <w:color w:val="auto"/>
        </w:rPr>
      </w:pPr>
    </w:p>
    <w:p>
      <w:pPr>
        <w:jc w:val="both"/>
        <w:ind w:right="3579" w:firstLine="421"/>
        <w:spacing w:after="0" w:line="250" w:lineRule="auto"/>
        <w:rPr>
          <w:sz w:val="20"/>
          <w:szCs w:val="20"/>
          <w:color w:val="auto"/>
        </w:rPr>
      </w:pPr>
      <w:r>
        <w:rPr>
          <w:rFonts w:ascii="Courier New" w:cs="Courier New" w:eastAsia="Courier New" w:hAnsi="Courier New"/>
          <w:sz w:val="18"/>
          <w:szCs w:val="18"/>
          <w:color w:val="auto"/>
        </w:rPr>
        <w:t>The following shall be the conditions to the application of Section 1302 or Section 1303 to any Securities or any series of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the case may be:</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Issuers shall irrevocably have deposited or caused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w:t>
      </w:r>
    </w:p>
    <w:p>
      <w:pPr>
        <w:ind w:right="3479" w:firstLine="211"/>
        <w:spacing w:after="0" w:line="238" w:lineRule="auto"/>
        <w:rPr>
          <w:sz w:val="20"/>
          <w:szCs w:val="20"/>
          <w:color w:val="auto"/>
        </w:rPr>
      </w:pPr>
      <w:r>
        <w:rPr>
          <w:rFonts w:ascii="Courier New" w:cs="Courier New" w:eastAsia="Courier New" w:hAnsi="Courier New"/>
          <w:sz w:val="18"/>
          <w:szCs w:val="18"/>
          <w:color w:val="auto"/>
        </w:rPr>
        <w:t>deposited with the Trustee (or another trustee which satisfies the</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requirements contemplated by Section 609 and agrees to comply with the</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provisions of this Article applicable to it) as trust funds in trust for</w:t>
      </w:r>
    </w:p>
    <w:p>
      <w:pPr>
        <w:spacing w:after="0" w:line="1" w:lineRule="exact"/>
        <w:rPr>
          <w:sz w:val="20"/>
          <w:szCs w:val="20"/>
          <w:color w:val="auto"/>
        </w:rPr>
      </w:pPr>
    </w:p>
    <w:p>
      <w:pPr>
        <w:ind w:right="3899" w:firstLine="211"/>
        <w:spacing w:after="0" w:line="238" w:lineRule="auto"/>
        <w:rPr>
          <w:sz w:val="20"/>
          <w:szCs w:val="20"/>
          <w:color w:val="auto"/>
        </w:rPr>
      </w:pPr>
      <w:r>
        <w:rPr>
          <w:rFonts w:ascii="Courier New" w:cs="Courier New" w:eastAsia="Courier New" w:hAnsi="Courier New"/>
          <w:sz w:val="18"/>
          <w:szCs w:val="18"/>
          <w:color w:val="auto"/>
        </w:rPr>
        <w:t>the purpose of making the following payments, specifically pledged as</w:t>
      </w:r>
    </w:p>
    <w:p>
      <w:pPr>
        <w:spacing w:after="0" w:line="1" w:lineRule="exact"/>
        <w:rPr>
          <w:sz w:val="20"/>
          <w:szCs w:val="20"/>
          <w:color w:val="auto"/>
        </w:rPr>
      </w:pPr>
    </w:p>
    <w:p>
      <w:pPr>
        <w:ind w:right="3899" w:firstLine="211"/>
        <w:spacing w:after="0" w:line="238" w:lineRule="auto"/>
        <w:rPr>
          <w:sz w:val="20"/>
          <w:szCs w:val="20"/>
          <w:color w:val="auto"/>
        </w:rPr>
      </w:pPr>
      <w:r>
        <w:rPr>
          <w:rFonts w:ascii="Courier New" w:cs="Courier New" w:eastAsia="Courier New" w:hAnsi="Courier New"/>
          <w:sz w:val="18"/>
          <w:szCs w:val="18"/>
          <w:color w:val="auto"/>
        </w:rPr>
        <w:t>security for, and dedicated solely to, the benefits of the Holders of</w:t>
      </w:r>
    </w:p>
    <w:p>
      <w:pPr>
        <w:spacing w:after="0" w:line="1" w:lineRule="exact"/>
        <w:rPr>
          <w:sz w:val="20"/>
          <w:szCs w:val="20"/>
          <w:color w:val="auto"/>
        </w:rPr>
      </w:pPr>
    </w:p>
    <w:p>
      <w:pPr>
        <w:ind w:left="220" w:right="3359"/>
        <w:spacing w:after="0" w:line="268" w:lineRule="auto"/>
        <w:rPr>
          <w:sz w:val="20"/>
          <w:szCs w:val="20"/>
          <w:color w:val="auto"/>
        </w:rPr>
      </w:pPr>
      <w:r>
        <w:rPr>
          <w:rFonts w:ascii="Courier New" w:cs="Courier New" w:eastAsia="Courier New" w:hAnsi="Courier New"/>
          <w:sz w:val="16"/>
          <w:szCs w:val="16"/>
          <w:color w:val="auto"/>
        </w:rPr>
        <w:t>such Securities, (A) money in an amount, or (B) U.S. Government Obligations which through the scheduled payment of principal</w:t>
      </w:r>
    </w:p>
    <w:p>
      <w:pPr>
        <w:spacing w:after="0"/>
        <w:rPr>
          <w:sz w:val="20"/>
          <w:szCs w:val="20"/>
          <w:color w:val="auto"/>
        </w:rPr>
      </w:pPr>
      <w:r>
        <w:rPr>
          <w:rFonts w:ascii="Courier New" w:cs="Courier New" w:eastAsia="Courier New" w:hAnsi="Courier New"/>
          <w:sz w:val="18"/>
          <w:szCs w:val="18"/>
          <w:color w:val="auto"/>
        </w:rPr>
        <w:t>and interest</w:t>
      </w:r>
    </w:p>
    <w:p>
      <w:pPr>
        <w:ind w:right="3359" w:firstLine="211"/>
        <w:spacing w:after="0" w:line="238" w:lineRule="auto"/>
        <w:rPr>
          <w:sz w:val="20"/>
          <w:szCs w:val="20"/>
          <w:color w:val="auto"/>
        </w:rPr>
      </w:pPr>
      <w:r>
        <w:rPr>
          <w:rFonts w:ascii="Courier New" w:cs="Courier New" w:eastAsia="Courier New" w:hAnsi="Courier New"/>
          <w:sz w:val="18"/>
          <w:szCs w:val="18"/>
          <w:color w:val="auto"/>
        </w:rPr>
        <w:t>in respect thereof in accordance with their terms will provide, not later</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than one day before the due date of any payment, money in an amount, or</w:t>
      </w:r>
    </w:p>
    <w:p>
      <w:pPr>
        <w:spacing w:after="0" w:line="1" w:lineRule="exact"/>
        <w:rPr>
          <w:sz w:val="20"/>
          <w:szCs w:val="20"/>
          <w:color w:val="auto"/>
        </w:rPr>
      </w:pPr>
    </w:p>
    <w:p>
      <w:pPr>
        <w:ind w:right="3899" w:firstLine="219"/>
        <w:spacing w:after="0" w:line="238" w:lineRule="auto"/>
        <w:tabs>
          <w:tab w:leader="none" w:pos="632"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thereof, in each case sufficient, in the opinion of a</w:t>
      </w:r>
    </w:p>
    <w:p>
      <w:pPr>
        <w:ind w:right="3679" w:firstLine="21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nationally recognized firm of independent public accountants expressed in</w:t>
      </w:r>
    </w:p>
    <w:p>
      <w:pPr>
        <w:sectPr>
          <w:pgSz w:w="11900" w:h="16844" w:orient="portrait"/>
          <w:cols w:equalWidth="0" w:num="1">
            <w:col w:w="10219"/>
          </w:cols>
          <w:pgMar w:left="240" w:top="488" w:right="1440" w:bottom="0" w:gutter="0" w:footer="0" w:header="0"/>
        </w:sectPr>
      </w:pPr>
    </w:p>
    <w:bookmarkStart w:id="281" w:name="page282"/>
    <w:bookmarkEnd w:id="281"/>
    <w:p>
      <w:pPr>
        <w:ind w:right="3679" w:firstLine="211"/>
        <w:spacing w:after="0" w:line="257" w:lineRule="auto"/>
        <w:rPr>
          <w:sz w:val="20"/>
          <w:szCs w:val="20"/>
          <w:color w:val="auto"/>
        </w:rPr>
      </w:pPr>
      <w:r>
        <w:rPr>
          <w:rFonts w:ascii="Courier New" w:cs="Courier New" w:eastAsia="Courier New" w:hAnsi="Courier New"/>
          <w:sz w:val="18"/>
          <w:szCs w:val="18"/>
          <w:color w:val="auto"/>
        </w:rPr>
        <w:t>a written certification thereof delivered to the Trustee, to pay and</w:t>
      </w:r>
    </w:p>
    <w:p>
      <w:pPr>
        <w:ind w:right="3679" w:firstLine="211"/>
        <w:spacing w:after="0" w:line="238" w:lineRule="auto"/>
        <w:rPr>
          <w:sz w:val="20"/>
          <w:szCs w:val="20"/>
          <w:color w:val="auto"/>
        </w:rPr>
      </w:pPr>
      <w:r>
        <w:rPr>
          <w:rFonts w:ascii="Courier New" w:cs="Courier New" w:eastAsia="Courier New" w:hAnsi="Courier New"/>
          <w:sz w:val="18"/>
          <w:szCs w:val="18"/>
          <w:color w:val="auto"/>
        </w:rPr>
        <w:t>discharge, and which shall be applied by the Trustee (or any such other</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qualifying trustee) to pay and discharge, the principal of and any</w:t>
      </w:r>
    </w:p>
    <w:p>
      <w:pPr>
        <w:spacing w:after="0" w:line="1" w:lineRule="exact"/>
        <w:rPr>
          <w:sz w:val="20"/>
          <w:szCs w:val="20"/>
          <w:color w:val="auto"/>
        </w:rPr>
      </w:pPr>
    </w:p>
    <w:p>
      <w:pPr>
        <w:ind w:right="3999" w:firstLine="211"/>
        <w:spacing w:after="0" w:line="238" w:lineRule="auto"/>
        <w:rPr>
          <w:sz w:val="20"/>
          <w:szCs w:val="20"/>
          <w:color w:val="auto"/>
        </w:rPr>
      </w:pPr>
      <w:r>
        <w:rPr>
          <w:rFonts w:ascii="Courier New" w:cs="Courier New" w:eastAsia="Courier New" w:hAnsi="Courier New"/>
          <w:sz w:val="18"/>
          <w:szCs w:val="18"/>
          <w:color w:val="auto"/>
        </w:rPr>
        <w:t>premium and interest on such Securities on the respective Stated</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Maturities, in accordance with the terms of this Indenture and such</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Securities. As used herein, "U.S. Government Obligation" means (x) any</w:t>
      </w:r>
    </w:p>
    <w:p>
      <w:pPr>
        <w:spacing w:after="0" w:line="1"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security which is (i) a direct obligation of the United States of America</w:t>
      </w:r>
    </w:p>
    <w:p>
      <w:pPr>
        <w:spacing w:after="0" w:line="1" w:lineRule="exact"/>
        <w:rPr>
          <w:sz w:val="20"/>
          <w:szCs w:val="20"/>
          <w:color w:val="auto"/>
        </w:rPr>
      </w:pPr>
    </w:p>
    <w:p>
      <w:pPr>
        <w:ind w:right="3999" w:firstLine="211"/>
        <w:spacing w:after="0" w:line="238" w:lineRule="auto"/>
        <w:rPr>
          <w:sz w:val="20"/>
          <w:szCs w:val="20"/>
          <w:color w:val="auto"/>
        </w:rPr>
      </w:pPr>
      <w:r>
        <w:rPr>
          <w:rFonts w:ascii="Courier New" w:cs="Courier New" w:eastAsia="Courier New" w:hAnsi="Courier New"/>
          <w:sz w:val="18"/>
          <w:szCs w:val="18"/>
          <w:color w:val="auto"/>
        </w:rPr>
        <w:t>for the payment of which the full faith and credit of the United States</w:t>
      </w:r>
    </w:p>
    <w:p>
      <w:pPr>
        <w:spacing w:after="0" w:line="1" w:lineRule="exact"/>
        <w:rPr>
          <w:sz w:val="20"/>
          <w:szCs w:val="20"/>
          <w:color w:val="auto"/>
        </w:rPr>
      </w:pPr>
    </w:p>
    <w:p>
      <w:pPr>
        <w:ind w:right="4199" w:firstLine="211"/>
        <w:spacing w:after="0" w:line="238" w:lineRule="auto"/>
        <w:rPr>
          <w:sz w:val="20"/>
          <w:szCs w:val="20"/>
          <w:color w:val="auto"/>
        </w:rPr>
      </w:pPr>
      <w:r>
        <w:rPr>
          <w:rFonts w:ascii="Courier New" w:cs="Courier New" w:eastAsia="Courier New" w:hAnsi="Courier New"/>
          <w:sz w:val="18"/>
          <w:szCs w:val="18"/>
          <w:color w:val="auto"/>
        </w:rPr>
        <w:t>of America is pledged or (ii) an obligation of a Person controlled or</w:t>
      </w:r>
    </w:p>
    <w:p>
      <w:pPr>
        <w:spacing w:after="0" w:line="1"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supervised by and acting as an agency or instrumentality of the United</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States of America the payment of which is uncondi-</w:t>
      </w:r>
    </w:p>
    <w:p>
      <w:pPr>
        <w:sectPr>
          <w:pgSz w:w="11900" w:h="16838" w:orient="portrait"/>
          <w:cols w:equalWidth="0" w:num="1">
            <w:col w:w="10219"/>
          </w:cols>
          <w:pgMar w:left="240" w:top="110"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8"/>
          <w:szCs w:val="18"/>
          <w:color w:val="auto"/>
        </w:rPr>
        <w:t>(PAGE) 69</w:t>
      </w:r>
    </w:p>
    <w:p>
      <w:pPr>
        <w:spacing w:after="0" w:line="201" w:lineRule="exact"/>
        <w:rPr>
          <w:sz w:val="20"/>
          <w:szCs w:val="20"/>
          <w:color w:val="auto"/>
        </w:rPr>
      </w:pPr>
    </w:p>
    <w:p>
      <w:pPr>
        <w:ind w:right="3479"/>
        <w:spacing w:after="0" w:line="257" w:lineRule="auto"/>
        <w:rPr>
          <w:sz w:val="20"/>
          <w:szCs w:val="20"/>
          <w:color w:val="auto"/>
        </w:rPr>
      </w:pPr>
      <w:r>
        <w:rPr>
          <w:rFonts w:ascii="Courier New" w:cs="Courier New" w:eastAsia="Courier New" w:hAnsi="Courier New"/>
          <w:sz w:val="18"/>
          <w:szCs w:val="18"/>
          <w:color w:val="auto"/>
        </w:rPr>
        <w:t>tionally guaranteed as a full faith and credit obligation by the United</w:t>
      </w:r>
    </w:p>
    <w:p>
      <w:pPr>
        <w:ind w:right="3899"/>
        <w:spacing w:after="0" w:line="238" w:lineRule="auto"/>
        <w:rPr>
          <w:sz w:val="20"/>
          <w:szCs w:val="20"/>
          <w:color w:val="auto"/>
        </w:rPr>
      </w:pPr>
      <w:r>
        <w:rPr>
          <w:rFonts w:ascii="Courier New" w:cs="Courier New" w:eastAsia="Courier New" w:hAnsi="Courier New"/>
          <w:sz w:val="18"/>
          <w:szCs w:val="18"/>
          <w:color w:val="auto"/>
        </w:rPr>
        <w:t>States of America, which, in either case (i) or (ii), is not callable or</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redeemable at the option of the issuer thereof, and (y) any depositary</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receipt issued by a bank (as defined in Section 3(a)(2) of the Securities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Act) as custodian with respect to any U.S. Government Obligation which is</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specified in Clause (x) above and held by such bank for the account of the</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holder of such depositary receipt, or with respect to any specific payment</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of principal of or interest on any U.S. Government Obligation which is so</w:t>
      </w:r>
    </w:p>
    <w:p>
      <w:pPr>
        <w:spacing w:after="0"/>
        <w:rPr>
          <w:sz w:val="20"/>
          <w:szCs w:val="20"/>
          <w:color w:val="auto"/>
        </w:rPr>
      </w:pPr>
      <w:r>
        <w:rPr>
          <w:rFonts w:ascii="Courier New" w:cs="Courier New" w:eastAsia="Courier New" w:hAnsi="Courier New"/>
          <w:sz w:val="18"/>
          <w:szCs w:val="18"/>
          <w:color w:val="auto"/>
        </w:rPr>
        <w:t>specified and held, provided that (except as required by law)</w:t>
      </w:r>
    </w:p>
    <w:p>
      <w:pPr>
        <w:spacing w:after="0" w:line="238" w:lineRule="auto"/>
        <w:rPr>
          <w:sz w:val="20"/>
          <w:szCs w:val="20"/>
          <w:color w:val="auto"/>
        </w:rPr>
      </w:pPr>
      <w:r>
        <w:rPr>
          <w:rFonts w:ascii="Courier New" w:cs="Courier New" w:eastAsia="Courier New" w:hAnsi="Courier New"/>
          <w:sz w:val="18"/>
          <w:szCs w:val="18"/>
          <w:color w:val="auto"/>
        </w:rPr>
        <w:t>such</w:t>
      </w:r>
    </w:p>
    <w:p>
      <w:pPr>
        <w:ind w:right="3359"/>
        <w:spacing w:after="0" w:line="238" w:lineRule="auto"/>
        <w:rPr>
          <w:sz w:val="20"/>
          <w:szCs w:val="20"/>
          <w:color w:val="auto"/>
        </w:rPr>
      </w:pPr>
      <w:r>
        <w:rPr>
          <w:rFonts w:ascii="Courier New" w:cs="Courier New" w:eastAsia="Courier New" w:hAnsi="Courier New"/>
          <w:sz w:val="18"/>
          <w:szCs w:val="18"/>
          <w:color w:val="auto"/>
        </w:rPr>
        <w:t>custodian is not authorized to make any deduction from the amount payable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to the holder of such depositary receipt from any amount received by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custodian in respect of the U.S. Government Obligation or the specific</w:t>
      </w:r>
    </w:p>
    <w:p>
      <w:pPr>
        <w:spacing w:after="0" w:line="1" w:lineRule="exact"/>
        <w:rPr>
          <w:sz w:val="20"/>
          <w:szCs w:val="20"/>
          <w:color w:val="auto"/>
        </w:rPr>
      </w:pPr>
    </w:p>
    <w:p>
      <w:pPr>
        <w:ind w:right="3779"/>
        <w:spacing w:after="0" w:line="309" w:lineRule="auto"/>
        <w:rPr>
          <w:sz w:val="20"/>
          <w:szCs w:val="20"/>
          <w:color w:val="auto"/>
        </w:rPr>
      </w:pPr>
      <w:r>
        <w:rPr>
          <w:rFonts w:ascii="Courier New" w:cs="Courier New" w:eastAsia="Courier New" w:hAnsi="Courier New"/>
          <w:sz w:val="18"/>
          <w:szCs w:val="18"/>
          <w:color w:val="auto"/>
        </w:rPr>
        <w:t>payment of principal or interest evidenced by such depositary receipt.</w:t>
      </w:r>
    </w:p>
    <w:p>
      <w:pPr>
        <w:spacing w:after="0" w:line="5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In the event of an election to have Section 1302 apply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any</w:t>
      </w:r>
    </w:p>
    <w:p>
      <w:pPr>
        <w:ind w:right="3359" w:firstLine="211"/>
        <w:spacing w:after="0" w:line="238" w:lineRule="auto"/>
        <w:rPr>
          <w:sz w:val="20"/>
          <w:szCs w:val="20"/>
          <w:color w:val="auto"/>
        </w:rPr>
      </w:pPr>
      <w:r>
        <w:rPr>
          <w:rFonts w:ascii="Courier New" w:cs="Courier New" w:eastAsia="Courier New" w:hAnsi="Courier New"/>
          <w:sz w:val="18"/>
          <w:szCs w:val="18"/>
          <w:color w:val="auto"/>
        </w:rPr>
        <w:t>Securities or any series of Securities, as the case may be, the Issuers</w:t>
      </w:r>
    </w:p>
    <w:p>
      <w:pPr>
        <w:spacing w:after="0" w:line="1" w:lineRule="exact"/>
        <w:rPr>
          <w:sz w:val="20"/>
          <w:szCs w:val="20"/>
          <w:color w:val="auto"/>
        </w:rPr>
      </w:pPr>
    </w:p>
    <w:p>
      <w:pPr>
        <w:ind w:right="3999" w:firstLine="211"/>
        <w:spacing w:after="0" w:line="238" w:lineRule="auto"/>
        <w:rPr>
          <w:sz w:val="20"/>
          <w:szCs w:val="20"/>
          <w:color w:val="auto"/>
        </w:rPr>
      </w:pPr>
      <w:r>
        <w:rPr>
          <w:rFonts w:ascii="Courier New" w:cs="Courier New" w:eastAsia="Courier New" w:hAnsi="Courier New"/>
          <w:sz w:val="18"/>
          <w:szCs w:val="18"/>
          <w:color w:val="auto"/>
        </w:rPr>
        <w:t>shall have delivered to the Trustee an Opinion of Counsel stating that</w:t>
      </w:r>
    </w:p>
    <w:p>
      <w:pPr>
        <w:spacing w:after="0" w:line="1" w:lineRule="exact"/>
        <w:rPr>
          <w:sz w:val="20"/>
          <w:szCs w:val="20"/>
          <w:color w:val="auto"/>
        </w:rPr>
      </w:pPr>
    </w:p>
    <w:p>
      <w:pPr>
        <w:ind w:right="3359" w:firstLine="219"/>
        <w:spacing w:after="0" w:line="238" w:lineRule="auto"/>
        <w:tabs>
          <w:tab w:leader="none" w:pos="632"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have received from, or there has been published by, the</w:t>
      </w:r>
    </w:p>
    <w:p>
      <w:pPr>
        <w:ind w:left="22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Internal Revenue Service a ruling or (B) since the date of this instrument, there has been a change in the applicable Federal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w:t>
      </w:r>
    </w:p>
    <w:p>
      <w:pPr>
        <w:ind w:right="36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 in either case (A) or (B) to the effect that, and based thereon such</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opinion shall confirm that, the Holders of such Securities will not</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recognize gain or loss for Federal income tax purposes as a result of the</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deposit, Defeasance and discharge to be effected with respect to such</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will be subject to Federal income tax on the same amount,</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same manner and at the same times as would be the case if such</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deposit, Defeasance and discharge were not to occur.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1303 apply</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any</w:t>
      </w:r>
    </w:p>
    <w:p>
      <w:pPr>
        <w:ind w:right="335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or any series of Securities, as the case may be, the Issuers</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have delivered to the Trustee an Opinion of Counsel to the effect</w:t>
      </w:r>
    </w:p>
    <w:p>
      <w:pPr>
        <w:ind w:right="34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the Holders of such Securities will not recognize gain or loss for</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Federal income tax purposes as a result of the deposit and Covenant</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Defeasance to be effected with respect to such Securities and will be</w:t>
      </w:r>
    </w:p>
    <w:p>
      <w:pPr>
        <w:ind w:right="35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subject to Federal income tax on the same amount, in the same manner and</w:t>
      </w:r>
    </w:p>
    <w:p>
      <w:pPr>
        <w:ind w:right="389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 the same times as would be the case if such deposit and Covenant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Defeasance were not to occur.</w:t>
      </w:r>
    </w:p>
    <w:p>
      <w:pPr>
        <w:spacing w:after="0" w:line="169"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Issuers shall have delivered to the Trustee an</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Officer's</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to the effect that neither such Securities nor any other</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the same series, if then listed on any securities exchange,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delisted as a result of such deposit.</w:t>
      </w:r>
    </w:p>
    <w:p>
      <w:pPr>
        <w:sectPr>
          <w:pgSz w:w="11900" w:h="16838" w:orient="portrait"/>
          <w:cols w:equalWidth="0" w:num="1">
            <w:col w:w="10219"/>
          </w:cols>
          <w:pgMar w:left="240" w:top="488" w:right="1440" w:bottom="0" w:gutter="0" w:footer="0" w:header="0"/>
        </w:sectPr>
      </w:pPr>
    </w:p>
    <w:bookmarkStart w:id="283" w:name="page284"/>
    <w:bookmarkEnd w:id="283"/>
    <w:p>
      <w:pPr>
        <w:ind w:left="640"/>
        <w:spacing w:after="0"/>
        <w:tabs>
          <w:tab w:leader="none" w:pos="11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No event which is, or after notice or lapse of time 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both</w:t>
      </w:r>
    </w:p>
    <w:p>
      <w:pPr>
        <w:ind w:right="4319" w:firstLine="211"/>
        <w:spacing w:after="0" w:line="238" w:lineRule="auto"/>
        <w:rPr>
          <w:sz w:val="20"/>
          <w:szCs w:val="20"/>
          <w:color w:val="auto"/>
        </w:rPr>
      </w:pPr>
      <w:r>
        <w:rPr>
          <w:rFonts w:ascii="Courier New" w:cs="Courier New" w:eastAsia="Courier New" w:hAnsi="Courier New"/>
          <w:sz w:val="18"/>
          <w:szCs w:val="18"/>
          <w:color w:val="auto"/>
        </w:rPr>
        <w:t>would become, an Event of Default with respect to such Securities or any</w:t>
      </w:r>
    </w:p>
    <w:p>
      <w:pPr>
        <w:spacing w:after="0" w:line="1" w:lineRule="exact"/>
        <w:rPr>
          <w:sz w:val="20"/>
          <w:szCs w:val="20"/>
          <w:color w:val="auto"/>
        </w:rPr>
      </w:pPr>
    </w:p>
    <w:p>
      <w:pPr>
        <w:ind w:right="3579" w:firstLine="211"/>
        <w:spacing w:after="0" w:line="238" w:lineRule="auto"/>
        <w:rPr>
          <w:sz w:val="20"/>
          <w:szCs w:val="20"/>
          <w:color w:val="auto"/>
        </w:rPr>
      </w:pPr>
      <w:r>
        <w:rPr>
          <w:rFonts w:ascii="Courier New" w:cs="Courier New" w:eastAsia="Courier New" w:hAnsi="Courier New"/>
          <w:sz w:val="18"/>
          <w:szCs w:val="18"/>
          <w:color w:val="auto"/>
        </w:rPr>
        <w:t>other Securities shall have occurred and be continuing at the time of</w:t>
      </w:r>
    </w:p>
    <w:p>
      <w:pPr>
        <w:spacing w:after="0" w:line="1" w:lineRule="exact"/>
        <w:rPr>
          <w:sz w:val="20"/>
          <w:szCs w:val="20"/>
          <w:color w:val="auto"/>
        </w:rPr>
      </w:pPr>
    </w:p>
    <w:p>
      <w:pPr>
        <w:ind w:left="220" w:right="3679"/>
        <w:spacing w:after="0" w:line="268" w:lineRule="auto"/>
        <w:rPr>
          <w:sz w:val="20"/>
          <w:szCs w:val="20"/>
          <w:color w:val="auto"/>
        </w:rPr>
      </w:pPr>
      <w:r>
        <w:rPr>
          <w:rFonts w:ascii="Courier New" w:cs="Courier New" w:eastAsia="Courier New" w:hAnsi="Courier New"/>
          <w:sz w:val="16"/>
          <w:szCs w:val="16"/>
          <w:color w:val="auto"/>
        </w:rPr>
        <w:t>such deposit or, with regard to any such event specified in Sections 501(6) and (7), at any time on or prior to the 90th</w:t>
      </w:r>
    </w:p>
    <w:p>
      <w:pPr>
        <w:spacing w:after="0"/>
        <w:rPr>
          <w:sz w:val="20"/>
          <w:szCs w:val="20"/>
          <w:color w:val="auto"/>
        </w:rPr>
      </w:pPr>
      <w:r>
        <w:rPr>
          <w:rFonts w:ascii="Courier New" w:cs="Courier New" w:eastAsia="Courier New" w:hAnsi="Courier New"/>
          <w:sz w:val="18"/>
          <w:szCs w:val="18"/>
          <w:color w:val="auto"/>
        </w:rPr>
        <w:t>day after</w:t>
      </w:r>
    </w:p>
    <w:p>
      <w:pPr>
        <w:ind w:right="4199" w:firstLine="211"/>
        <w:spacing w:after="0" w:line="238" w:lineRule="auto"/>
        <w:rPr>
          <w:sz w:val="20"/>
          <w:szCs w:val="20"/>
          <w:color w:val="auto"/>
        </w:rPr>
      </w:pPr>
      <w:r>
        <w:rPr>
          <w:rFonts w:ascii="Courier New" w:cs="Courier New" w:eastAsia="Courier New" w:hAnsi="Courier New"/>
          <w:sz w:val="18"/>
          <w:szCs w:val="18"/>
          <w:color w:val="auto"/>
        </w:rPr>
        <w:t>the date of such deposit (it being understood that this condition shall</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be deemed satisfied until after such 90th day).</w:t>
      </w:r>
    </w:p>
    <w:p>
      <w:pPr>
        <w:spacing w:after="0" w:line="169"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Such Defeasance or Covenant Defeasance shall not cause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3679" w:firstLine="211"/>
        <w:spacing w:after="0" w:line="238" w:lineRule="auto"/>
        <w:rPr>
          <w:sz w:val="20"/>
          <w:szCs w:val="20"/>
          <w:color w:val="auto"/>
        </w:rPr>
      </w:pPr>
      <w:r>
        <w:rPr>
          <w:rFonts w:ascii="Courier New" w:cs="Courier New" w:eastAsia="Courier New" w:hAnsi="Courier New"/>
          <w:sz w:val="18"/>
          <w:szCs w:val="18"/>
          <w:color w:val="auto"/>
        </w:rPr>
        <w:t>Trustee to have a conflicting interest within the meaning of the Trust</w:t>
      </w:r>
    </w:p>
    <w:p>
      <w:pPr>
        <w:spacing w:after="0" w:line="1" w:lineRule="exact"/>
        <w:rPr>
          <w:sz w:val="20"/>
          <w:szCs w:val="20"/>
          <w:color w:val="auto"/>
        </w:rPr>
      </w:pPr>
    </w:p>
    <w:p>
      <w:pPr>
        <w:ind w:right="3679" w:firstLine="211"/>
        <w:spacing w:after="0" w:line="238" w:lineRule="auto"/>
        <w:rPr>
          <w:sz w:val="20"/>
          <w:szCs w:val="20"/>
          <w:color w:val="auto"/>
        </w:rPr>
      </w:pPr>
      <w:r>
        <w:rPr>
          <w:rFonts w:ascii="Courier New" w:cs="Courier New" w:eastAsia="Courier New" w:hAnsi="Courier New"/>
          <w:sz w:val="18"/>
          <w:szCs w:val="18"/>
          <w:color w:val="auto"/>
        </w:rPr>
        <w:t>Indenture Act (assuming all Securities are in default within the meaning</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 such Act).</w:t>
      </w:r>
    </w:p>
    <w:p>
      <w:pPr>
        <w:sectPr>
          <w:pgSz w:w="11900" w:h="16838" w:orient="portrait"/>
          <w:cols w:equalWidth="0" w:num="1">
            <w:col w:w="10219"/>
          </w:cols>
          <w:pgMar w:left="240" w:top="312" w:right="1440" w:bottom="1440" w:gutter="0" w:footer="0" w:header="0"/>
        </w:sectPr>
      </w:pPr>
    </w:p>
    <w:bookmarkStart w:id="284" w:name="page285"/>
    <w:bookmarkEnd w:id="28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70</w:t>
      </w:r>
    </w:p>
    <w:p>
      <w:pPr>
        <w:spacing w:after="0" w:line="200" w:lineRule="exact"/>
        <w:rPr>
          <w:sz w:val="20"/>
          <w:szCs w:val="20"/>
          <w:color w:val="auto"/>
        </w:rPr>
      </w:pPr>
    </w:p>
    <w:p>
      <w:pPr>
        <w:spacing w:after="0" w:line="204" w:lineRule="exact"/>
        <w:rPr>
          <w:sz w:val="20"/>
          <w:szCs w:val="20"/>
          <w:color w:val="auto"/>
        </w:rPr>
      </w:pPr>
    </w:p>
    <w:p>
      <w:pPr>
        <w:ind w:left="1160" w:hanging="520"/>
        <w:spacing w:after="0"/>
        <w:tabs>
          <w:tab w:leader="none" w:pos="116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a</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breach or violation of, or constitute a default under, any other</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or instrument to which an Issuer is a party or by which it is</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bound.</w:t>
      </w:r>
    </w:p>
    <w:p>
      <w:pPr>
        <w:spacing w:after="0" w:line="169" w:lineRule="exact"/>
        <w:rPr>
          <w:rFonts w:ascii="Courier New" w:cs="Courier New" w:eastAsia="Courier New" w:hAnsi="Courier New"/>
          <w:sz w:val="18"/>
          <w:szCs w:val="18"/>
          <w:color w:val="auto"/>
        </w:rPr>
      </w:pPr>
    </w:p>
    <w:p>
      <w:pPr>
        <w:ind w:right="3999" w:firstLine="640"/>
        <w:spacing w:after="0" w:line="257" w:lineRule="auto"/>
        <w:tabs>
          <w:tab w:leader="none" w:pos="1159"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result in the</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arising from such deposit constituting an investment company within</w:t>
      </w:r>
    </w:p>
    <w:p>
      <w:pPr>
        <w:ind w:right="37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meaning of the Investment Company Act unless such trust shall be</w:t>
      </w:r>
    </w:p>
    <w:p>
      <w:pPr>
        <w:ind w:right="4419" w:firstLine="211"/>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under such Act or exempt from registration thereunder.</w:t>
      </w:r>
    </w:p>
    <w:p>
      <w:pPr>
        <w:spacing w:after="0" w:line="50"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deposit, (A) no default in the</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principal of or premium or interest on any Senior Debt shall have</w:t>
      </w:r>
    </w:p>
    <w:p>
      <w:pPr>
        <w:ind w:right="40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occurred and be continuing, (B) no event of default with respect to any</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Debt shall have resulted in such Senior Debt becoming, and</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to be, due and payable prior to the date on which it would</w:t>
      </w:r>
    </w:p>
    <w:p>
      <w:pPr>
        <w:ind w:right="35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have become due and payable (unless payment of such Senior Debt</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made or duly provided for), and (C) no other event of default</w:t>
      </w:r>
    </w:p>
    <w:p>
      <w:pPr>
        <w:ind w:right="389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Senior Debt shall have occurred and be continuing</w:t>
      </w:r>
    </w:p>
    <w:p>
      <w:pPr>
        <w:ind w:right="347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permitting (after notice or lapse of time or both) the holders of such</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Debt (or a trustee on behalf of such holders) to declare such</w:t>
      </w:r>
    </w:p>
    <w:p>
      <w:pPr>
        <w:ind w:right="3359" w:firstLine="21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Debt due and payable prior to the date on which it would otherwise</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have become due and payable.</w:t>
      </w:r>
    </w:p>
    <w:p>
      <w:pPr>
        <w:spacing w:after="0" w:line="169"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Issuers shall have delivered to the Trustee an</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Officer's</w:t>
      </w:r>
    </w:p>
    <w:p>
      <w:pPr>
        <w:ind w:right="367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Certificate and an Opinion of Counsel, each stating that all conditions</w:t>
      </w:r>
    </w:p>
    <w:p>
      <w:pPr>
        <w:ind w:right="4419" w:firstLine="21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precedent with respect to such Defeasance or Covenant Defeasance have</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been complied with.</w:t>
      </w:r>
    </w:p>
    <w:p>
      <w:pPr>
        <w:spacing w:after="0" w:line="372"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SECTION 1305. Deposited Money and U.S. Government Obligations to Be</w:t>
      </w:r>
    </w:p>
    <w:p>
      <w:pPr>
        <w:ind w:left="1580"/>
        <w:spacing w:after="0"/>
        <w:rPr>
          <w:sz w:val="20"/>
          <w:szCs w:val="20"/>
          <w:color w:val="auto"/>
        </w:rPr>
      </w:pPr>
      <w:r>
        <w:rPr>
          <w:rFonts w:ascii="Courier New" w:cs="Courier New" w:eastAsia="Courier New" w:hAnsi="Courier New"/>
          <w:sz w:val="18"/>
          <w:szCs w:val="18"/>
          <w:color w:val="auto"/>
        </w:rPr>
        <w:t>Held in Trust; Miscellaneous Provisions.</w:t>
      </w:r>
    </w:p>
    <w:p>
      <w:pPr>
        <w:spacing w:after="0" w:line="169"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Subject to the provisions of the last paragraph of Section 1003, all</w:t>
      </w:r>
    </w:p>
    <w:p>
      <w:pPr>
        <w:ind w:right="3779"/>
        <w:spacing w:after="0" w:line="238" w:lineRule="auto"/>
        <w:rPr>
          <w:sz w:val="20"/>
          <w:szCs w:val="20"/>
          <w:color w:val="auto"/>
        </w:rPr>
      </w:pPr>
      <w:r>
        <w:rPr>
          <w:rFonts w:ascii="Courier New" w:cs="Courier New" w:eastAsia="Courier New" w:hAnsi="Courier New"/>
          <w:sz w:val="18"/>
          <w:szCs w:val="18"/>
          <w:color w:val="auto"/>
        </w:rPr>
        <w:t>money and U.S. Government Obligations (including the proceeds thereof)</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deposited with the Trustee or other qualifying trustee (solely for purposes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of this Section and Section 1306, the Trustee and any such other trustee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are referred to collectively as the "Trustee") pursuant to Section 1304 in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respect of any Securities shall be held in trust and applied by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Trustee, in accordance with the provisions of such Securities and this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Indenture, to the payment, either directly or through any such Paying Agent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(including an Issuer acting as Paying Agent) as the Trustee may determine,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to the Holders of such Securities, of all sums due and to become due</w:t>
      </w:r>
    </w:p>
    <w:p>
      <w:pPr>
        <w:spacing w:after="0" w:line="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thereon in respect of principal and any premium and interest, but money so</w:t>
      </w:r>
    </w:p>
    <w:p>
      <w:pPr>
        <w:sectPr>
          <w:pgSz w:w="11900" w:h="16844" w:orient="portrait"/>
          <w:cols w:equalWidth="0" w:num="1">
            <w:col w:w="10219"/>
          </w:cols>
          <w:pgMar w:left="240" w:top="488" w:right="1440" w:bottom="0" w:gutter="0" w:footer="0" w:header="0"/>
        </w:sectPr>
      </w:pPr>
    </w:p>
    <w:bookmarkStart w:id="285" w:name="page286"/>
    <w:bookmarkEnd w:id="285"/>
    <w:p>
      <w:pPr>
        <w:ind w:right="3579"/>
        <w:spacing w:after="0" w:line="257" w:lineRule="auto"/>
        <w:rPr>
          <w:sz w:val="20"/>
          <w:szCs w:val="20"/>
          <w:color w:val="auto"/>
        </w:rPr>
      </w:pPr>
      <w:r>
        <w:rPr>
          <w:rFonts w:ascii="Courier New" w:cs="Courier New" w:eastAsia="Courier New" w:hAnsi="Courier New"/>
          <w:sz w:val="18"/>
          <w:szCs w:val="18"/>
          <w:color w:val="auto"/>
        </w:rPr>
        <w:t>held in trust need not be segregated from other funds except to the extent</w:t>
      </w:r>
    </w:p>
    <w:p>
      <w:pPr>
        <w:ind w:right="3359"/>
        <w:spacing w:after="0" w:line="238" w:lineRule="auto"/>
        <w:rPr>
          <w:sz w:val="20"/>
          <w:szCs w:val="20"/>
          <w:color w:val="auto"/>
        </w:rPr>
      </w:pPr>
      <w:r>
        <w:rPr>
          <w:rFonts w:ascii="Courier New" w:cs="Courier New" w:eastAsia="Courier New" w:hAnsi="Courier New"/>
          <w:sz w:val="18"/>
          <w:szCs w:val="18"/>
          <w:color w:val="auto"/>
        </w:rPr>
        <w:t>required by law. Money and U.S. Government Obligations so held in trust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not be subject to the provisions of Article Fourteen.</w:t>
      </w:r>
    </w:p>
    <w:p>
      <w:pPr>
        <w:spacing w:after="0" w:line="169"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Issuers shall pay and indemnify the Trustee against any tax, fee or</w:t>
      </w:r>
    </w:p>
    <w:p>
      <w:pPr>
        <w:ind w:right="3579"/>
        <w:spacing w:after="0" w:line="238" w:lineRule="auto"/>
        <w:rPr>
          <w:sz w:val="20"/>
          <w:szCs w:val="20"/>
          <w:color w:val="auto"/>
        </w:rPr>
      </w:pPr>
      <w:r>
        <w:rPr>
          <w:rFonts w:ascii="Courier New" w:cs="Courier New" w:eastAsia="Courier New" w:hAnsi="Courier New"/>
          <w:sz w:val="18"/>
          <w:szCs w:val="18"/>
          <w:color w:val="auto"/>
        </w:rPr>
        <w:t>other charge imposed on or assessed against the U.S. Government Obligations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deposited pursuant to Section 1304 or the principal and interest received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in respect thereof other than any such tax, fee or other charge which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 is for the account of the Holders of Outstanding Securities.</w:t>
      </w:r>
    </w:p>
    <w:p>
      <w:pPr>
        <w:sectPr>
          <w:pgSz w:w="11900" w:h="16838" w:orient="portrait"/>
          <w:cols w:equalWidth="0" w:num="1">
            <w:col w:w="10219"/>
          </w:cols>
          <w:pgMar w:left="240" w:top="110"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8"/>
          <w:szCs w:val="18"/>
          <w:color w:val="auto"/>
        </w:rPr>
        <w:t>(PAGE) 71</w:t>
      </w:r>
    </w:p>
    <w:p>
      <w:pPr>
        <w:spacing w:after="0" w:line="201"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Anything in this Article to the contrary notwithstanding, the Trustee</w:t>
      </w:r>
    </w:p>
    <w:p>
      <w:pPr>
        <w:ind w:right="3779"/>
        <w:spacing w:after="0" w:line="238" w:lineRule="auto"/>
        <w:rPr>
          <w:sz w:val="20"/>
          <w:szCs w:val="20"/>
          <w:color w:val="auto"/>
        </w:rPr>
      </w:pPr>
      <w:r>
        <w:rPr>
          <w:rFonts w:ascii="Courier New" w:cs="Courier New" w:eastAsia="Courier New" w:hAnsi="Courier New"/>
          <w:sz w:val="18"/>
          <w:szCs w:val="18"/>
          <w:color w:val="auto"/>
        </w:rPr>
        <w:t>shall deliver or pay to the Issuers from time to time upon an Issuer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Request any money or U.S. Government Obligations held by it as provided in</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Section 1304 with respect to any Securities which, in the opinion of a</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nationally recognized firm of independent public accountants expressed in a</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written certification thereof delivered to the Trustee, are in excess of</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the amount thereof which would then be required to be deposited to effect</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the Defeasance or Covenant Defeasance, as the case may be, with respect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Securities.</w:t>
      </w:r>
    </w:p>
    <w:p>
      <w:pPr>
        <w:spacing w:after="0" w:line="3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1306.</w:t>
      </w:r>
      <w:r>
        <w:rPr>
          <w:sz w:val="20"/>
          <w:szCs w:val="20"/>
          <w:color w:val="auto"/>
        </w:rPr>
        <w:tab/>
      </w:r>
      <w:r>
        <w:rPr>
          <w:rFonts w:ascii="Courier New" w:cs="Courier New" w:eastAsia="Courier New" w:hAnsi="Courier New"/>
          <w:sz w:val="16"/>
          <w:szCs w:val="16"/>
          <w:color w:val="auto"/>
        </w:rPr>
        <w:t>Reinstatement.</w:t>
      </w:r>
    </w:p>
    <w:p>
      <w:pPr>
        <w:spacing w:after="0" w:line="201"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If the Trustee or the Paying Agent is unable to apply any money in</w:t>
      </w:r>
    </w:p>
    <w:p>
      <w:pPr>
        <w:ind w:right="3679"/>
        <w:spacing w:after="0" w:line="238" w:lineRule="auto"/>
        <w:rPr>
          <w:sz w:val="20"/>
          <w:szCs w:val="20"/>
          <w:color w:val="auto"/>
        </w:rPr>
      </w:pPr>
      <w:r>
        <w:rPr>
          <w:rFonts w:ascii="Courier New" w:cs="Courier New" w:eastAsia="Courier New" w:hAnsi="Courier New"/>
          <w:sz w:val="18"/>
          <w:szCs w:val="18"/>
          <w:color w:val="auto"/>
        </w:rPr>
        <w:t>accordance with this Article with respect to any Securities by reason 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any order or judgment of any court or governmental authority enjoining,</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restraining or otherwise prohibiting such application, then the obligations</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under this Indenture and such Securities from which the Issuers has been</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discharged or released pursuant to Section 1302 or 1303 shall be revived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and reinstated as though no deposit had occurred pursuant to this Article</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with respect to such Securities, until such time as the Trustee or Paying</w:t>
      </w:r>
    </w:p>
    <w:p>
      <w:pPr>
        <w:spacing w:after="0" w:line="1" w:lineRule="exact"/>
        <w:rPr>
          <w:sz w:val="20"/>
          <w:szCs w:val="20"/>
          <w:color w:val="auto"/>
        </w:rPr>
      </w:pPr>
    </w:p>
    <w:p>
      <w:pPr>
        <w:jc w:val="both"/>
        <w:ind w:right="3579"/>
        <w:spacing w:after="0" w:line="238" w:lineRule="auto"/>
        <w:rPr>
          <w:sz w:val="20"/>
          <w:szCs w:val="20"/>
          <w:color w:val="auto"/>
        </w:rPr>
      </w:pPr>
      <w:r>
        <w:rPr>
          <w:rFonts w:ascii="Courier New" w:cs="Courier New" w:eastAsia="Courier New" w:hAnsi="Courier New"/>
          <w:sz w:val="18"/>
          <w:szCs w:val="18"/>
          <w:color w:val="auto"/>
        </w:rPr>
        <w:t>Agent is permitted to apply all money held in trust pursuant to Section 1305 with respect to such Securities in accordance with this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Article; provided, however, that if the Issuers make any payment 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principal of or any premium or interest on any such Security following such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reinstatement of its obligations, the Issuers shall be subrogated to the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rights (if any) of the Holders of such Securities to receive such payment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the money so held in trust.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FOURTEEN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SUBORDINATION OF SECURITIES</w:t>
      </w:r>
    </w:p>
    <w:p>
      <w:pPr>
        <w:spacing w:after="0" w:line="200" w:lineRule="exact"/>
        <w:rPr>
          <w:sz w:val="20"/>
          <w:szCs w:val="20"/>
          <w:color w:val="auto"/>
        </w:rPr>
      </w:pPr>
    </w:p>
    <w:p>
      <w:pPr>
        <w:spacing w:after="0" w:line="204" w:lineRule="exact"/>
        <w:rPr>
          <w:sz w:val="20"/>
          <w:szCs w:val="20"/>
          <w:color w:val="auto"/>
        </w:rPr>
      </w:pPr>
    </w:p>
    <w:p>
      <w:pPr>
        <w:ind w:right="3679"/>
        <w:spacing w:after="0" w:line="257" w:lineRule="auto"/>
        <w:rPr>
          <w:sz w:val="20"/>
          <w:szCs w:val="20"/>
          <w:color w:val="auto"/>
        </w:rPr>
      </w:pPr>
      <w:r>
        <w:rPr>
          <w:rFonts w:ascii="Courier New" w:cs="Courier New" w:eastAsia="Courier New" w:hAnsi="Courier New"/>
          <w:sz w:val="18"/>
          <w:szCs w:val="18"/>
          <w:color w:val="auto"/>
        </w:rPr>
        <w:t>SECTION 1401. Agreement that the Securities be Subordinated to the Extent</w:t>
      </w:r>
    </w:p>
    <w:p>
      <w:pPr>
        <w:ind w:left="1480"/>
        <w:spacing w:after="0"/>
        <w:rPr>
          <w:sz w:val="20"/>
          <w:szCs w:val="20"/>
          <w:color w:val="auto"/>
        </w:rPr>
      </w:pPr>
      <w:r>
        <w:rPr>
          <w:rFonts w:ascii="Courier New" w:cs="Courier New" w:eastAsia="Courier New" w:hAnsi="Courier New"/>
          <w:sz w:val="18"/>
          <w:szCs w:val="18"/>
          <w:color w:val="auto"/>
        </w:rPr>
        <w:t>Provided.</w:t>
      </w:r>
    </w:p>
    <w:p>
      <w:pPr>
        <w:spacing w:after="0" w:line="169" w:lineRule="exact"/>
        <w:rPr>
          <w:sz w:val="20"/>
          <w:szCs w:val="20"/>
          <w:color w:val="auto"/>
        </w:rPr>
      </w:pPr>
    </w:p>
    <w:p>
      <w:pPr>
        <w:ind w:right="4319" w:firstLine="421"/>
        <w:spacing w:after="0" w:line="257" w:lineRule="auto"/>
        <w:rPr>
          <w:sz w:val="20"/>
          <w:szCs w:val="20"/>
          <w:color w:val="auto"/>
        </w:rPr>
      </w:pPr>
      <w:r>
        <w:rPr>
          <w:rFonts w:ascii="Courier New" w:cs="Courier New" w:eastAsia="Courier New" w:hAnsi="Courier New"/>
          <w:sz w:val="18"/>
          <w:szCs w:val="18"/>
          <w:color w:val="auto"/>
        </w:rPr>
        <w:t>Each Issuer, for itself, its successors and assigns, covenants and</w:t>
      </w:r>
    </w:p>
    <w:p>
      <w:pPr>
        <w:ind w:right="3899"/>
        <w:spacing w:after="0" w:line="238" w:lineRule="auto"/>
        <w:rPr>
          <w:sz w:val="20"/>
          <w:szCs w:val="20"/>
          <w:color w:val="auto"/>
        </w:rPr>
      </w:pPr>
      <w:r>
        <w:rPr>
          <w:rFonts w:ascii="Courier New" w:cs="Courier New" w:eastAsia="Courier New" w:hAnsi="Courier New"/>
          <w:sz w:val="18"/>
          <w:szCs w:val="18"/>
          <w:color w:val="auto"/>
        </w:rPr>
        <w:t>agrees, and each Holder of a Security of any series likewise covenants and</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agrees by his acceptance thereof that the obligation of the Issuers to make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any payment of principal of and interest on each and all of the Securities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of any series is hereby expressly subordinated, to the extent and in the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manner hereinafter set forth (subject to the provisions of Section 401 and</w:t>
      </w:r>
    </w:p>
    <w:p>
      <w:pPr>
        <w:spacing w:after="0" w:line="1" w:lineRule="exact"/>
        <w:rPr>
          <w:sz w:val="20"/>
          <w:szCs w:val="20"/>
          <w:color w:val="auto"/>
        </w:rPr>
      </w:pPr>
    </w:p>
    <w:p>
      <w:pPr>
        <w:ind w:right="3999" w:firstLine="8"/>
        <w:spacing w:after="0" w:line="238" w:lineRule="auto"/>
        <w:tabs>
          <w:tab w:leader="none" w:pos="527"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prior payment in full of all Senior Debt of the Issuers. All</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any series issued hereunder shall rank pari passu with all</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other Securities of that series and all Securities of any other</w:t>
      </w:r>
    </w:p>
    <w:p>
      <w:pPr>
        <w:sectPr>
          <w:pgSz w:w="11900" w:h="16838" w:orient="portrait"/>
          <w:cols w:equalWidth="0" w:num="1">
            <w:col w:w="10219"/>
          </w:cols>
          <w:pgMar w:left="240" w:top="488" w:right="1440" w:bottom="0" w:gutter="0" w:footer="0" w:header="0"/>
        </w:sectPr>
      </w:pPr>
    </w:p>
    <w:bookmarkStart w:id="287" w:name="page288"/>
    <w:bookmarkEnd w:id="287"/>
    <w:p>
      <w:pPr>
        <w:spacing w:after="0"/>
        <w:rPr>
          <w:sz w:val="20"/>
          <w:szCs w:val="20"/>
          <w:color w:val="auto"/>
        </w:rPr>
      </w:pPr>
      <w:r>
        <w:rPr>
          <w:rFonts w:ascii="Courier New" w:cs="Courier New" w:eastAsia="Courier New" w:hAnsi="Courier New"/>
          <w:sz w:val="18"/>
          <w:szCs w:val="18"/>
          <w:color w:val="auto"/>
        </w:rPr>
        <w:t>series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issued hereunder.</w:t>
      </w:r>
    </w:p>
    <w:p>
      <w:pPr>
        <w:spacing w:after="0" w:line="169" w:lineRule="exact"/>
        <w:rPr>
          <w:sz w:val="20"/>
          <w:szCs w:val="20"/>
          <w:color w:val="auto"/>
        </w:rPr>
      </w:pPr>
    </w:p>
    <w:p>
      <w:pPr>
        <w:ind w:right="4099"/>
        <w:spacing w:after="0" w:line="257" w:lineRule="auto"/>
        <w:rPr>
          <w:sz w:val="20"/>
          <w:szCs w:val="20"/>
          <w:color w:val="auto"/>
        </w:rPr>
      </w:pPr>
      <w:r>
        <w:rPr>
          <w:rFonts w:ascii="Courier New" w:cs="Courier New" w:eastAsia="Courier New" w:hAnsi="Courier New"/>
          <w:sz w:val="18"/>
          <w:szCs w:val="18"/>
          <w:color w:val="auto"/>
        </w:rPr>
        <w:t>SECTION 1402. Issuers Not to Make Payments With Respect to Securities in</w:t>
      </w:r>
    </w:p>
    <w:p>
      <w:pPr>
        <w:ind w:left="1480"/>
        <w:spacing w:after="0"/>
        <w:rPr>
          <w:sz w:val="20"/>
          <w:szCs w:val="20"/>
          <w:color w:val="auto"/>
        </w:rPr>
      </w:pPr>
      <w:r>
        <w:rPr>
          <w:rFonts w:ascii="Courier New" w:cs="Courier New" w:eastAsia="Courier New" w:hAnsi="Courier New"/>
          <w:sz w:val="18"/>
          <w:szCs w:val="18"/>
          <w:color w:val="auto"/>
        </w:rPr>
        <w:t>Certain Circumstances.</w:t>
      </w:r>
    </w:p>
    <w:p>
      <w:pPr>
        <w:spacing w:after="0" w:line="169" w:lineRule="exact"/>
        <w:rPr>
          <w:sz w:val="20"/>
          <w:szCs w:val="20"/>
          <w:color w:val="auto"/>
        </w:rPr>
      </w:pPr>
    </w:p>
    <w:p>
      <w:pPr>
        <w:ind w:right="3899" w:firstLine="421"/>
        <w:spacing w:after="0" w:line="257" w:lineRule="auto"/>
        <w:rPr>
          <w:sz w:val="20"/>
          <w:szCs w:val="20"/>
          <w:color w:val="auto"/>
        </w:rPr>
      </w:pPr>
      <w:r>
        <w:rPr>
          <w:rFonts w:ascii="Courier New" w:cs="Courier New" w:eastAsia="Courier New" w:hAnsi="Courier New"/>
          <w:sz w:val="18"/>
          <w:szCs w:val="18"/>
          <w:color w:val="auto"/>
        </w:rPr>
        <w:t>In the event that any Senior Payment Default (as defined below) shall</w:t>
      </w:r>
    </w:p>
    <w:p>
      <w:pPr>
        <w:ind w:right="3479"/>
        <w:spacing w:after="0" w:line="238" w:lineRule="auto"/>
        <w:rPr>
          <w:sz w:val="20"/>
          <w:szCs w:val="20"/>
          <w:color w:val="auto"/>
        </w:rPr>
      </w:pPr>
      <w:r>
        <w:rPr>
          <w:rFonts w:ascii="Courier New" w:cs="Courier New" w:eastAsia="Courier New" w:hAnsi="Courier New"/>
          <w:sz w:val="18"/>
          <w:szCs w:val="18"/>
          <w:color w:val="auto"/>
        </w:rPr>
        <w:t>have occurred and be continuing, then no payment of principal of 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interest on the Securities of any series shall be made unless and until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Senior Payment Default shall have been cured</w:t>
      </w:r>
    </w:p>
    <w:p>
      <w:pPr>
        <w:sectPr>
          <w:pgSz w:w="11900" w:h="16838" w:orient="portrait"/>
          <w:cols w:equalWidth="0" w:num="1">
            <w:col w:w="10219"/>
          </w:cols>
          <w:pgMar w:left="240" w:top="110"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8"/>
          <w:szCs w:val="18"/>
          <w:color w:val="auto"/>
        </w:rPr>
        <w:t>(PAGE) 72</w:t>
      </w:r>
    </w:p>
    <w:p>
      <w:pPr>
        <w:spacing w:after="0" w:line="201" w:lineRule="exact"/>
        <w:rPr>
          <w:sz w:val="20"/>
          <w:szCs w:val="20"/>
          <w:color w:val="auto"/>
        </w:rPr>
      </w:pPr>
    </w:p>
    <w:p>
      <w:pPr>
        <w:ind w:right="3579"/>
        <w:spacing w:after="0" w:line="257" w:lineRule="auto"/>
        <w:rPr>
          <w:sz w:val="20"/>
          <w:szCs w:val="20"/>
          <w:color w:val="auto"/>
        </w:rPr>
      </w:pPr>
      <w:r>
        <w:rPr>
          <w:rFonts w:ascii="Courier New" w:cs="Courier New" w:eastAsia="Courier New" w:hAnsi="Courier New"/>
          <w:sz w:val="18"/>
          <w:szCs w:val="18"/>
          <w:color w:val="auto"/>
        </w:rPr>
        <w:t>or waived or shall have ceased to exist or all amounts then due and payable</w:t>
      </w:r>
    </w:p>
    <w:p>
      <w:pPr>
        <w:ind w:right="4099"/>
        <w:spacing w:after="0" w:line="238" w:lineRule="auto"/>
        <w:rPr>
          <w:sz w:val="20"/>
          <w:szCs w:val="20"/>
          <w:color w:val="auto"/>
        </w:rPr>
      </w:pPr>
      <w:r>
        <w:rPr>
          <w:rFonts w:ascii="Courier New" w:cs="Courier New" w:eastAsia="Courier New" w:hAnsi="Courier New"/>
          <w:sz w:val="18"/>
          <w:szCs w:val="18"/>
          <w:color w:val="auto"/>
        </w:rPr>
        <w:t>in respect of Senior Debt shall have been paid in full, or provision shall</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have been made for such payment in cash or cash equivalents or otherwise in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 manner satisfactory to the holders of Senior Debt. "Senior Payment</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Default" means any default in the payment of principal of (or premium, if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any) or interest on any Senior Debt when due, whether at the Stated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Maturity of any such payment or by declaration of acceleration, call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or otherwise.</w:t>
      </w:r>
    </w:p>
    <w:p>
      <w:pPr>
        <w:spacing w:after="0" w:line="169"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In the event that any Senior Nonmonetary Default (as defined below)</w:t>
      </w:r>
    </w:p>
    <w:p>
      <w:pPr>
        <w:ind w:right="3479"/>
        <w:spacing w:after="0" w:line="238" w:lineRule="auto"/>
        <w:rPr>
          <w:sz w:val="20"/>
          <w:szCs w:val="20"/>
          <w:color w:val="auto"/>
        </w:rPr>
      </w:pPr>
      <w:r>
        <w:rPr>
          <w:rFonts w:ascii="Courier New" w:cs="Courier New" w:eastAsia="Courier New" w:hAnsi="Courier New"/>
          <w:sz w:val="18"/>
          <w:szCs w:val="18"/>
          <w:color w:val="auto"/>
        </w:rPr>
        <w:t>shall have occurred and be continuing, then, upon the receipt by the</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Issuers and the Trustee of written notice of such Senior Nonmonetary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Default from holders of not less than 25% of the principal amount of such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Senior Debt (or a trustee, agent or other representative for such a</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holder), no payment of principal of or interest on the Securities shall be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made during the period (the "Payment Blockage Period") commencing on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date of such receipt of such written notice and ending on the earlier of</w:t>
      </w:r>
    </w:p>
    <w:p>
      <w:pPr>
        <w:spacing w:after="0" w:line="1" w:lineRule="exact"/>
        <w:rPr>
          <w:sz w:val="20"/>
          <w:szCs w:val="20"/>
          <w:color w:val="auto"/>
        </w:rPr>
      </w:pPr>
    </w:p>
    <w:p>
      <w:pPr>
        <w:ind w:right="3479" w:firstLine="8"/>
        <w:spacing w:after="0" w:line="238" w:lineRule="auto"/>
        <w:tabs>
          <w:tab w:leader="none" w:pos="421"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Senior Nonmonetary Default shall have been cured</w:t>
      </w:r>
    </w:p>
    <w:p>
      <w:pPr>
        <w:ind w:right="3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waived or shall have ceased to exist and any acceleration of Senior Debt</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been rescinded or annulled or the Senior Debt to which such</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Senior Nonmonetary Default relates shall have been discharged or</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rPr>
          <w:sz w:val="20"/>
          <w:szCs w:val="20"/>
          <w:color w:val="auto"/>
        </w:rPr>
      </w:pPr>
      <w:r>
        <w:rPr>
          <w:rFonts w:ascii="Courier New" w:cs="Courier New" w:eastAsia="Courier New" w:hAnsi="Courier New"/>
          <w:sz w:val="16"/>
          <w:szCs w:val="16"/>
          <w:color w:val="auto"/>
        </w:rPr>
        <w:t>179th day after the date of such receipt of such written notice.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more</w:t>
      </w:r>
    </w:p>
    <w:p>
      <w:pPr>
        <w:ind w:right="3359"/>
        <w:spacing w:after="0" w:line="238" w:lineRule="auto"/>
        <w:rPr>
          <w:sz w:val="20"/>
          <w:szCs w:val="20"/>
          <w:color w:val="auto"/>
        </w:rPr>
      </w:pPr>
      <w:r>
        <w:rPr>
          <w:rFonts w:ascii="Courier New" w:cs="Courier New" w:eastAsia="Courier New" w:hAnsi="Courier New"/>
          <w:sz w:val="18"/>
          <w:szCs w:val="18"/>
          <w:color w:val="auto"/>
        </w:rPr>
        <w:t>than one Payment Blockage Period may be commenced with respect to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Securities during any 360-day period and there shall be a period of at</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least 181 consecutive days in each 360-day period when no Payment Blockage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Period is in effect. For all purposes of this paragraph, no Senior Payment</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Default or Senior Nonmonetary Default that existed or was continuing on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date of commencement of any Payment Blockage Period shall be, or be made,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basis for the commencement of a subsequent Payment Blockage Period by</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holders of Senior Debt or their representatives unless such Senior Payment</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Default or Senior Nonmonetary Default shall have been cured for a period of</w:t>
      </w:r>
    </w:p>
    <w:p>
      <w:pPr>
        <w:spacing w:after="0"/>
        <w:tabs>
          <w:tab w:leader="none" w:pos="3780" w:val="left"/>
        </w:tabs>
        <w:rPr>
          <w:sz w:val="20"/>
          <w:szCs w:val="20"/>
          <w:color w:val="auto"/>
        </w:rPr>
      </w:pPr>
      <w:r>
        <w:rPr>
          <w:rFonts w:ascii="Courier New" w:cs="Courier New" w:eastAsia="Courier New" w:hAnsi="Courier New"/>
          <w:sz w:val="18"/>
          <w:szCs w:val="18"/>
          <w:color w:val="auto"/>
        </w:rPr>
        <w:t>not less than 90 consecutive days.</w:t>
      </w:r>
      <w:r>
        <w:rPr>
          <w:sz w:val="20"/>
          <w:szCs w:val="20"/>
          <w:color w:val="auto"/>
        </w:rPr>
        <w:tab/>
      </w:r>
      <w:r>
        <w:rPr>
          <w:rFonts w:ascii="Courier New" w:cs="Courier New" w:eastAsia="Courier New" w:hAnsi="Courier New"/>
          <w:sz w:val="16"/>
          <w:szCs w:val="16"/>
          <w:color w:val="auto"/>
        </w:rPr>
        <w:t>"Senior Nonmonetary Default"</w:t>
      </w:r>
    </w:p>
    <w:p>
      <w:pPr>
        <w:spacing w:after="0" w:line="238" w:lineRule="auto"/>
        <w:rPr>
          <w:sz w:val="20"/>
          <w:szCs w:val="20"/>
          <w:color w:val="auto"/>
        </w:rPr>
      </w:pPr>
      <w:r>
        <w:rPr>
          <w:rFonts w:ascii="Courier New" w:cs="Courier New" w:eastAsia="Courier New" w:hAnsi="Courier New"/>
          <w:sz w:val="18"/>
          <w:szCs w:val="18"/>
          <w:color w:val="auto"/>
        </w:rPr>
        <w:t>means the</w:t>
      </w:r>
    </w:p>
    <w:p>
      <w:pPr>
        <w:ind w:right="3479"/>
        <w:spacing w:after="0" w:line="238" w:lineRule="auto"/>
        <w:rPr>
          <w:sz w:val="20"/>
          <w:szCs w:val="20"/>
          <w:color w:val="auto"/>
        </w:rPr>
      </w:pPr>
      <w:r>
        <w:rPr>
          <w:rFonts w:ascii="Courier New" w:cs="Courier New" w:eastAsia="Courier New" w:hAnsi="Courier New"/>
          <w:sz w:val="18"/>
          <w:szCs w:val="18"/>
          <w:color w:val="auto"/>
        </w:rPr>
        <w:t>occurrence or existence and continuance of any event of default, or of any</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event which, after notice or lapse of time (or both), would become an event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of default, under the terms of any instrument pursuant to which any Senior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Debt is outstanding, permitting (after notice or lapse of time or both) one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or more holders of such Senior Debt (or a trustee or agent on behalf of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holders thereof) to declare such Senior Debt due and payable prior to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date on which it would otherwise become due and payable, other than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Payment Default.</w:t>
      </w:r>
    </w:p>
    <w:p>
      <w:pPr>
        <w:sectPr>
          <w:pgSz w:w="11900" w:h="16838" w:orient="portrait"/>
          <w:cols w:equalWidth="0" w:num="1">
            <w:col w:w="10219"/>
          </w:cols>
          <w:pgMar w:left="240" w:top="488" w:right="1440" w:bottom="0" w:gutter="0" w:footer="0" w:header="0"/>
        </w:sectPr>
      </w:pPr>
    </w:p>
    <w:bookmarkStart w:id="289" w:name="page290"/>
    <w:bookmarkEnd w:id="289"/>
    <w:p>
      <w:pPr>
        <w:ind w:right="3359" w:firstLine="421"/>
        <w:spacing w:after="0" w:line="257" w:lineRule="auto"/>
        <w:rPr>
          <w:sz w:val="20"/>
          <w:szCs w:val="20"/>
          <w:color w:val="auto"/>
        </w:rPr>
      </w:pPr>
      <w:r>
        <w:rPr>
          <w:rFonts w:ascii="Courier New" w:cs="Courier New" w:eastAsia="Courier New" w:hAnsi="Courier New"/>
          <w:sz w:val="18"/>
          <w:szCs w:val="18"/>
          <w:color w:val="auto"/>
        </w:rPr>
        <w:t>In the event that, notwithstanding the foregoing, the Issuers shall make</w:t>
      </w:r>
    </w:p>
    <w:p>
      <w:pPr>
        <w:ind w:right="3479"/>
        <w:spacing w:after="0" w:line="238" w:lineRule="auto"/>
        <w:rPr>
          <w:sz w:val="20"/>
          <w:szCs w:val="20"/>
          <w:color w:val="auto"/>
        </w:rPr>
      </w:pPr>
      <w:r>
        <w:rPr>
          <w:rFonts w:ascii="Courier New" w:cs="Courier New" w:eastAsia="Courier New" w:hAnsi="Courier New"/>
          <w:sz w:val="18"/>
          <w:szCs w:val="18"/>
          <w:color w:val="auto"/>
        </w:rPr>
        <w:t>any payment of principal of or interest on the Securities to the Trustee or</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any Holder prohibited by the foregoing provisions of this Section, and if</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such fact shall, at or prior to the time of such payment of or interest on</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Securities, have been made known to the Trustee or, as the case may be, such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Holder, then and in such event such payment shall be paid over and delivered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forthwith to the Issuers.</w:t>
      </w:r>
    </w:p>
    <w:p>
      <w:pPr>
        <w:spacing w:after="0" w:line="169" w:lineRule="exact"/>
        <w:rPr>
          <w:sz w:val="20"/>
          <w:szCs w:val="20"/>
          <w:color w:val="auto"/>
        </w:rPr>
      </w:pPr>
    </w:p>
    <w:p>
      <w:pPr>
        <w:ind w:right="3359" w:firstLine="421"/>
        <w:spacing w:after="0" w:line="257" w:lineRule="auto"/>
        <w:rPr>
          <w:sz w:val="20"/>
          <w:szCs w:val="20"/>
          <w:color w:val="auto"/>
        </w:rPr>
      </w:pPr>
      <w:r>
        <w:rPr>
          <w:rFonts w:ascii="Courier New" w:cs="Courier New" w:eastAsia="Courier New" w:hAnsi="Courier New"/>
          <w:sz w:val="18"/>
          <w:szCs w:val="18"/>
          <w:color w:val="auto"/>
        </w:rPr>
        <w:t>The provisions of this Section shall not apply to any payment of or</w:t>
      </w:r>
    </w:p>
    <w:p>
      <w:pPr>
        <w:ind w:right="3579"/>
        <w:spacing w:after="0" w:line="309" w:lineRule="auto"/>
        <w:rPr>
          <w:sz w:val="20"/>
          <w:szCs w:val="20"/>
          <w:color w:val="auto"/>
        </w:rPr>
      </w:pPr>
      <w:r>
        <w:rPr>
          <w:rFonts w:ascii="Courier New" w:cs="Courier New" w:eastAsia="Courier New" w:hAnsi="Courier New"/>
          <w:sz w:val="18"/>
          <w:szCs w:val="18"/>
          <w:color w:val="auto"/>
        </w:rPr>
        <w:t>interest on Securities with respect to which Section 1403 would be applicable.</w:t>
      </w:r>
    </w:p>
    <w:p>
      <w:pPr>
        <w:sectPr>
          <w:pgSz w:w="11900" w:h="16838" w:orient="portrait"/>
          <w:cols w:equalWidth="0" w:num="1">
            <w:col w:w="10219"/>
          </w:cols>
          <w:pgMar w:left="240" w:top="312" w:right="1440" w:bottom="1440" w:gutter="0" w:footer="0" w:header="0"/>
        </w:sectPr>
      </w:pPr>
    </w:p>
    <w:bookmarkStart w:id="290" w:name="page291"/>
    <w:bookmarkEnd w:id="290"/>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73</w:t>
      </w:r>
    </w:p>
    <w:p>
      <w:pPr>
        <w:spacing w:after="0" w:line="201" w:lineRule="exact"/>
        <w:rPr>
          <w:sz w:val="20"/>
          <w:szCs w:val="20"/>
          <w:color w:val="auto"/>
        </w:rPr>
      </w:pPr>
    </w:p>
    <w:p>
      <w:pPr>
        <w:ind w:left="1580" w:right="3679" w:hanging="1579"/>
        <w:spacing w:after="0" w:line="289" w:lineRule="auto"/>
        <w:tabs>
          <w:tab w:leader="none" w:pos="1560" w:val="left"/>
        </w:tabs>
        <w:rPr>
          <w:sz w:val="20"/>
          <w:szCs w:val="20"/>
          <w:color w:val="auto"/>
        </w:rPr>
      </w:pPr>
      <w:r>
        <w:rPr>
          <w:rFonts w:ascii="Courier New" w:cs="Courier New" w:eastAsia="Courier New" w:hAnsi="Courier New"/>
          <w:sz w:val="18"/>
          <w:szCs w:val="18"/>
          <w:color w:val="auto"/>
        </w:rPr>
        <w:t>SECTION 1403.</w:t>
      </w:r>
      <w:r>
        <w:rPr>
          <w:sz w:val="20"/>
          <w:szCs w:val="20"/>
          <w:color w:val="auto"/>
        </w:rPr>
        <w:tab/>
      </w:r>
      <w:r>
        <w:rPr>
          <w:rFonts w:ascii="Courier New" w:cs="Courier New" w:eastAsia="Courier New" w:hAnsi="Courier New"/>
          <w:sz w:val="16"/>
          <w:szCs w:val="16"/>
          <w:color w:val="auto"/>
        </w:rPr>
        <w:t>Securities Subordinated to Prior Payment of All Senior Debt of the Issuers on Dissolution,</w:t>
      </w:r>
    </w:p>
    <w:p>
      <w:pPr>
        <w:spacing w:after="0"/>
        <w:rPr>
          <w:sz w:val="20"/>
          <w:szCs w:val="20"/>
          <w:color w:val="auto"/>
        </w:rPr>
      </w:pPr>
      <w:r>
        <w:rPr>
          <w:rFonts w:ascii="Courier New" w:cs="Courier New" w:eastAsia="Courier New" w:hAnsi="Courier New"/>
          <w:sz w:val="18"/>
          <w:szCs w:val="18"/>
          <w:color w:val="auto"/>
        </w:rPr>
        <w:t>Liquidation</w:t>
      </w:r>
    </w:p>
    <w:p>
      <w:pPr>
        <w:ind w:left="1580"/>
        <w:spacing w:after="0"/>
        <w:rPr>
          <w:sz w:val="20"/>
          <w:szCs w:val="20"/>
          <w:color w:val="auto"/>
        </w:rPr>
      </w:pPr>
      <w:r>
        <w:rPr>
          <w:rFonts w:ascii="Courier New" w:cs="Courier New" w:eastAsia="Courier New" w:hAnsi="Courier New"/>
          <w:sz w:val="18"/>
          <w:szCs w:val="18"/>
          <w:color w:val="auto"/>
        </w:rPr>
        <w:t>or Reorganization of an Issuer.</w:t>
      </w:r>
    </w:p>
    <w:p>
      <w:pPr>
        <w:spacing w:after="0" w:line="169" w:lineRule="exact"/>
        <w:rPr>
          <w:sz w:val="20"/>
          <w:szCs w:val="20"/>
          <w:color w:val="auto"/>
        </w:rPr>
      </w:pPr>
    </w:p>
    <w:p>
      <w:pPr>
        <w:ind w:right="4419" w:firstLine="421"/>
        <w:spacing w:after="0" w:line="257" w:lineRule="auto"/>
        <w:rPr>
          <w:sz w:val="20"/>
          <w:szCs w:val="20"/>
          <w:color w:val="auto"/>
        </w:rPr>
      </w:pPr>
      <w:r>
        <w:rPr>
          <w:rFonts w:ascii="Courier New" w:cs="Courier New" w:eastAsia="Courier New" w:hAnsi="Courier New"/>
          <w:sz w:val="18"/>
          <w:szCs w:val="18"/>
          <w:color w:val="auto"/>
        </w:rPr>
        <w:t>Upon any distribution of the assets of an Issuer in connection with</w:t>
      </w:r>
    </w:p>
    <w:p>
      <w:pPr>
        <w:ind w:right="3679"/>
        <w:spacing w:after="0" w:line="238" w:lineRule="auto"/>
        <w:rPr>
          <w:sz w:val="20"/>
          <w:szCs w:val="20"/>
          <w:color w:val="auto"/>
        </w:rPr>
      </w:pPr>
      <w:r>
        <w:rPr>
          <w:rFonts w:ascii="Courier New" w:cs="Courier New" w:eastAsia="Courier New" w:hAnsi="Courier New"/>
          <w:sz w:val="18"/>
          <w:szCs w:val="18"/>
          <w:color w:val="auto"/>
        </w:rPr>
        <w:t>dissolution, winding up, liquidation or reorganization of such Issuer</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(whether voluntary or involuntary, whether or not involving bankruptcy,</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insolvency or receivership proceedings or whether upon an assignment for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the benefit of creditors or any other marshalling of the assets and liabili-</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ties of such Issuer or otherwise), the holders of Senior Debt shall receive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payment of the principal thereof (and premium, if any) and the interest due</w:t>
      </w:r>
    </w:p>
    <w:p>
      <w:pPr>
        <w:spacing w:after="0" w:line="1"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8"/>
          <w:szCs w:val="18"/>
          <w:color w:val="auto"/>
        </w:rPr>
        <w:t>thereon (including interest thereon accruing with the commencement of any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such proceedings) before the holders of the Securities of any series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entitled to receive any payment on the Securities of such series.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any</w:t>
      </w:r>
    </w:p>
    <w:p>
      <w:pPr>
        <w:ind w:right="3479"/>
        <w:spacing w:after="0" w:line="238" w:lineRule="auto"/>
        <w:rPr>
          <w:sz w:val="20"/>
          <w:szCs w:val="20"/>
          <w:color w:val="auto"/>
        </w:rPr>
      </w:pPr>
      <w:r>
        <w:rPr>
          <w:rFonts w:ascii="Courier New" w:cs="Courier New" w:eastAsia="Courier New" w:hAnsi="Courier New"/>
          <w:sz w:val="18"/>
          <w:szCs w:val="18"/>
          <w:color w:val="auto"/>
        </w:rPr>
        <w:t>such dissolution, winding up, liquidation or reorganization, any payment or</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distribution of assets of an Issuer of any kind or character, whether in</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cash, property or securities, to which the Holders of the Securities of any</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series would be entitled except for the provisions of this Article, including</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any such payment or distribution which may be payable or deliverable by</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reason of the payment of any other indebtedness of an Issuer being subordin-</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ated to the payment of Securities of any other Person making such payment or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distribution, whether a trustee in bankruptcy, a receiver or liquidating</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trustee or otherwise, shall be made directly to the holders of Senior Debt of</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an Issuer or their representative or representatives or to the trustee or</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trustees under any indenture under which any instruments evidencing any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such Senior Debt may have been issued, ratably according to the aggregate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amounts remaining unpaid on account of the principal of (and premium, if any)</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and interest (including interest accruing subsequent to the commencement of</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any proceeding for the bankruptcy or reorganization of an Issuer under any</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applicable bankruptcy, insolvency, or similar law now or hereafter in</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effect) on the Senior Debt of an Issuer held or represented by each, to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extent necessary to pay in full all such Senior Debt remaining unpaid,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after giving effect to any concurrent payment or distribution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of such Senior Debt.</w:t>
      </w:r>
    </w:p>
    <w:p>
      <w:pPr>
        <w:spacing w:after="0" w:line="169" w:lineRule="exact"/>
        <w:rPr>
          <w:sz w:val="20"/>
          <w:szCs w:val="20"/>
          <w:color w:val="auto"/>
        </w:rPr>
      </w:pPr>
    </w:p>
    <w:p>
      <w:pPr>
        <w:ind w:right="3779" w:firstLine="421"/>
        <w:spacing w:after="0" w:line="257" w:lineRule="auto"/>
        <w:rPr>
          <w:sz w:val="20"/>
          <w:szCs w:val="20"/>
          <w:color w:val="auto"/>
        </w:rPr>
      </w:pPr>
      <w:r>
        <w:rPr>
          <w:rFonts w:ascii="Courier New" w:cs="Courier New" w:eastAsia="Courier New" w:hAnsi="Courier New"/>
          <w:sz w:val="18"/>
          <w:szCs w:val="18"/>
          <w:color w:val="auto"/>
        </w:rPr>
        <w:t>If the Holders of the Securities of any series, or any of them, or the</w:t>
      </w:r>
    </w:p>
    <w:p>
      <w:pPr>
        <w:ind w:right="3579"/>
        <w:spacing w:after="0" w:line="238" w:lineRule="auto"/>
        <w:rPr>
          <w:sz w:val="20"/>
          <w:szCs w:val="20"/>
          <w:color w:val="auto"/>
        </w:rPr>
      </w:pPr>
      <w:r>
        <w:rPr>
          <w:rFonts w:ascii="Courier New" w:cs="Courier New" w:eastAsia="Courier New" w:hAnsi="Courier New"/>
          <w:sz w:val="18"/>
          <w:szCs w:val="18"/>
          <w:color w:val="auto"/>
        </w:rPr>
        <w:t>Trustee acting pursuant to the authority granted to the Trustee pursuant to</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provisions of Section 504, shall fail to file a proper claim in the form</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required in any proceeding referred to in the first paragraph of this Section,</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prior to thirty days before the expiration of the time to file such claim or</w:t>
      </w:r>
    </w:p>
    <w:p>
      <w:pPr>
        <w:spacing w:after="0" w:line="1" w:lineRule="exact"/>
        <w:rPr>
          <w:sz w:val="20"/>
          <w:szCs w:val="20"/>
          <w:color w:val="auto"/>
        </w:rPr>
      </w:pPr>
    </w:p>
    <w:p>
      <w:pPr>
        <w:ind w:right="3579"/>
        <w:spacing w:after="0" w:line="309" w:lineRule="auto"/>
        <w:rPr>
          <w:sz w:val="20"/>
          <w:szCs w:val="20"/>
          <w:color w:val="auto"/>
        </w:rPr>
      </w:pPr>
      <w:r>
        <w:rPr>
          <w:rFonts w:ascii="Courier New" w:cs="Courier New" w:eastAsia="Courier New" w:hAnsi="Courier New"/>
          <w:sz w:val="18"/>
          <w:szCs w:val="18"/>
          <w:color w:val="auto"/>
        </w:rPr>
        <w:t>claims, then the holders of Senior Debt of an Issuer are hereby authorized to</w:t>
      </w:r>
    </w:p>
    <w:p>
      <w:pPr>
        <w:sectPr>
          <w:pgSz w:w="11900" w:h="16844" w:orient="portrait"/>
          <w:cols w:equalWidth="0" w:num="1">
            <w:col w:w="10219"/>
          </w:cols>
          <w:pgMar w:left="240" w:top="488" w:right="1440" w:bottom="0" w:gutter="0" w:footer="0" w:header="0"/>
        </w:sectPr>
      </w:pPr>
    </w:p>
    <w:bookmarkStart w:id="291" w:name="page292"/>
    <w:bookmarkEnd w:id="291"/>
    <w:p>
      <w:pPr>
        <w:ind w:right="3899"/>
        <w:spacing w:after="0" w:line="257" w:lineRule="auto"/>
        <w:rPr>
          <w:sz w:val="20"/>
          <w:szCs w:val="20"/>
          <w:color w:val="auto"/>
        </w:rPr>
      </w:pPr>
      <w:r>
        <w:rPr>
          <w:rFonts w:ascii="Courier New" w:cs="Courier New" w:eastAsia="Courier New" w:hAnsi="Courier New"/>
          <w:sz w:val="18"/>
          <w:szCs w:val="18"/>
          <w:color w:val="auto"/>
        </w:rPr>
        <w:t>file an appropriate claim or claims for and on behalf of the Holders of the</w:t>
      </w:r>
    </w:p>
    <w:p>
      <w:pPr>
        <w:ind w:right="4099"/>
        <w:spacing w:after="0" w:line="309" w:lineRule="auto"/>
        <w:rPr>
          <w:sz w:val="20"/>
          <w:szCs w:val="20"/>
          <w:color w:val="auto"/>
        </w:rPr>
      </w:pPr>
      <w:r>
        <w:rPr>
          <w:rFonts w:ascii="Courier New" w:cs="Courier New" w:eastAsia="Courier New" w:hAnsi="Courier New"/>
          <w:sz w:val="18"/>
          <w:szCs w:val="18"/>
          <w:color w:val="auto"/>
        </w:rPr>
        <w:t>Securities of such series in the form required in any such proceeding.</w:t>
      </w:r>
    </w:p>
    <w:p>
      <w:pPr>
        <w:spacing w:after="0" w:line="5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In the event that, notwithstanding the foregoing, upon any such dissolu-</w:t>
      </w:r>
    </w:p>
    <w:p>
      <w:pPr>
        <w:ind w:right="3579"/>
        <w:spacing w:after="0" w:line="238" w:lineRule="auto"/>
        <w:rPr>
          <w:sz w:val="20"/>
          <w:szCs w:val="20"/>
          <w:color w:val="auto"/>
        </w:rPr>
      </w:pPr>
      <w:r>
        <w:rPr>
          <w:rFonts w:ascii="Courier New" w:cs="Courier New" w:eastAsia="Courier New" w:hAnsi="Courier New"/>
          <w:sz w:val="18"/>
          <w:szCs w:val="18"/>
          <w:color w:val="auto"/>
        </w:rPr>
        <w:t>tion, winding up, liquidation or reorganization, any payment or distribution</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of assets of an Issuer of any kind or character, whether in cash, property or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securities, including any such payment or distribution which may be payable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or deliverable by reason of the payment of any other indebtedness of an</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Issuer being subordinated to the payment of the Securities of such series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shall be received by the Trustee, any paying agent or the holders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of such series before all Senior Debt of an Issuer</w:t>
      </w:r>
    </w:p>
    <w:p>
      <w:pPr>
        <w:sectPr>
          <w:pgSz w:w="11900" w:h="16838" w:orient="portrait"/>
          <w:cols w:equalWidth="0" w:num="1">
            <w:col w:w="10219"/>
          </w:cols>
          <w:pgMar w:left="240" w:top="110"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8"/>
          <w:szCs w:val="18"/>
          <w:color w:val="auto"/>
        </w:rPr>
        <w:t>(PAGE) 74</w:t>
      </w:r>
    </w:p>
    <w:p>
      <w:pPr>
        <w:spacing w:after="0" w:line="201" w:lineRule="exact"/>
        <w:rPr>
          <w:sz w:val="20"/>
          <w:szCs w:val="20"/>
          <w:color w:val="auto"/>
        </w:rPr>
      </w:pPr>
    </w:p>
    <w:p>
      <w:pPr>
        <w:ind w:right="3679"/>
        <w:spacing w:after="0" w:line="257" w:lineRule="auto"/>
        <w:rPr>
          <w:sz w:val="20"/>
          <w:szCs w:val="20"/>
          <w:color w:val="auto"/>
        </w:rPr>
      </w:pPr>
      <w:r>
        <w:rPr>
          <w:rFonts w:ascii="Courier New" w:cs="Courier New" w:eastAsia="Courier New" w:hAnsi="Courier New"/>
          <w:sz w:val="18"/>
          <w:szCs w:val="18"/>
          <w:color w:val="auto"/>
        </w:rPr>
        <w:t>is paid in full, such payment or distribution shall be held in trust for</w:t>
      </w:r>
    </w:p>
    <w:p>
      <w:pPr>
        <w:ind w:right="3899"/>
        <w:spacing w:after="0" w:line="238" w:lineRule="auto"/>
        <w:rPr>
          <w:sz w:val="20"/>
          <w:szCs w:val="20"/>
          <w:color w:val="auto"/>
        </w:rPr>
      </w:pPr>
      <w:r>
        <w:rPr>
          <w:rFonts w:ascii="Courier New" w:cs="Courier New" w:eastAsia="Courier New" w:hAnsi="Courier New"/>
          <w:sz w:val="18"/>
          <w:szCs w:val="18"/>
          <w:color w:val="auto"/>
        </w:rPr>
        <w:t>the benefit of and shall be paid over to the holders of such Senior Debt or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their representative or representatives or to the trustee or trustees under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any indenture under which any instruments evidencing any of such Senior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Debt may have been issued, ratably as aforesaid for application to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payment of all Senior Debt of an Issuer remaining unpaid until all such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Senior Debt shall have been paid in full, after giving effect to any</w:t>
      </w:r>
    </w:p>
    <w:p>
      <w:pPr>
        <w:spacing w:after="0" w:line="1" w:lineRule="exact"/>
        <w:rPr>
          <w:sz w:val="20"/>
          <w:szCs w:val="20"/>
          <w:color w:val="auto"/>
        </w:rPr>
      </w:pPr>
    </w:p>
    <w:p>
      <w:pPr>
        <w:ind w:right="3479"/>
        <w:spacing w:after="0" w:line="309" w:lineRule="auto"/>
        <w:rPr>
          <w:sz w:val="20"/>
          <w:szCs w:val="20"/>
          <w:color w:val="auto"/>
        </w:rPr>
      </w:pPr>
      <w:r>
        <w:rPr>
          <w:rFonts w:ascii="Courier New" w:cs="Courier New" w:eastAsia="Courier New" w:hAnsi="Courier New"/>
          <w:sz w:val="18"/>
          <w:szCs w:val="18"/>
          <w:color w:val="auto"/>
        </w:rPr>
        <w:t>concurrent payment or distribution to the holders of such Senior Debt.</w:t>
      </w:r>
    </w:p>
    <w:p>
      <w:pPr>
        <w:spacing w:after="0" w:line="51"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Subject to the payment in full of all Senior Debt of an Issuer, the</w:t>
      </w:r>
    </w:p>
    <w:p>
      <w:pPr>
        <w:ind w:right="3579"/>
        <w:spacing w:after="0" w:line="238" w:lineRule="auto"/>
        <w:rPr>
          <w:sz w:val="20"/>
          <w:szCs w:val="20"/>
          <w:color w:val="auto"/>
        </w:rPr>
      </w:pPr>
      <w:r>
        <w:rPr>
          <w:rFonts w:ascii="Courier New" w:cs="Courier New" w:eastAsia="Courier New" w:hAnsi="Courier New"/>
          <w:sz w:val="18"/>
          <w:szCs w:val="18"/>
          <w:color w:val="auto"/>
        </w:rPr>
        <w:t>Holders of the Securities of each series shall be subrogated to the rights</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of the holders of such Senior Debt to receive payments or distributions 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assets of an Issuer applicable to such Senior Debt until the Securities of</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such series shall be paid in full and none of the payments or distributions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to the holders of such Senior Debt to which the Holders of the Securities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of such series or the Trustee would be entitled except for the provisions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this Article or of payments over, pursuant to the provisions of this Article,</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to the holders of such Senior Debt by the Holders of the Securities of such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series or the Trustee shall, as between the Issuer, its creditors other than</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the holders of such Senior Debt, and the Holders of the Securities of such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series, be deemed to be a payment by the Issuer to or on account of such</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Senior Debt and not on account of such series, it being understood that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provisions of this Article are and are intended solely for the purpose of</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defining the relative rights of the Holders of the Securities, on the one</w:t>
      </w:r>
    </w:p>
    <w:p>
      <w:pPr>
        <w:spacing w:after="0" w:line="1" w:lineRule="exact"/>
        <w:rPr>
          <w:sz w:val="20"/>
          <w:szCs w:val="20"/>
          <w:color w:val="auto"/>
        </w:rPr>
      </w:pPr>
    </w:p>
    <w:p>
      <w:pPr>
        <w:ind w:right="3579"/>
        <w:spacing w:after="0" w:line="309" w:lineRule="auto"/>
        <w:rPr>
          <w:sz w:val="20"/>
          <w:szCs w:val="20"/>
          <w:color w:val="auto"/>
        </w:rPr>
      </w:pPr>
      <w:r>
        <w:rPr>
          <w:rFonts w:ascii="Courier New" w:cs="Courier New" w:eastAsia="Courier New" w:hAnsi="Courier New"/>
          <w:sz w:val="18"/>
          <w:szCs w:val="18"/>
          <w:color w:val="auto"/>
        </w:rPr>
        <w:t>hand, and the holders of the Senior Debt of such Issuer, on the other hand.</w:t>
      </w:r>
    </w:p>
    <w:p>
      <w:pPr>
        <w:spacing w:after="0" w:line="5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Issuers shall give prompt written notice to the Trustee of any</w:t>
      </w:r>
    </w:p>
    <w:p>
      <w:pPr>
        <w:ind w:right="3899"/>
        <w:spacing w:after="0" w:line="238" w:lineRule="auto"/>
        <w:rPr>
          <w:sz w:val="20"/>
          <w:szCs w:val="20"/>
          <w:color w:val="auto"/>
        </w:rPr>
      </w:pPr>
      <w:r>
        <w:rPr>
          <w:rFonts w:ascii="Courier New" w:cs="Courier New" w:eastAsia="Courier New" w:hAnsi="Courier New"/>
          <w:sz w:val="18"/>
          <w:szCs w:val="18"/>
          <w:color w:val="auto"/>
        </w:rPr>
        <w:t>dissolution, winding up, liquidation or reorganization of an Issuer within</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the meaning of this Article. The Trustee, subject to the provisions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Section 601, shall be entitled to assume that no such event has occurred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unless the Issuers or any one or more holders of Senior Debt of an Issuer</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or any trustee therefor (who shall have been certified or otherwise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established to the satisfaction of the Trustee to be such a holder or</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trustee) has given written notice thereof to the Trustee at its Corporate</w:t>
      </w:r>
    </w:p>
    <w:p>
      <w:pPr>
        <w:spacing w:after="0" w:line="1"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Trust Office. Upon any distribution of assets of an Issuer referred to in</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this Article, the Trustee and the Holders of the Securities of any series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shall be entitled to rely upon any order or decree of a court of competent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jurisdiction in which such dissolution, winding up, liquidation or reorgani-</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zation proceedings are pending for the purpose of ascertaining the Persons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entitled to participate in such distribution, the holders of the</w:t>
      </w:r>
    </w:p>
    <w:p>
      <w:pPr>
        <w:sectPr>
          <w:pgSz w:w="11900" w:h="16838" w:orient="portrait"/>
          <w:cols w:equalWidth="0" w:num="1">
            <w:col w:w="10219"/>
          </w:cols>
          <w:pgMar w:left="240" w:top="488" w:right="1440" w:bottom="0" w:gutter="0" w:footer="0" w:header="0"/>
        </w:sectPr>
      </w:pPr>
    </w:p>
    <w:bookmarkStart w:id="293" w:name="page294"/>
    <w:bookmarkEnd w:id="293"/>
    <w:p>
      <w:pPr>
        <w:spacing w:after="0"/>
        <w:rPr>
          <w:sz w:val="20"/>
          <w:szCs w:val="20"/>
          <w:color w:val="auto"/>
        </w:rPr>
      </w:pPr>
      <w:r>
        <w:rPr>
          <w:rFonts w:ascii="Courier New" w:cs="Courier New" w:eastAsia="Courier New" w:hAnsi="Courier New"/>
          <w:sz w:val="18"/>
          <w:szCs w:val="18"/>
          <w:color w:val="auto"/>
        </w:rPr>
        <w:t>Senior Debt</w:t>
      </w:r>
    </w:p>
    <w:p>
      <w:pPr>
        <w:spacing w:after="0" w:line="3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of an Issuer, the amount thereof or payable thereon, the amount or amounts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paid or distributed thereon and all other facts pertinent thereto or to this</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Article and the Trustee, subject to the provisions of Article Six, and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Holders of any series of Securities shall be entitled to rely upon a certi-</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ficate of the liquidating trustee or agent or other Person making any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distribution to the Trustee or to the Holders of the Securities of any series</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for the purpose of ascertaining the Persons entitled to participate in such</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distribution, the holders of the Senior Debt of an Issuer, the amount thereof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or payable thereon, the amount or amount paid or distributed thereon and all</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other facts pertinent thereto or to this Article. In the event that the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Trustee determines, in good faith, that further evidence is required with</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respect to the right of any Person, as a holder of Senior Debt of an Issuer,</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to participate in any payment or distribution pursuant to this Section,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may request such Person</w:t>
      </w:r>
    </w:p>
    <w:p>
      <w:pPr>
        <w:sectPr>
          <w:pgSz w:w="11900" w:h="16838" w:orient="portrait"/>
          <w:cols w:equalWidth="0" w:num="1">
            <w:col w:w="10219"/>
          </w:cols>
          <w:pgMar w:left="240" w:top="110" w:right="1440" w:bottom="1440" w:gutter="0" w:footer="0" w:header="0"/>
        </w:sectPr>
      </w:pPr>
    </w:p>
    <w:bookmarkStart w:id="294" w:name="page295"/>
    <w:bookmarkEnd w:id="29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75</w:t>
      </w:r>
    </w:p>
    <w:p>
      <w:pPr>
        <w:spacing w:after="0" w:line="201"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to furnish evidence to the reasonable satisfaction of the Trustee as to the</w:t>
      </w:r>
    </w:p>
    <w:p>
      <w:pPr>
        <w:ind w:right="3479"/>
        <w:spacing w:after="0" w:line="238" w:lineRule="auto"/>
        <w:rPr>
          <w:sz w:val="20"/>
          <w:szCs w:val="20"/>
          <w:color w:val="auto"/>
        </w:rPr>
      </w:pPr>
      <w:r>
        <w:rPr>
          <w:rFonts w:ascii="Courier New" w:cs="Courier New" w:eastAsia="Courier New" w:hAnsi="Courier New"/>
          <w:sz w:val="18"/>
          <w:szCs w:val="18"/>
          <w:color w:val="auto"/>
        </w:rPr>
        <w:t>amount of such Senior Debt held by such Person, as to the extent to which</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such Person is entitled to participation in such payment or distribution,</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and as to other facts pertinent to the rights of such Person under this</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Section, and if such evidence is not furnished, the Trustee may defer any</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payment to such Person pending judicial determination as to the rights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Person to receive such payment.</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1404.</w:t>
      </w:r>
      <w:r>
        <w:rPr>
          <w:sz w:val="20"/>
          <w:szCs w:val="20"/>
          <w:color w:val="auto"/>
        </w:rPr>
        <w:tab/>
      </w:r>
      <w:r>
        <w:rPr>
          <w:rFonts w:ascii="Courier New" w:cs="Courier New" w:eastAsia="Courier New" w:hAnsi="Courier New"/>
          <w:sz w:val="16"/>
          <w:szCs w:val="16"/>
          <w:color w:val="auto"/>
        </w:rPr>
        <w:t>Obligation of the Issuers Unconditional.</w:t>
      </w:r>
    </w:p>
    <w:p>
      <w:pPr>
        <w:spacing w:after="0" w:line="201" w:lineRule="exact"/>
        <w:rPr>
          <w:sz w:val="20"/>
          <w:szCs w:val="20"/>
          <w:color w:val="auto"/>
        </w:rPr>
      </w:pPr>
    </w:p>
    <w:p>
      <w:pPr>
        <w:ind w:right="4099" w:firstLine="421"/>
        <w:spacing w:after="0" w:line="257" w:lineRule="auto"/>
        <w:rPr>
          <w:sz w:val="20"/>
          <w:szCs w:val="20"/>
          <w:color w:val="auto"/>
        </w:rPr>
      </w:pPr>
      <w:r>
        <w:rPr>
          <w:rFonts w:ascii="Courier New" w:cs="Courier New" w:eastAsia="Courier New" w:hAnsi="Courier New"/>
          <w:sz w:val="18"/>
          <w:szCs w:val="18"/>
          <w:color w:val="auto"/>
        </w:rPr>
        <w:t>Nothing contained in this Article or elsewhere in this Indenture or in</w:t>
      </w:r>
    </w:p>
    <w:p>
      <w:pPr>
        <w:ind w:right="3779"/>
        <w:spacing w:after="0" w:line="238" w:lineRule="auto"/>
        <w:rPr>
          <w:sz w:val="20"/>
          <w:szCs w:val="20"/>
          <w:color w:val="auto"/>
        </w:rPr>
      </w:pPr>
      <w:r>
        <w:rPr>
          <w:rFonts w:ascii="Courier New" w:cs="Courier New" w:eastAsia="Courier New" w:hAnsi="Courier New"/>
          <w:sz w:val="18"/>
          <w:szCs w:val="18"/>
          <w:color w:val="auto"/>
        </w:rPr>
        <w:t>the Securities is intended to or shall impair, as between the Issuers and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Holders of the Securities of each series, the obligations of the Issuers,</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which are absolute and unconditional, to pay to the Holders of the Securities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of such series the principal of and interest (including interest accruing</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subsequent to the commencement of any proceeding for the bankruptcy or</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reorganization of an Issuer under any applicable bankruptcy, insolvency, or</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similar law now or hereafter in effect) on the Securities of such series as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and when the same shall become due and payable in accordance with the terms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thereof, or is intended to or shall affect the relative rights of the Holders</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of the Securities of any series and creditors of an Issuer other than the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holders of the Senior Debt of an Issuer, nor shall anything herein or therein</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prevent the Trustee or the Holder of any Securities of any series from</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exercising all remedies otherwise permitted by applicable law upon default</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under this Indenture, subject to the rights, if any, under this Article of</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the holders of Senior Debt of an Issuer in respect of cash, property, or</w:t>
      </w:r>
    </w:p>
    <w:p>
      <w:pPr>
        <w:spacing w:after="0"/>
        <w:rPr>
          <w:sz w:val="20"/>
          <w:szCs w:val="20"/>
          <w:color w:val="auto"/>
        </w:rPr>
      </w:pPr>
      <w:r>
        <w:rPr>
          <w:rFonts w:ascii="Courier New" w:cs="Courier New" w:eastAsia="Courier New" w:hAnsi="Courier New"/>
          <w:sz w:val="18"/>
          <w:szCs w:val="18"/>
          <w:color w:val="auto"/>
        </w:rPr>
        <w:t>securities of an Issuer or otherwise received upon the exercise</w:t>
      </w:r>
    </w:p>
    <w:p>
      <w:pPr>
        <w:spacing w:after="0" w:line="238" w:lineRule="auto"/>
        <w:rPr>
          <w:sz w:val="20"/>
          <w:szCs w:val="20"/>
          <w:color w:val="auto"/>
        </w:rPr>
      </w:pPr>
      <w:r>
        <w:rPr>
          <w:rFonts w:ascii="Courier New" w:cs="Courier New" w:eastAsia="Courier New" w:hAnsi="Courier New"/>
          <w:sz w:val="18"/>
          <w:szCs w:val="18"/>
          <w:color w:val="auto"/>
        </w:rPr>
        <w:t>of any such</w:t>
      </w:r>
    </w:p>
    <w:p>
      <w:pPr>
        <w:spacing w:after="0"/>
        <w:rPr>
          <w:sz w:val="20"/>
          <w:szCs w:val="20"/>
          <w:color w:val="auto"/>
        </w:rPr>
      </w:pPr>
      <w:r>
        <w:rPr>
          <w:rFonts w:ascii="Courier New" w:cs="Courier New" w:eastAsia="Courier New" w:hAnsi="Courier New"/>
          <w:sz w:val="18"/>
          <w:szCs w:val="18"/>
          <w:color w:val="auto"/>
        </w:rPr>
        <w:t>remedy.</w:t>
      </w:r>
    </w:p>
    <w:p>
      <w:pPr>
        <w:spacing w:after="0" w:line="169" w:lineRule="exact"/>
        <w:rPr>
          <w:sz w:val="20"/>
          <w:szCs w:val="20"/>
          <w:color w:val="auto"/>
        </w:rPr>
      </w:pPr>
    </w:p>
    <w:p>
      <w:pPr>
        <w:ind w:left="1580" w:right="3479" w:hanging="1579"/>
        <w:spacing w:after="0" w:line="347" w:lineRule="auto"/>
        <w:tabs>
          <w:tab w:leader="none" w:pos="1560" w:val="left"/>
        </w:tabs>
        <w:rPr>
          <w:sz w:val="20"/>
          <w:szCs w:val="20"/>
          <w:color w:val="auto"/>
        </w:rPr>
      </w:pPr>
      <w:r>
        <w:rPr>
          <w:rFonts w:ascii="Courier New" w:cs="Courier New" w:eastAsia="Courier New" w:hAnsi="Courier New"/>
          <w:sz w:val="18"/>
          <w:szCs w:val="18"/>
          <w:color w:val="auto"/>
        </w:rPr>
        <w:t>SECTION 1405.</w:t>
        <w:tab/>
        <w:t>No Fiduciary Duty to Holders of Senior Debt of an Issuer.</w:t>
      </w:r>
    </w:p>
    <w:p>
      <w:pPr>
        <w:spacing w:after="0" w:line="18"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The Trustee shall not be deemed to owe any fiduciary duty to the holders</w:t>
      </w:r>
    </w:p>
    <w:p>
      <w:pPr>
        <w:ind w:right="3359"/>
        <w:spacing w:after="0" w:line="238" w:lineRule="auto"/>
        <w:rPr>
          <w:sz w:val="20"/>
          <w:szCs w:val="20"/>
          <w:color w:val="auto"/>
        </w:rPr>
      </w:pPr>
      <w:r>
        <w:rPr>
          <w:rFonts w:ascii="Courier New" w:cs="Courier New" w:eastAsia="Courier New" w:hAnsi="Courier New"/>
          <w:sz w:val="18"/>
          <w:szCs w:val="18"/>
          <w:color w:val="auto"/>
        </w:rPr>
        <w:t>of Senior Debt of an Issuer, but shall have only such obligations to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as are expressly set forth in Section 1403.</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1406.</w:t>
      </w:r>
      <w:r>
        <w:rPr>
          <w:sz w:val="20"/>
          <w:szCs w:val="20"/>
          <w:color w:val="auto"/>
        </w:rPr>
        <w:tab/>
      </w:r>
      <w:r>
        <w:rPr>
          <w:rFonts w:ascii="Courier New" w:cs="Courier New" w:eastAsia="Courier New" w:hAnsi="Courier New"/>
          <w:sz w:val="16"/>
          <w:szCs w:val="16"/>
          <w:color w:val="auto"/>
        </w:rPr>
        <w:t>Notice to Trustee of Facts Prohibiting Payments.</w:t>
      </w:r>
    </w:p>
    <w:p>
      <w:pPr>
        <w:spacing w:after="0" w:line="201"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Notwithstanding any of the provisions of this Article or any other</w:t>
      </w:r>
    </w:p>
    <w:p>
      <w:pPr>
        <w:ind w:right="3579"/>
        <w:spacing w:after="0" w:line="238" w:lineRule="auto"/>
        <w:rPr>
          <w:sz w:val="20"/>
          <w:szCs w:val="20"/>
          <w:color w:val="auto"/>
        </w:rPr>
      </w:pPr>
      <w:r>
        <w:rPr>
          <w:rFonts w:ascii="Courier New" w:cs="Courier New" w:eastAsia="Courier New" w:hAnsi="Courier New"/>
          <w:sz w:val="18"/>
          <w:szCs w:val="18"/>
          <w:color w:val="auto"/>
        </w:rPr>
        <w:t>provision of this Indenture, neither the Trustee nor any Paying Agent (other</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than an Issuer acting as Paying Agent) shall at any time be charged with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knowledge of the existence of any facts which would prohibit the making of</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any payment of moneys to or by the Trustee or any Paying Agent, when required</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pursuant to the Securities of any series and this Indenture, unless and until</w:t>
      </w:r>
    </w:p>
    <w:p>
      <w:pPr>
        <w:spacing w:after="0" w:line="1" w:lineRule="exact"/>
        <w:rPr>
          <w:sz w:val="20"/>
          <w:szCs w:val="20"/>
          <w:color w:val="auto"/>
        </w:rPr>
      </w:pPr>
    </w:p>
    <w:p>
      <w:pPr>
        <w:ind w:right="4099"/>
        <w:spacing w:after="0" w:line="309" w:lineRule="auto"/>
        <w:rPr>
          <w:sz w:val="20"/>
          <w:szCs w:val="20"/>
          <w:color w:val="auto"/>
        </w:rPr>
      </w:pPr>
      <w:r>
        <w:rPr>
          <w:rFonts w:ascii="Courier New" w:cs="Courier New" w:eastAsia="Courier New" w:hAnsi="Courier New"/>
          <w:sz w:val="18"/>
          <w:szCs w:val="18"/>
          <w:color w:val="auto"/>
        </w:rPr>
        <w:t>the Trustee or any Paying Agent shall have received at its Corporate Trust</w:t>
      </w:r>
    </w:p>
    <w:p>
      <w:pPr>
        <w:sectPr>
          <w:pgSz w:w="11900" w:h="16844" w:orient="portrait"/>
          <w:cols w:equalWidth="0" w:num="1">
            <w:col w:w="10219"/>
          </w:cols>
          <w:pgMar w:left="240" w:top="488" w:right="1440" w:bottom="0" w:gutter="0" w:footer="0" w:header="0"/>
        </w:sectPr>
      </w:pPr>
    </w:p>
    <w:bookmarkStart w:id="295" w:name="page296"/>
    <w:bookmarkEnd w:id="295"/>
    <w:p>
      <w:pPr>
        <w:ind w:right="3479"/>
        <w:spacing w:after="0" w:line="257" w:lineRule="auto"/>
        <w:rPr>
          <w:sz w:val="20"/>
          <w:szCs w:val="20"/>
          <w:color w:val="auto"/>
        </w:rPr>
      </w:pPr>
      <w:r>
        <w:rPr>
          <w:rFonts w:ascii="Courier New" w:cs="Courier New" w:eastAsia="Courier New" w:hAnsi="Courier New"/>
          <w:sz w:val="18"/>
          <w:szCs w:val="18"/>
          <w:color w:val="auto"/>
        </w:rPr>
        <w:t>Office written notice thereof from the Issuers or written notice from one or</w:t>
      </w:r>
    </w:p>
    <w:p>
      <w:pPr>
        <w:ind w:right="3899"/>
        <w:spacing w:after="0" w:line="238" w:lineRule="auto"/>
        <w:rPr>
          <w:sz w:val="20"/>
          <w:szCs w:val="20"/>
          <w:color w:val="auto"/>
        </w:rPr>
      </w:pPr>
      <w:r>
        <w:rPr>
          <w:rFonts w:ascii="Courier New" w:cs="Courier New" w:eastAsia="Courier New" w:hAnsi="Courier New"/>
          <w:sz w:val="18"/>
          <w:szCs w:val="18"/>
          <w:color w:val="auto"/>
        </w:rPr>
        <w:t>more holders of Senior Debt of an Issuer or from any trustee therefor who</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shall have been certified by an Issuer or otherwise established to the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reasonable satisfaction of the Trustee to be such a holder or trustee; and,</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prior to the receipt of any such written notice, the Trustee or any Paying</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Agent, subject to the provisions of Section 601 shall be entitled in all</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respects to assume that no such facts exist; provided, however, that, if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prior to the fifth Business Day preceding the date</w:t>
      </w:r>
    </w:p>
    <w:p>
      <w:pPr>
        <w:sectPr>
          <w:pgSz w:w="11900" w:h="16838" w:orient="portrait"/>
          <w:cols w:equalWidth="0" w:num="1">
            <w:col w:w="10219"/>
          </w:cols>
          <w:pgMar w:left="240" w:top="110"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8"/>
          <w:szCs w:val="18"/>
          <w:color w:val="auto"/>
        </w:rPr>
        <w:t>(PAGE) 76</w:t>
      </w:r>
    </w:p>
    <w:p>
      <w:pPr>
        <w:spacing w:after="0" w:line="201"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upon which by the terms hereof any such moneys may become payable for any</w:t>
      </w:r>
    </w:p>
    <w:p>
      <w:pPr>
        <w:ind w:right="4099"/>
        <w:spacing w:after="0" w:line="238" w:lineRule="auto"/>
        <w:rPr>
          <w:sz w:val="20"/>
          <w:szCs w:val="20"/>
          <w:color w:val="auto"/>
        </w:rPr>
      </w:pPr>
      <w:r>
        <w:rPr>
          <w:rFonts w:ascii="Courier New" w:cs="Courier New" w:eastAsia="Courier New" w:hAnsi="Courier New"/>
          <w:sz w:val="18"/>
          <w:szCs w:val="18"/>
          <w:color w:val="auto"/>
        </w:rPr>
        <w:t>purpose, or in the event of the execution of an instrument pursuant to</w:t>
      </w:r>
    </w:p>
    <w:p>
      <w:pPr>
        <w:spacing w:after="0" w:line="1" w:lineRule="exact"/>
        <w:rPr>
          <w:sz w:val="20"/>
          <w:szCs w:val="20"/>
          <w:color w:val="auto"/>
        </w:rPr>
      </w:pPr>
    </w:p>
    <w:p>
      <w:pPr>
        <w:jc w:val="both"/>
        <w:ind w:right="3899"/>
        <w:spacing w:after="0" w:line="238" w:lineRule="auto"/>
        <w:rPr>
          <w:sz w:val="20"/>
          <w:szCs w:val="20"/>
          <w:color w:val="auto"/>
        </w:rPr>
      </w:pPr>
      <w:r>
        <w:rPr>
          <w:rFonts w:ascii="Courier New" w:cs="Courier New" w:eastAsia="Courier New" w:hAnsi="Courier New"/>
          <w:sz w:val="18"/>
          <w:szCs w:val="18"/>
          <w:color w:val="auto"/>
        </w:rPr>
        <w:t>Section 401 acknowledging satisfaction and discharge of this Indenture,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then if prior to the second Business Day preceding the date of such</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execution, the Trustee or any Paying Agent shall not have received with</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respect to such moneys or such execution the notice provided for in this</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Section, then, anything herein contained to the contrary notwithstanding,</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Trustee or any Paying Agent may receive such moneys and apply the same</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to the purpose for which they were received, and shall not be affected by</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any notice to the contrary, which may be received by it on or after either</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such date, as the case may be; provided, however, no such application shall</w:t>
      </w:r>
    </w:p>
    <w:p>
      <w:pPr>
        <w:spacing w:after="0" w:line="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affect the obligations under this Article of the Persons receiving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moneys from the Trustee or any Paying Agent.</w:t>
      </w:r>
    </w:p>
    <w:p>
      <w:pPr>
        <w:spacing w:after="0" w:line="169" w:lineRule="exact"/>
        <w:rPr>
          <w:sz w:val="20"/>
          <w:szCs w:val="20"/>
          <w:color w:val="auto"/>
        </w:rPr>
      </w:pPr>
    </w:p>
    <w:p>
      <w:pPr>
        <w:jc w:val="both"/>
        <w:ind w:left="1580" w:right="3899" w:hanging="1579"/>
        <w:spacing w:after="0" w:line="292" w:lineRule="auto"/>
        <w:tabs>
          <w:tab w:leader="none" w:pos="1560" w:val="left"/>
        </w:tabs>
        <w:rPr>
          <w:sz w:val="20"/>
          <w:szCs w:val="20"/>
          <w:color w:val="auto"/>
        </w:rPr>
      </w:pPr>
      <w:r>
        <w:rPr>
          <w:rFonts w:ascii="Courier New" w:cs="Courier New" w:eastAsia="Courier New" w:hAnsi="Courier New"/>
          <w:sz w:val="18"/>
          <w:szCs w:val="18"/>
          <w:color w:val="auto"/>
        </w:rPr>
        <w:t>SECTION 1407.</w:t>
        <w:tab/>
        <w:t>Subordination Rights Not Impaired by Acts or Omissions of the Issuers or Holders of Senior Debt of an Issuer.</w:t>
      </w:r>
    </w:p>
    <w:p>
      <w:pPr>
        <w:spacing w:after="0" w:line="66" w:lineRule="exact"/>
        <w:rPr>
          <w:sz w:val="20"/>
          <w:szCs w:val="20"/>
          <w:color w:val="auto"/>
        </w:rPr>
      </w:pPr>
    </w:p>
    <w:p>
      <w:pPr>
        <w:ind w:right="3479" w:firstLine="421"/>
        <w:spacing w:after="0" w:line="257" w:lineRule="auto"/>
        <w:rPr>
          <w:sz w:val="20"/>
          <w:szCs w:val="20"/>
          <w:color w:val="auto"/>
        </w:rPr>
      </w:pPr>
      <w:r>
        <w:rPr>
          <w:rFonts w:ascii="Courier New" w:cs="Courier New" w:eastAsia="Courier New" w:hAnsi="Courier New"/>
          <w:sz w:val="18"/>
          <w:szCs w:val="18"/>
          <w:color w:val="auto"/>
        </w:rPr>
        <w:t>No right of any present or future holders of any Senior Debt of an Issuer</w:t>
      </w:r>
    </w:p>
    <w:p>
      <w:pPr>
        <w:ind w:right="3479"/>
        <w:spacing w:after="0" w:line="238" w:lineRule="auto"/>
        <w:rPr>
          <w:sz w:val="20"/>
          <w:szCs w:val="20"/>
          <w:color w:val="auto"/>
        </w:rPr>
      </w:pPr>
      <w:r>
        <w:rPr>
          <w:rFonts w:ascii="Courier New" w:cs="Courier New" w:eastAsia="Courier New" w:hAnsi="Courier New"/>
          <w:sz w:val="18"/>
          <w:szCs w:val="18"/>
          <w:color w:val="auto"/>
        </w:rPr>
        <w:t>to enforce subordination as herein provided shall at any time in any way be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prejudiced or impaired by any act or failure to act on the part of the Issuers</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or by any act or failure to act, in good faith, by any such holder, or by any</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noncompliance of this Indenture, regardless of any knowledge thereof which any</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such holder may have or be otherwise charged with. The holders of such Senior</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Debt of an Issuer may at any time or from time to time and in their absolute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discretion, change the manner, place or terms of payment, change or extend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the time of payment, or renew or alter, any such Senior Debt, or amend or</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supplement any instrument pursuant to which any such Senior Debt is issued</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or by which it may be secured, or release any security therefor, or</w:t>
      </w:r>
    </w:p>
    <w:p>
      <w:pPr>
        <w:spacing w:after="0" w:line="1" w:lineRule="exact"/>
        <w:rPr>
          <w:sz w:val="20"/>
          <w:szCs w:val="20"/>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exercise or refrain from exercising any other of their rights under the</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Senior Debt of an Issuer, including, without limitation, the waiver of</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default thereunder, all without notice to or assent from the Holders of the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Securities of any series or of the Trustee and without affecting the</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obligations of an Issuer, the Trustee or the Holders of the Securities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series under this Article.</w:t>
      </w:r>
    </w:p>
    <w:p>
      <w:pPr>
        <w:spacing w:after="0" w:line="169" w:lineRule="exact"/>
        <w:rPr>
          <w:sz w:val="20"/>
          <w:szCs w:val="20"/>
          <w:color w:val="auto"/>
        </w:rPr>
      </w:pPr>
    </w:p>
    <w:p>
      <w:pPr>
        <w:ind w:left="1580" w:right="4619" w:hanging="1579"/>
        <w:spacing w:after="0" w:line="402" w:lineRule="auto"/>
        <w:tabs>
          <w:tab w:leader="none" w:pos="1560" w:val="left"/>
        </w:tabs>
        <w:rPr>
          <w:sz w:val="20"/>
          <w:szCs w:val="20"/>
          <w:color w:val="auto"/>
        </w:rPr>
      </w:pPr>
      <w:r>
        <w:rPr>
          <w:rFonts w:ascii="Courier New" w:cs="Courier New" w:eastAsia="Courier New" w:hAnsi="Courier New"/>
          <w:sz w:val="18"/>
          <w:szCs w:val="18"/>
          <w:color w:val="auto"/>
        </w:rPr>
        <w:t>SECTION 1408.</w:t>
      </w:r>
      <w:r>
        <w:rPr>
          <w:sz w:val="20"/>
          <w:szCs w:val="20"/>
          <w:color w:val="auto"/>
        </w:rPr>
        <w:tab/>
      </w:r>
      <w:r>
        <w:rPr>
          <w:rFonts w:ascii="Courier New" w:cs="Courier New" w:eastAsia="Courier New" w:hAnsi="Courier New"/>
          <w:sz w:val="16"/>
          <w:szCs w:val="16"/>
          <w:color w:val="auto"/>
        </w:rPr>
        <w:t>Authorization of Trustee to Effectuate Subordination of the Securities.</w:t>
      </w:r>
    </w:p>
    <w:p>
      <w:pPr>
        <w:spacing w:after="0" w:line="1" w:lineRule="exact"/>
        <w:rPr>
          <w:sz w:val="20"/>
          <w:szCs w:val="20"/>
          <w:color w:val="auto"/>
        </w:rPr>
      </w:pPr>
    </w:p>
    <w:p>
      <w:pPr>
        <w:ind w:right="3679" w:firstLine="421"/>
        <w:spacing w:after="0" w:line="257" w:lineRule="auto"/>
        <w:rPr>
          <w:sz w:val="20"/>
          <w:szCs w:val="20"/>
          <w:color w:val="auto"/>
        </w:rPr>
      </w:pPr>
      <w:r>
        <w:rPr>
          <w:rFonts w:ascii="Courier New" w:cs="Courier New" w:eastAsia="Courier New" w:hAnsi="Courier New"/>
          <w:sz w:val="18"/>
          <w:szCs w:val="18"/>
          <w:color w:val="auto"/>
        </w:rPr>
        <w:t>Each Holder of a Security of any series, by his acceptance thereof,</w:t>
      </w:r>
    </w:p>
    <w:p>
      <w:pPr>
        <w:ind w:right="3779"/>
        <w:spacing w:after="0" w:line="238" w:lineRule="auto"/>
        <w:rPr>
          <w:sz w:val="20"/>
          <w:szCs w:val="20"/>
          <w:color w:val="auto"/>
        </w:rPr>
      </w:pPr>
      <w:r>
        <w:rPr>
          <w:rFonts w:ascii="Courier New" w:cs="Courier New" w:eastAsia="Courier New" w:hAnsi="Courier New"/>
          <w:sz w:val="18"/>
          <w:szCs w:val="18"/>
          <w:color w:val="auto"/>
        </w:rPr>
        <w:t>authorized and expressly directs the Trustee on his behalf to take such</w:t>
      </w:r>
    </w:p>
    <w:p>
      <w:pPr>
        <w:spacing w:after="0" w:line="1"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action as may be necessary or appropriate to effectuate, as between the</w:t>
      </w:r>
    </w:p>
    <w:p>
      <w:pPr>
        <w:spacing w:after="0" w:line="1" w:lineRule="exact"/>
        <w:rPr>
          <w:sz w:val="20"/>
          <w:szCs w:val="20"/>
          <w:color w:val="auto"/>
        </w:rPr>
      </w:pPr>
    </w:p>
    <w:p>
      <w:pPr>
        <w:ind w:right="3679"/>
        <w:spacing w:after="0" w:line="238" w:lineRule="auto"/>
        <w:rPr>
          <w:sz w:val="20"/>
          <w:szCs w:val="20"/>
          <w:color w:val="auto"/>
        </w:rPr>
      </w:pPr>
      <w:r>
        <w:rPr>
          <w:rFonts w:ascii="Courier New" w:cs="Courier New" w:eastAsia="Courier New" w:hAnsi="Courier New"/>
          <w:sz w:val="18"/>
          <w:szCs w:val="18"/>
          <w:color w:val="auto"/>
        </w:rPr>
        <w:t>Holders of Securities of such series and the holders of Senior Debt of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the subordination provided in this Article.</w:t>
      </w:r>
    </w:p>
    <w:p>
      <w:pPr>
        <w:sectPr>
          <w:pgSz w:w="11900" w:h="16838" w:orient="portrait"/>
          <w:cols w:equalWidth="0" w:num="1">
            <w:col w:w="10219"/>
          </w:cols>
          <w:pgMar w:left="240" w:top="488" w:right="1440" w:bottom="0" w:gutter="0" w:footer="0" w:header="0"/>
        </w:sectPr>
      </w:pPr>
    </w:p>
    <w:bookmarkStart w:id="297" w:name="page298"/>
    <w:bookmarkEnd w:id="297"/>
    <w:p>
      <w:pPr>
        <w:spacing w:after="0"/>
        <w:tabs>
          <w:tab w:leader="none" w:pos="1560" w:val="left"/>
        </w:tabs>
        <w:rPr>
          <w:sz w:val="20"/>
          <w:szCs w:val="20"/>
          <w:color w:val="auto"/>
        </w:rPr>
      </w:pPr>
      <w:r>
        <w:rPr>
          <w:rFonts w:ascii="Courier New" w:cs="Courier New" w:eastAsia="Courier New" w:hAnsi="Courier New"/>
          <w:sz w:val="18"/>
          <w:szCs w:val="18"/>
          <w:color w:val="auto"/>
        </w:rPr>
        <w:t>SECTION 1409.</w:t>
      </w:r>
      <w:r>
        <w:rPr>
          <w:sz w:val="20"/>
          <w:szCs w:val="20"/>
          <w:color w:val="auto"/>
        </w:rPr>
        <w:tab/>
      </w:r>
      <w:r>
        <w:rPr>
          <w:rFonts w:ascii="Courier New" w:cs="Courier New" w:eastAsia="Courier New" w:hAnsi="Courier New"/>
          <w:sz w:val="16"/>
          <w:szCs w:val="16"/>
          <w:color w:val="auto"/>
        </w:rPr>
        <w:t>Right of Trustee to Hold Senior Debt of an Issuer.</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Trustee shall be entitled to all of therights set forth in this</w:t>
      </w:r>
    </w:p>
    <w:p>
      <w:pPr>
        <w:ind w:right="3679"/>
        <w:spacing w:after="0" w:line="238" w:lineRule="auto"/>
        <w:rPr>
          <w:sz w:val="20"/>
          <w:szCs w:val="20"/>
          <w:color w:val="auto"/>
        </w:rPr>
      </w:pPr>
      <w:r>
        <w:rPr>
          <w:rFonts w:ascii="Courier New" w:cs="Courier New" w:eastAsia="Courier New" w:hAnsi="Courier New"/>
          <w:sz w:val="18"/>
          <w:szCs w:val="18"/>
          <w:color w:val="auto"/>
        </w:rPr>
        <w:t>Article in respect of any Senior Debt of an Issuer at any time held by it to</w:t>
      </w:r>
    </w:p>
    <w:p>
      <w:pPr>
        <w:spacing w:after="0" w:line="1"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the same extent as any other holder of such Senior Debt, and nothing in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 shall be construed to deprive the Trustee of any of its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as</w:t>
      </w:r>
    </w:p>
    <w:p>
      <w:pPr>
        <w:spacing w:after="0"/>
        <w:rPr>
          <w:sz w:val="20"/>
          <w:szCs w:val="20"/>
          <w:color w:val="auto"/>
        </w:rPr>
      </w:pPr>
      <w:r>
        <w:rPr>
          <w:rFonts w:ascii="Courier New" w:cs="Courier New" w:eastAsia="Courier New" w:hAnsi="Courier New"/>
          <w:sz w:val="18"/>
          <w:szCs w:val="18"/>
          <w:color w:val="auto"/>
        </w:rPr>
        <w:t>such holder.</w:t>
      </w:r>
    </w:p>
    <w:p>
      <w:pPr>
        <w:sectPr>
          <w:pgSz w:w="11900" w:h="16838" w:orient="portrait"/>
          <w:cols w:equalWidth="0" w:num="1">
            <w:col w:w="10219"/>
          </w:cols>
          <w:pgMar w:left="240" w:top="110"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8"/>
          <w:szCs w:val="18"/>
          <w:color w:val="auto"/>
        </w:rPr>
        <w:t>(PAGE) 77</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1410.</w:t>
      </w:r>
      <w:r>
        <w:rPr>
          <w:sz w:val="20"/>
          <w:szCs w:val="20"/>
          <w:color w:val="auto"/>
        </w:rPr>
        <w:tab/>
      </w:r>
      <w:r>
        <w:rPr>
          <w:rFonts w:ascii="Courier New" w:cs="Courier New" w:eastAsia="Courier New" w:hAnsi="Courier New"/>
          <w:sz w:val="16"/>
          <w:szCs w:val="16"/>
          <w:color w:val="auto"/>
        </w:rPr>
        <w:t>Article Fourteen Not to Prevent Defaults.</w:t>
      </w:r>
    </w:p>
    <w:p>
      <w:pPr>
        <w:spacing w:after="0" w:line="201" w:lineRule="exact"/>
        <w:rPr>
          <w:sz w:val="20"/>
          <w:szCs w:val="20"/>
          <w:color w:val="auto"/>
        </w:rPr>
      </w:pPr>
    </w:p>
    <w:p>
      <w:pPr>
        <w:ind w:right="3579" w:firstLine="421"/>
        <w:spacing w:after="0" w:line="257" w:lineRule="auto"/>
        <w:rPr>
          <w:sz w:val="20"/>
          <w:szCs w:val="20"/>
          <w:color w:val="auto"/>
        </w:rPr>
      </w:pPr>
      <w:r>
        <w:rPr>
          <w:rFonts w:ascii="Courier New" w:cs="Courier New" w:eastAsia="Courier New" w:hAnsi="Courier New"/>
          <w:sz w:val="18"/>
          <w:szCs w:val="18"/>
          <w:color w:val="auto"/>
        </w:rPr>
        <w:t>The failure to make a payment pursuant to the Securities of any series by</w:t>
      </w:r>
    </w:p>
    <w:p>
      <w:pPr>
        <w:ind w:right="3359"/>
        <w:spacing w:after="0" w:line="238" w:lineRule="auto"/>
        <w:rPr>
          <w:sz w:val="20"/>
          <w:szCs w:val="20"/>
          <w:color w:val="auto"/>
        </w:rPr>
      </w:pPr>
      <w:r>
        <w:rPr>
          <w:rFonts w:ascii="Courier New" w:cs="Courier New" w:eastAsia="Courier New" w:hAnsi="Courier New"/>
          <w:sz w:val="18"/>
          <w:szCs w:val="18"/>
          <w:color w:val="auto"/>
        </w:rPr>
        <w:t>reason of any provision in this Article shall not be construed as preventing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occurrence of a default, a Default or an Event of Default.</w:t>
      </w:r>
    </w:p>
    <w:p>
      <w:pPr>
        <w:spacing w:after="0" w:line="169" w:lineRule="exact"/>
        <w:rPr>
          <w:sz w:val="20"/>
          <w:szCs w:val="20"/>
          <w:color w:val="auto"/>
        </w:rPr>
      </w:pPr>
    </w:p>
    <w:p>
      <w:pPr>
        <w:ind w:right="4739" w:firstLine="421"/>
        <w:spacing w:after="0" w:line="257" w:lineRule="auto"/>
        <w:rPr>
          <w:sz w:val="20"/>
          <w:szCs w:val="20"/>
          <w:color w:val="auto"/>
        </w:rPr>
      </w:pPr>
      <w:r>
        <w:rPr>
          <w:rFonts w:ascii="Courier New" w:cs="Courier New" w:eastAsia="Courier New" w:hAnsi="Courier New"/>
          <w:sz w:val="18"/>
          <w:szCs w:val="18"/>
          <w:color w:val="auto"/>
        </w:rPr>
        <w:t>This instrument may be executed in any number of counterparts, each of</w:t>
      </w:r>
    </w:p>
    <w:p>
      <w:pPr>
        <w:ind w:right="3359"/>
        <w:spacing w:after="0" w:line="238" w:lineRule="auto"/>
        <w:rPr>
          <w:sz w:val="20"/>
          <w:szCs w:val="20"/>
          <w:color w:val="auto"/>
        </w:rPr>
      </w:pPr>
      <w:r>
        <w:rPr>
          <w:rFonts w:ascii="Courier New" w:cs="Courier New" w:eastAsia="Courier New" w:hAnsi="Courier New"/>
          <w:sz w:val="18"/>
          <w:szCs w:val="18"/>
          <w:color w:val="auto"/>
        </w:rPr>
        <w:t>which so executed shall be deemed to be an original, but all such counterparts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together constitute but one and the same instrument.</w:t>
      </w:r>
    </w:p>
    <w:p>
      <w:pPr>
        <w:spacing w:after="0" w:line="169" w:lineRule="exact"/>
        <w:rPr>
          <w:sz w:val="20"/>
          <w:szCs w:val="20"/>
          <w:color w:val="auto"/>
        </w:rPr>
      </w:pPr>
    </w:p>
    <w:p>
      <w:pPr>
        <w:ind w:right="3999" w:firstLine="421"/>
        <w:spacing w:after="0" w:line="257" w:lineRule="auto"/>
        <w:rPr>
          <w:sz w:val="20"/>
          <w:szCs w:val="20"/>
          <w:color w:val="auto"/>
        </w:rPr>
      </w:pPr>
      <w:r>
        <w:rPr>
          <w:rFonts w:ascii="Courier New" w:cs="Courier New" w:eastAsia="Courier New" w:hAnsi="Courier New"/>
          <w:sz w:val="18"/>
          <w:szCs w:val="18"/>
          <w:color w:val="auto"/>
        </w:rPr>
        <w:t>IN WITNESS WHEREOF, the parties hereto have caused this Indenture to be</w:t>
      </w:r>
    </w:p>
    <w:p>
      <w:pPr>
        <w:ind w:right="4199"/>
        <w:spacing w:after="0" w:line="238" w:lineRule="auto"/>
        <w:rPr>
          <w:sz w:val="20"/>
          <w:szCs w:val="20"/>
          <w:color w:val="auto"/>
        </w:rPr>
      </w:pPr>
      <w:r>
        <w:rPr>
          <w:rFonts w:ascii="Courier New" w:cs="Courier New" w:eastAsia="Courier New" w:hAnsi="Courier New"/>
          <w:sz w:val="18"/>
          <w:szCs w:val="18"/>
          <w:color w:val="auto"/>
        </w:rPr>
        <w:t>duly executed, and their respective corporate seals to be hereunto affixed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attested, all as of the day and year first above written.</w:t>
      </w:r>
    </w:p>
    <w:p>
      <w:pPr>
        <w:spacing w:after="0" w:line="16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w:t>
      </w:r>
    </w:p>
    <w:p>
      <w:pPr>
        <w:spacing w:after="0" w:line="3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w:t>
      </w:r>
    </w:p>
    <w:p>
      <w:pPr>
        <w:spacing w:after="0" w:line="2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Attest: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8"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8"/>
          <w:szCs w:val="18"/>
          <w:color w:val="auto"/>
        </w:rPr>
        <w:t>(PAGE) 78</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CHEMICAL BANK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w:t>
      </w:r>
    </w:p>
    <w:p>
      <w:pPr>
        <w:spacing w:after="0" w:line="2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Title:</w:t>
      </w:r>
    </w:p>
    <w:p>
      <w:pPr>
        <w:spacing w:after="0"/>
        <w:rPr>
          <w:sz w:val="20"/>
          <w:szCs w:val="20"/>
          <w:color w:val="auto"/>
        </w:rPr>
      </w:pPr>
      <w:r>
        <w:rPr>
          <w:rFonts w:ascii="Courier New" w:cs="Courier New" w:eastAsia="Courier New" w:hAnsi="Courier New"/>
          <w:sz w:val="18"/>
          <w:szCs w:val="18"/>
          <w:color w:val="auto"/>
        </w:rPr>
        <w:t>Attest: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488" w:right="1440"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(PAGE) 79</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STATE OF NEW YORK</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NEW YORK</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 ss.:</w:t>
            </w:r>
          </w:p>
        </w:tc>
        <w:tc>
          <w:tcPr>
            <w:tcW w:w="0" w:type="dxa"/>
            <w:vAlign w:val="bottom"/>
          </w:tcPr>
          <w:p>
            <w:pPr>
              <w:spacing w:after="0"/>
              <w:rPr>
                <w:sz w:val="1"/>
                <w:szCs w:val="1"/>
                <w:color w:val="auto"/>
              </w:rPr>
            </w:pPr>
          </w:p>
        </w:tc>
      </w:tr>
      <w:tr>
        <w:trPr>
          <w:trHeight w:val="296"/>
        </w:trPr>
        <w:tc>
          <w:tcPr>
            <w:tcW w:w="2220" w:type="dxa"/>
            <w:vAlign w:val="bottom"/>
            <w:vMerge w:val="continue"/>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w w:val="96"/>
              </w:rPr>
              <w:t>On the .... day of ...........</w:t>
            </w:r>
          </w:p>
        </w:tc>
        <w:tc>
          <w:tcPr>
            <w:tcW w:w="2940" w:type="dxa"/>
            <w:vAlign w:val="bottom"/>
          </w:tcPr>
          <w:p>
            <w:pPr>
              <w:spacing w:after="0"/>
              <w:rPr>
                <w:sz w:val="20"/>
                <w:szCs w:val="20"/>
                <w:color w:val="auto"/>
              </w:rPr>
            </w:pPr>
            <w:r>
              <w:rPr>
                <w:rFonts w:ascii="Courier New" w:cs="Courier New" w:eastAsia="Courier New" w:hAnsi="Courier New"/>
                <w:sz w:val="18"/>
                <w:szCs w:val="18"/>
                <w:color w:val="auto"/>
                <w:w w:val="96"/>
              </w:rPr>
              <w:t>, ...., before me personally</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came</w:t>
            </w:r>
          </w:p>
        </w:tc>
        <w:tc>
          <w:tcPr>
            <w:tcW w:w="294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known, who, being by me duly</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 to me</w:t>
            </w: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Courier New" w:cs="Courier New" w:eastAsia="Courier New" w:hAnsi="Courier New"/>
                <w:sz w:val="23"/>
                <w:szCs w:val="23"/>
                <w:color w:val="auto"/>
                <w:w w:val="72"/>
                <w:vertAlign w:val="superscript"/>
              </w:rPr>
              <w:t>sworn, did</w:t>
            </w:r>
            <w:r>
              <w:rPr>
                <w:rFonts w:ascii="Courier New" w:cs="Courier New" w:eastAsia="Courier New" w:hAnsi="Courier New"/>
                <w:sz w:val="11"/>
                <w:szCs w:val="11"/>
                <w:color w:val="auto"/>
                <w:w w:val="72"/>
              </w:rPr>
              <w:t>....................</w:t>
            </w:r>
          </w:p>
        </w:tc>
        <w:tc>
          <w:tcPr>
            <w:tcW w:w="2940" w:type="dxa"/>
            <w:vAlign w:val="bottom"/>
            <w:vMerge w:val="restart"/>
          </w:tcPr>
          <w:p>
            <w:pPr>
              <w:ind w:left="1260"/>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depose and say that he is</w:t>
            </w: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vMerge w:val="restart"/>
          </w:tcPr>
          <w:p>
            <w:pPr>
              <w:spacing w:after="0"/>
              <w:rPr>
                <w:sz w:val="20"/>
                <w:szCs w:val="20"/>
                <w:color w:val="auto"/>
              </w:rPr>
            </w:pPr>
            <w:r>
              <w:rPr>
                <w:rFonts w:ascii="Courier New" w:cs="Courier New" w:eastAsia="Courier New" w:hAnsi="Courier New"/>
                <w:sz w:val="18"/>
                <w:szCs w:val="18"/>
                <w:color w:val="auto"/>
              </w:rPr>
              <w:t>described in and which</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 one of the corporations</w:t>
            </w: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Courier New" w:cs="Courier New" w:eastAsia="Courier New" w:hAnsi="Courier New"/>
                <w:sz w:val="18"/>
                <w:szCs w:val="18"/>
                <w:color w:val="auto"/>
              </w:rPr>
              <w:t>executed the</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3359"/>
        <w:spacing w:after="0" w:line="238" w:lineRule="auto"/>
        <w:rPr>
          <w:sz w:val="20"/>
          <w:szCs w:val="20"/>
          <w:color w:val="auto"/>
        </w:rPr>
      </w:pPr>
      <w:r>
        <w:rPr>
          <w:rFonts w:ascii="Courier New" w:cs="Courier New" w:eastAsia="Courier New" w:hAnsi="Courier New"/>
          <w:sz w:val="18"/>
          <w:szCs w:val="18"/>
          <w:color w:val="auto"/>
        </w:rPr>
        <w:t>foregoing instrument; that he knows the seal of said corporation; that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seal affixed to said instrument is such corporate seal; that it was so</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affixed by authority of the Board of Directors of said corporation;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he signed his name thereto by like authority.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514"/>
        </w:trPr>
        <w:tc>
          <w:tcPr>
            <w:tcW w:w="2220" w:type="dxa"/>
            <w:vAlign w:val="bottom"/>
          </w:tcPr>
          <w:p>
            <w:pPr>
              <w:spacing w:after="0"/>
              <w:rPr>
                <w:sz w:val="20"/>
                <w:szCs w:val="20"/>
                <w:color w:val="auto"/>
              </w:rPr>
            </w:pPr>
            <w:r>
              <w:rPr>
                <w:rFonts w:ascii="Courier New" w:cs="Courier New" w:eastAsia="Courier New" w:hAnsi="Courier New"/>
                <w:sz w:val="18"/>
                <w:szCs w:val="18"/>
                <w:color w:val="auto"/>
              </w:rPr>
              <w:t>STATE OF NEW YORK</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NEW YORK</w:t>
            </w: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ss.:</w:t>
            </w:r>
          </w:p>
        </w:tc>
        <w:tc>
          <w:tcPr>
            <w:tcW w:w="0" w:type="dxa"/>
            <w:vAlign w:val="bottom"/>
          </w:tcPr>
          <w:p>
            <w:pPr>
              <w:spacing w:after="0"/>
              <w:rPr>
                <w:sz w:val="1"/>
                <w:szCs w:val="1"/>
                <w:color w:val="auto"/>
              </w:rPr>
            </w:pPr>
          </w:p>
        </w:tc>
      </w:tr>
      <w:tr>
        <w:trPr>
          <w:trHeight w:val="296"/>
        </w:trPr>
        <w:tc>
          <w:tcPr>
            <w:tcW w:w="2220" w:type="dxa"/>
            <w:vAlign w:val="bottom"/>
            <w:vMerge w:val="continue"/>
          </w:tcPr>
          <w:p>
            <w:pPr>
              <w:spacing w:after="0"/>
              <w:rPr>
                <w:sz w:val="24"/>
                <w:szCs w:val="24"/>
                <w:color w:val="auto"/>
              </w:rPr>
            </w:pP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w w:val="96"/>
              </w:rPr>
              <w:t>On the .... day of ...........</w:t>
            </w:r>
          </w:p>
        </w:tc>
        <w:tc>
          <w:tcPr>
            <w:tcW w:w="2940" w:type="dxa"/>
            <w:vAlign w:val="bottom"/>
          </w:tcPr>
          <w:p>
            <w:pPr>
              <w:spacing w:after="0"/>
              <w:rPr>
                <w:sz w:val="20"/>
                <w:szCs w:val="20"/>
                <w:color w:val="auto"/>
              </w:rPr>
            </w:pPr>
            <w:r>
              <w:rPr>
                <w:rFonts w:ascii="Courier New" w:cs="Courier New" w:eastAsia="Courier New" w:hAnsi="Courier New"/>
                <w:sz w:val="18"/>
                <w:szCs w:val="18"/>
                <w:color w:val="auto"/>
                <w:w w:val="96"/>
              </w:rPr>
              <w:t>, ...., before me personally</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came</w:t>
            </w:r>
          </w:p>
        </w:tc>
        <w:tc>
          <w:tcPr>
            <w:tcW w:w="294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known, who, being by me duly</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 to me</w:t>
            </w: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Courier New" w:cs="Courier New" w:eastAsia="Courier New" w:hAnsi="Courier New"/>
                <w:sz w:val="23"/>
                <w:szCs w:val="23"/>
                <w:color w:val="auto"/>
                <w:w w:val="72"/>
                <w:vertAlign w:val="superscript"/>
              </w:rPr>
              <w:t>sworn, did</w:t>
            </w:r>
            <w:r>
              <w:rPr>
                <w:rFonts w:ascii="Courier New" w:cs="Courier New" w:eastAsia="Courier New" w:hAnsi="Courier New"/>
                <w:sz w:val="11"/>
                <w:szCs w:val="11"/>
                <w:color w:val="auto"/>
                <w:w w:val="72"/>
              </w:rPr>
              <w:t>....................</w:t>
            </w:r>
          </w:p>
        </w:tc>
        <w:tc>
          <w:tcPr>
            <w:tcW w:w="2940" w:type="dxa"/>
            <w:vAlign w:val="bottom"/>
            <w:vMerge w:val="restart"/>
          </w:tcPr>
          <w:p>
            <w:pPr>
              <w:ind w:left="1260"/>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depose and say that he is</w:t>
            </w: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vMerge w:val="restart"/>
          </w:tcPr>
          <w:p>
            <w:pPr>
              <w:spacing w:after="0"/>
              <w:rPr>
                <w:sz w:val="20"/>
                <w:szCs w:val="20"/>
                <w:color w:val="auto"/>
              </w:rPr>
            </w:pPr>
            <w:r>
              <w:rPr>
                <w:rFonts w:ascii="Courier New" w:cs="Courier New" w:eastAsia="Courier New" w:hAnsi="Courier New"/>
                <w:sz w:val="18"/>
                <w:szCs w:val="18"/>
                <w:color w:val="auto"/>
              </w:rPr>
              <w:t>described in and which</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Courier New" w:cs="Courier New" w:eastAsia="Courier New" w:hAnsi="Courier New"/>
                <w:sz w:val="18"/>
                <w:szCs w:val="18"/>
                <w:color w:val="auto"/>
              </w:rPr>
              <w:t>........., one of the corporations</w:t>
            </w: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executed the</w:t>
      </w:r>
    </w:p>
    <w:p>
      <w:pPr>
        <w:ind w:right="3359"/>
        <w:spacing w:after="0" w:line="238" w:lineRule="auto"/>
        <w:rPr>
          <w:sz w:val="20"/>
          <w:szCs w:val="20"/>
          <w:color w:val="auto"/>
        </w:rPr>
      </w:pPr>
      <w:r>
        <w:rPr>
          <w:rFonts w:ascii="Courier New" w:cs="Courier New" w:eastAsia="Courier New" w:hAnsi="Courier New"/>
          <w:sz w:val="18"/>
          <w:szCs w:val="18"/>
          <w:color w:val="auto"/>
        </w:rPr>
        <w:t>foregoing instrument; that he knows the seal of said corporation; that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seal affixed to said instrument is such corporate seal; that it was so</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affixed by authority of the Board of Directors of said corporation;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he signed his name thereto by like authority.</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514"/>
        </w:trPr>
        <w:tc>
          <w:tcPr>
            <w:tcW w:w="2220" w:type="dxa"/>
            <w:vAlign w:val="bottom"/>
          </w:tcPr>
          <w:p>
            <w:pPr>
              <w:spacing w:after="0"/>
              <w:rPr>
                <w:sz w:val="20"/>
                <w:szCs w:val="20"/>
                <w:color w:val="auto"/>
              </w:rPr>
            </w:pPr>
            <w:r>
              <w:rPr>
                <w:rFonts w:ascii="Courier New" w:cs="Courier New" w:eastAsia="Courier New" w:hAnsi="Courier New"/>
                <w:sz w:val="18"/>
                <w:szCs w:val="18"/>
                <w:color w:val="auto"/>
              </w:rPr>
              <w:t>STATE OF NEW YORK</w:t>
            </w: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NEW YORK</w:t>
            </w:r>
          </w:p>
        </w:tc>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ss.:</w:t>
            </w:r>
          </w:p>
        </w:tc>
        <w:tc>
          <w:tcPr>
            <w:tcW w:w="0" w:type="dxa"/>
            <w:vAlign w:val="bottom"/>
          </w:tcPr>
          <w:p>
            <w:pPr>
              <w:spacing w:after="0"/>
              <w:rPr>
                <w:sz w:val="1"/>
                <w:szCs w:val="1"/>
                <w:color w:val="auto"/>
              </w:rPr>
            </w:pPr>
          </w:p>
        </w:tc>
      </w:tr>
      <w:tr>
        <w:trPr>
          <w:trHeight w:val="296"/>
        </w:trPr>
        <w:tc>
          <w:tcPr>
            <w:tcW w:w="2220" w:type="dxa"/>
            <w:vAlign w:val="bottom"/>
            <w:vMerge w:val="continue"/>
          </w:tcPr>
          <w:p>
            <w:pPr>
              <w:spacing w:after="0"/>
              <w:rPr>
                <w:sz w:val="24"/>
                <w:szCs w:val="24"/>
                <w:color w:val="auto"/>
              </w:rPr>
            </w:pPr>
          </w:p>
        </w:tc>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ind w:left="540"/>
              <w:spacing w:after="0"/>
              <w:rPr>
                <w:sz w:val="20"/>
                <w:szCs w:val="20"/>
                <w:color w:val="auto"/>
              </w:rPr>
            </w:pPr>
            <w:r>
              <w:rPr>
                <w:rFonts w:ascii="Courier New" w:cs="Courier New" w:eastAsia="Courier New" w:hAnsi="Courier New"/>
                <w:sz w:val="18"/>
                <w:szCs w:val="18"/>
                <w:color w:val="auto"/>
                <w:w w:val="70"/>
              </w:rPr>
              <w:t>On the .... day of ...........</w:t>
            </w:r>
          </w:p>
        </w:tc>
        <w:tc>
          <w:tcPr>
            <w:tcW w:w="3780" w:type="dxa"/>
            <w:vAlign w:val="bottom"/>
          </w:tcPr>
          <w:p>
            <w:pPr>
              <w:jc w:val="right"/>
              <w:spacing w:after="0"/>
              <w:rPr>
                <w:sz w:val="20"/>
                <w:szCs w:val="20"/>
                <w:color w:val="auto"/>
              </w:rPr>
            </w:pPr>
            <w:r>
              <w:rPr>
                <w:rFonts w:ascii="Courier New" w:cs="Courier New" w:eastAsia="Courier New" w:hAnsi="Courier New"/>
                <w:sz w:val="18"/>
                <w:szCs w:val="18"/>
                <w:color w:val="auto"/>
              </w:rPr>
              <w:t>, ...., before me personally</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came</w:t>
            </w:r>
          </w:p>
        </w:tc>
        <w:tc>
          <w:tcPr>
            <w:tcW w:w="3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to me known, who, being by me duly</w:t>
            </w:r>
          </w:p>
        </w:tc>
        <w:tc>
          <w:tcPr>
            <w:tcW w:w="0" w:type="dxa"/>
            <w:vAlign w:val="bottom"/>
          </w:tcPr>
          <w:p>
            <w:pPr>
              <w:spacing w:after="0"/>
              <w:rPr>
                <w:sz w:val="1"/>
                <w:szCs w:val="1"/>
                <w:color w:val="auto"/>
              </w:rPr>
            </w:pPr>
          </w:p>
        </w:tc>
      </w:tr>
      <w:tr>
        <w:trPr>
          <w:trHeight w:val="296"/>
        </w:trPr>
        <w:tc>
          <w:tcPr>
            <w:tcW w:w="2860" w:type="dxa"/>
            <w:vAlign w:val="bottom"/>
            <w:vMerge w:val="restart"/>
          </w:tcPr>
          <w:p>
            <w:pPr>
              <w:spacing w:after="0"/>
              <w:rPr>
                <w:sz w:val="20"/>
                <w:szCs w:val="20"/>
                <w:color w:val="auto"/>
              </w:rPr>
            </w:pPr>
            <w:r>
              <w:rPr>
                <w:rFonts w:ascii="Courier New" w:cs="Courier New" w:eastAsia="Courier New" w:hAnsi="Courier New"/>
                <w:sz w:val="34"/>
                <w:szCs w:val="34"/>
                <w:color w:val="auto"/>
                <w:w w:val="71"/>
                <w:vertAlign w:val="subscript"/>
              </w:rPr>
              <w:t>sworn,</w:t>
            </w:r>
            <w:r>
              <w:rPr>
                <w:rFonts w:ascii="Courier New" w:cs="Courier New" w:eastAsia="Courier New" w:hAnsi="Courier New"/>
                <w:sz w:val="17"/>
                <w:szCs w:val="17"/>
                <w:color w:val="auto"/>
                <w:w w:val="71"/>
              </w:rPr>
              <w:t>...........................</w:t>
            </w:r>
            <w:r>
              <w:rPr>
                <w:rFonts w:ascii="Courier New" w:cs="Courier New" w:eastAsia="Courier New" w:hAnsi="Courier New"/>
                <w:sz w:val="34"/>
                <w:szCs w:val="34"/>
                <w:color w:val="auto"/>
                <w:w w:val="71"/>
                <w:vertAlign w:val="subscript"/>
              </w:rPr>
              <w:t>did</w:t>
            </w:r>
          </w:p>
        </w:tc>
        <w:tc>
          <w:tcPr>
            <w:tcW w:w="3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860" w:type="dxa"/>
            <w:vAlign w:val="bottom"/>
            <w:vMerge w:val="continue"/>
          </w:tcPr>
          <w:p>
            <w:pPr>
              <w:ind w:left="2740"/>
              <w:spacing w:after="0"/>
              <w:rPr>
                <w:sz w:val="20"/>
                <w:szCs w:val="20"/>
                <w:color w:val="auto"/>
              </w:rPr>
            </w:pPr>
            <w:r>
              <w:rPr>
                <w:rFonts w:ascii="Courier New" w:cs="Courier New" w:eastAsia="Courier New" w:hAnsi="Courier New"/>
                <w:sz w:val="1"/>
                <w:szCs w:val="1"/>
                <w:color w:val="auto"/>
                <w:w w:val="82"/>
              </w:rPr>
              <w:t>....................</w:t>
            </w:r>
          </w:p>
        </w:tc>
        <w:tc>
          <w:tcPr>
            <w:tcW w:w="378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depose and say that he is</w:t>
            </w:r>
          </w:p>
        </w:tc>
        <w:tc>
          <w:tcPr>
            <w:tcW w:w="3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one of the corporations described in and which</w:t>
      </w:r>
    </w:p>
    <w:p>
      <w:pPr>
        <w:spacing w:after="0"/>
        <w:rPr>
          <w:sz w:val="20"/>
          <w:szCs w:val="20"/>
          <w:color w:val="auto"/>
        </w:rPr>
      </w:pPr>
      <w:r>
        <w:rPr>
          <w:rFonts w:ascii="Courier New" w:cs="Courier New" w:eastAsia="Courier New" w:hAnsi="Courier New"/>
          <w:sz w:val="18"/>
          <w:szCs w:val="18"/>
          <w:color w:val="auto"/>
        </w:rPr>
        <w:t>executed the</w:t>
      </w:r>
    </w:p>
    <w:p>
      <w:pPr>
        <w:ind w:right="3359"/>
        <w:spacing w:after="0" w:line="238" w:lineRule="auto"/>
        <w:rPr>
          <w:sz w:val="20"/>
          <w:szCs w:val="20"/>
          <w:color w:val="auto"/>
        </w:rPr>
      </w:pPr>
      <w:r>
        <w:rPr>
          <w:rFonts w:ascii="Courier New" w:cs="Courier New" w:eastAsia="Courier New" w:hAnsi="Courier New"/>
          <w:sz w:val="18"/>
          <w:szCs w:val="18"/>
          <w:color w:val="auto"/>
        </w:rPr>
        <w:t>foregoing instrument; that he knows the seal of said corporation; that the</w:t>
      </w:r>
    </w:p>
    <w:p>
      <w:pPr>
        <w:spacing w:after="0" w:line="1"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seal affixed to said instrument is such corporate seal; that it was so</w:t>
      </w:r>
    </w:p>
    <w:p>
      <w:pPr>
        <w:spacing w:after="0" w:line="1" w:lineRule="exact"/>
        <w:rPr>
          <w:sz w:val="20"/>
          <w:szCs w:val="20"/>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affixed by authority of the Board of Directors of said corporation;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he signed his name thereto by like authority.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88" w:right="1440" w:bottom="388" w:gutter="0" w:footer="0" w:header="0"/>
        </w:sectPr>
      </w:pPr>
    </w:p>
    <w:bookmarkStart w:id="301" w:name="page302"/>
    <w:bookmarkEnd w:id="301"/>
    <w:p>
      <w:pPr>
        <w:spacing w:after="0"/>
        <w:rPr>
          <w:sz w:val="20"/>
          <w:szCs w:val="20"/>
          <w:color w:val="auto"/>
        </w:rPr>
      </w:pPr>
      <w:r>
        <w:rPr>
          <w:rFonts w:ascii="Courier New" w:cs="Courier New" w:eastAsia="Courier New" w:hAnsi="Courier New"/>
          <w:sz w:val="18"/>
          <w:szCs w:val="18"/>
          <w:color w:val="auto"/>
        </w:rPr>
        <w:t>(PAGE) 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TABLE OF CONTENTS</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__________</w:t>
      </w:r>
    </w:p>
    <w:p>
      <w:pPr>
        <w:spacing w:after="0" w:line="16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right="4739"/>
        <w:spacing w:after="0" w:line="420" w:lineRule="auto"/>
        <w:rPr>
          <w:sz w:val="20"/>
          <w:szCs w:val="20"/>
          <w:color w:val="auto"/>
        </w:rPr>
      </w:pPr>
      <w:r>
        <w:rPr>
          <w:rFonts w:ascii="Courier New" w:cs="Courier New" w:eastAsia="Courier New" w:hAnsi="Courier New"/>
          <w:sz w:val="16"/>
          <w:szCs w:val="16"/>
          <w:color w:val="auto"/>
        </w:rPr>
        <w:t>PARTIES . . . . . . . . . . . . . . . . . . . . . 1 RECITALS OF THE ISSUERS . . . . . . . . . . . . . 1</w:t>
      </w:r>
    </w:p>
    <w:p>
      <w:pPr>
        <w:spacing w:after="0" w:line="17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 AND OTHER PROVISIONS OF GENERAL APPLICATION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SECTION 101.  Definitions: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Act . . . . . . . . . . . . . . . .</w:t>
            </w: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Affiliate; control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Authenticating Agent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Bank Agreement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Bank Hedging Agreement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Board of Directors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Board Resolution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Business Day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Capital Lease Obligation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Capital Stock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Commission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Corporate Trust Office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corporation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Covenant Defeasance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Debt  . . .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Defaulted Interest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Defeasance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Depositary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Event of Default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Exchange Act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Expiration Date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Global Security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Guarantee .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Holder  . .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Indenture .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interest  . . . . . .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Interest Payment Date .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Investment Company Act  .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Issuer Board Resolutions  . .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53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Issuer Request; Issuer Order  . . .</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5320" w:type="dxa"/>
            <w:vAlign w:val="bottom"/>
          </w:tcPr>
          <w:p>
            <w:pPr>
              <w:ind w:left="1480"/>
              <w:spacing w:after="0"/>
              <w:rPr>
                <w:sz w:val="20"/>
                <w:szCs w:val="20"/>
                <w:color w:val="auto"/>
              </w:rPr>
            </w:pPr>
            <w:r>
              <w:rPr>
                <w:rFonts w:ascii="Courier New" w:cs="Courier New" w:eastAsia="Courier New" w:hAnsi="Courier New"/>
                <w:sz w:val="18"/>
                <w:szCs w:val="18"/>
                <w:color w:val="auto"/>
              </w:rPr>
              <w:t>Maturity  . . . . . . . . . . . . .</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w:t>
      </w:r>
    </w:p>
    <w:p>
      <w:pPr>
        <w:spacing w:after="0" w:line="31" w:lineRule="exact"/>
        <w:rPr>
          <w:sz w:val="20"/>
          <w:szCs w:val="20"/>
          <w:color w:val="auto"/>
        </w:rPr>
      </w:pPr>
    </w:p>
    <w:p>
      <w:pPr>
        <w:ind w:left="740" w:right="4199" w:hanging="739"/>
        <w:spacing w:after="0" w:line="378" w:lineRule="auto"/>
        <w:tabs>
          <w:tab w:leader="none" w:pos="720" w:val="left"/>
        </w:tabs>
        <w:rPr>
          <w:sz w:val="20"/>
          <w:szCs w:val="20"/>
          <w:color w:val="auto"/>
        </w:rPr>
      </w:pPr>
      <w:r>
        <w:rPr>
          <w:rFonts w:ascii="Courier New" w:cs="Courier New" w:eastAsia="Courier New" w:hAnsi="Courier New"/>
          <w:sz w:val="16"/>
          <w:szCs w:val="16"/>
          <w:color w:val="auto"/>
        </w:rPr>
        <w:t>NOTE:</w:t>
        <w:tab/>
        <w:t>This table of contents shall not, for any purpose, be deemed to be a part of the Indenture.</w:t>
      </w:r>
    </w:p>
    <w:p>
      <w:pPr>
        <w:sectPr>
          <w:pgSz w:w="11900" w:h="16838" w:orient="portrait"/>
          <w:cols w:equalWidth="0" w:num="1">
            <w:col w:w="10219"/>
          </w:cols>
          <w:pgMar w:left="240" w:top="488" w:right="1440"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96"/>
        </w:trPr>
        <w:tc>
          <w:tcPr>
            <w:tcW w:w="5280" w:type="dxa"/>
            <w:vAlign w:val="bottom"/>
          </w:tcPr>
          <w:p>
            <w:pPr>
              <w:spacing w:after="0"/>
              <w:rPr>
                <w:sz w:val="20"/>
                <w:szCs w:val="20"/>
                <w:color w:val="auto"/>
              </w:rPr>
            </w:pPr>
            <w:r>
              <w:rPr>
                <w:rFonts w:ascii="Courier New" w:cs="Courier New" w:eastAsia="Courier New" w:hAnsi="Courier New"/>
                <w:sz w:val="18"/>
                <w:szCs w:val="18"/>
                <w:color w:val="auto"/>
              </w:rPr>
              <w:t>(PAGE) 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Notice of Default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Offer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Offer to Purchase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Officers' Certificate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OMS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Opinion of Counsel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Original Issue Discount Security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Outstanding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Paying Agent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Person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Place of Payment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Predecessor Security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Purchase Amount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Purchase Date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Purchase Price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Redeemable Stock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Redemption Date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Redemption Price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Regular Record Date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Responsible Officer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Scotts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Securities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Securities Act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Security Register and Security</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Registrar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Senior Debt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Senior Indenture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Special Record Date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Stated Maturity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Subsidiary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Trust Indenture Act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Trustee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 Government Obligation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Vice President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Wholly Owned Subsidiary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102.  Compliance Certificates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Opinions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103.  Form of Documents Delivered to</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Trustee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SECTION 104.  Acts of Holders; Record Dates . . .  12</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105.  Notices, Etc., to Trustee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Issuers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SECTION 106.  Notice to Holders; Waiver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107.  Conflict with Trust Indenture</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Act . .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108.  Effect of Headings and Table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96"/>
        </w:trPr>
        <w:tc>
          <w:tcPr>
            <w:tcW w:w="5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Contents  . . . .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303" w:name="page304"/>
    <w:bookmarkEnd w:id="3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(PAGE) 3</w:t>
            </w:r>
          </w:p>
        </w:tc>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109.</w:t>
            </w: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Successors and Assigns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110.</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Separability Clause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111.</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Benefits of Indenture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112.</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Governing Law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113.</w:t>
            </w: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Legal Holidays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390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ARTICLE TWO</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390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SECURITY FORMS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201.</w:t>
            </w: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Forms Generally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202.</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Form of Face of Security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0" w:type="dxa"/>
            <w:vAlign w:val="bottom"/>
          </w:tcPr>
          <w:p>
            <w:pPr>
              <w:spacing w:after="0"/>
              <w:rPr>
                <w:sz w:val="1"/>
                <w:szCs w:val="1"/>
                <w:color w:val="auto"/>
              </w:rPr>
            </w:pPr>
          </w:p>
        </w:tc>
      </w:tr>
      <w:tr>
        <w:trPr>
          <w:trHeight w:val="203"/>
        </w:trPr>
        <w:tc>
          <w:tcPr>
            <w:tcW w:w="5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SECTION 203.  Form of Reverse of Security . . . .  19</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204.  Form of Legend for Global</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Securities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205.  Form of Trustee's Certificate</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of Authentication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390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ARTICLE THREE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390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THE SECURITIES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SECTION 301.  Amount Unlimited; Issuable in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302.</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Series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Denominations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303.</w:t>
            </w:r>
          </w:p>
        </w:tc>
        <w:tc>
          <w:tcPr>
            <w:tcW w:w="3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Execution, Authentication,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304.</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Delivery and Dating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Temporary Securities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305.  Registration, Registration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Transfer and Exchange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306.  Mutilated, Destroyed, Lost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Stolen Securities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307.  Payment of Interest; Interest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308.</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Rights Preserved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Persons Deemed Owners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309.</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Cancellation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310.</w:t>
            </w: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Computation of Interest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3900" w:type="dxa"/>
            <w:vAlign w:val="bottom"/>
          </w:tcPr>
          <w:p>
            <w:pPr>
              <w:jc w:val="center"/>
              <w:ind w:right="672"/>
              <w:spacing w:after="0"/>
              <w:rPr>
                <w:sz w:val="20"/>
                <w:szCs w:val="20"/>
                <w:color w:val="auto"/>
              </w:rPr>
            </w:pPr>
            <w:r>
              <w:rPr>
                <w:rFonts w:ascii="Courier New" w:cs="Courier New" w:eastAsia="Courier New" w:hAnsi="Courier New"/>
                <w:sz w:val="18"/>
                <w:szCs w:val="18"/>
                <w:color w:val="auto"/>
                <w:w w:val="97"/>
              </w:rPr>
              <w:t>ARTICLE FOUR</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3900" w:type="dxa"/>
            <w:vAlign w:val="bottom"/>
          </w:tcPr>
          <w:p>
            <w:pPr>
              <w:jc w:val="center"/>
              <w:ind w:right="672"/>
              <w:spacing w:after="0"/>
              <w:rPr>
                <w:sz w:val="20"/>
                <w:szCs w:val="20"/>
                <w:color w:val="auto"/>
              </w:rPr>
            </w:pPr>
            <w:r>
              <w:rPr>
                <w:rFonts w:ascii="Courier New" w:cs="Courier New" w:eastAsia="Courier New" w:hAnsi="Courier New"/>
                <w:sz w:val="18"/>
                <w:szCs w:val="18"/>
                <w:color w:val="auto"/>
                <w:w w:val="97"/>
              </w:rPr>
              <w:t>SATISFACTION AND DISCHARGE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SECTION 401.  Satisfaction and Discharge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402.</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Indenture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vMerge w:val="continue"/>
          </w:tcPr>
          <w:p>
            <w:pPr>
              <w:spacing w:after="0"/>
              <w:rPr>
                <w:sz w:val="24"/>
                <w:szCs w:val="24"/>
                <w:color w:val="auto"/>
              </w:rPr>
            </w:pP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Application of Trust Money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304" w:name="page305"/>
    <w:bookmarkEnd w:id="3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(PAGE) 4</w:t>
            </w:r>
          </w:p>
        </w:tc>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390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ARTICLE FIVE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390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REMEDIES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501.</w:t>
            </w: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Events of Default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502.  Acceleration of Maturity;</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Rescission and Annulment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503.  Collection of Indebtedness and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Suits for Enforcement by</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Trustee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504.  Trustee May File Proofs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Claim .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505.  Trustee May Enforce Claims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Without Possession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506.</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Securities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Application of Money Collected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507.</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Limitation on Suits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508.  Unconditional Right of Holders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Receive Principal, Premium</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 Interest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509.  Restoration of Rights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510.</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Remedies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Rights and Remedies Cumulative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511.</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Delay or Omission Not Waiver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512.</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Control by Holders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513.</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Waiver of Past Defaults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514.</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Undertaking for Costs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515.  Waiver of Usury, Stay 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Extension Laws  .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380" w:type="dxa"/>
            <w:vAlign w:val="bottom"/>
          </w:tcPr>
          <w:p>
            <w:pPr>
              <w:spacing w:after="0"/>
              <w:rPr>
                <w:sz w:val="24"/>
                <w:szCs w:val="24"/>
                <w:color w:val="auto"/>
              </w:rPr>
            </w:pPr>
          </w:p>
        </w:tc>
        <w:tc>
          <w:tcPr>
            <w:tcW w:w="390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ARTICLE SIX</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390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THE TRUSTEE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SECTION 601.  Certain Duties and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602.</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Responsibilities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Notice of Defaults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603.</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Certain Rights of Trustee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604.  Not Responsible for Recitals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605.</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or Issuance of Securities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May Hold Securities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606.</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Money Held in Trust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607.</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Compensation and Reimbursement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608.</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Conflicting Interests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609.  Corporate Trustee Required;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Eligibility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610.  Resignation and Removal;</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Appointment of Successor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611.  Acceptance of Appointment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by Successor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612.  Merger, Conversion, Consolidation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or Succession to Business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7"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8"/>
          <w:szCs w:val="18"/>
          <w:color w:val="auto"/>
        </w:rPr>
        <w:t>(PAGE) 5</w:t>
      </w:r>
    </w:p>
    <w:p>
      <w:pPr>
        <w:spacing w:after="0" w:line="201" w:lineRule="exact"/>
        <w:rPr>
          <w:sz w:val="20"/>
          <w:szCs w:val="20"/>
          <w:color w:val="auto"/>
        </w:rPr>
      </w:pPr>
    </w:p>
    <w:p>
      <w:pPr>
        <w:ind w:left="1480" w:right="4619" w:hanging="1684"/>
        <w:spacing w:after="0" w:line="257" w:lineRule="auto"/>
        <w:tabs>
          <w:tab w:leader="none" w:pos="1460" w:val="left"/>
        </w:tabs>
        <w:rPr>
          <w:sz w:val="20"/>
          <w:szCs w:val="20"/>
          <w:color w:val="auto"/>
        </w:rPr>
      </w:pPr>
      <w:r>
        <w:rPr>
          <w:rFonts w:ascii="Courier New" w:cs="Courier New" w:eastAsia="Courier New" w:hAnsi="Courier New"/>
          <w:sz w:val="18"/>
          <w:szCs w:val="18"/>
          <w:color w:val="auto"/>
        </w:rPr>
        <w:t>SECTION 613.</w:t>
        <w:tab/>
        <w:t>Preferential Collection of Claims Against the Issuers . . . . . . . 50</w:t>
      </w:r>
    </w:p>
    <w:p>
      <w:pPr>
        <w:spacing w:after="0"/>
        <w:tabs>
          <w:tab w:leader="none" w:pos="146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6"/>
          <w:szCs w:val="16"/>
          <w:color w:val="auto"/>
        </w:rPr>
        <w:t>Appointment of Authenticating</w:t>
      </w:r>
    </w:p>
    <w:p>
      <w:pPr>
        <w:ind w:left="1700"/>
        <w:spacing w:after="0"/>
        <w:tabs>
          <w:tab w:leader="none" w:pos="5360" w:val="left"/>
        </w:tabs>
        <w:rPr>
          <w:sz w:val="20"/>
          <w:szCs w:val="20"/>
          <w:color w:val="auto"/>
        </w:rPr>
      </w:pPr>
      <w:r>
        <w:rPr>
          <w:rFonts w:ascii="Courier New" w:cs="Courier New" w:eastAsia="Courier New" w:hAnsi="Courier New"/>
          <w:sz w:val="18"/>
          <w:szCs w:val="18"/>
          <w:color w:val="auto"/>
        </w:rPr>
        <w:t>Agent . . . . . . . . . . . . . .</w:t>
        <w:tab/>
        <w:t>50</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HOLDERS' LISTS AND REPORTS BY TRUSTEE AND ISSUERS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701.</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Issuers to Furnish Trustee Names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702.</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 Addresses of Holders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Preservation of Information;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703.</w:t>
            </w: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Communications to Holders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Reports by Trustee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704.</w:t>
            </w:r>
          </w:p>
        </w:tc>
        <w:tc>
          <w:tcPr>
            <w:tcW w:w="39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Reports by Issuers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22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801.</w:t>
      </w:r>
      <w:r>
        <w:rPr>
          <w:sz w:val="20"/>
          <w:szCs w:val="20"/>
          <w:color w:val="auto"/>
        </w:rPr>
        <w:tab/>
      </w:r>
      <w:r>
        <w:rPr>
          <w:rFonts w:ascii="Courier New" w:cs="Courier New" w:eastAsia="Courier New" w:hAnsi="Courier New"/>
          <w:sz w:val="16"/>
          <w:szCs w:val="16"/>
          <w:color w:val="auto"/>
        </w:rPr>
        <w:t>Issuers May Consolidate, Etc.,</w:t>
      </w:r>
    </w:p>
    <w:p>
      <w:pPr>
        <w:spacing w:after="0" w:line="31" w:lineRule="exact"/>
        <w:rPr>
          <w:sz w:val="20"/>
          <w:szCs w:val="20"/>
          <w:color w:val="auto"/>
        </w:rPr>
      </w:pPr>
    </w:p>
    <w:p>
      <w:pPr>
        <w:jc w:val="both"/>
        <w:ind w:right="4619" w:firstLine="1685"/>
        <w:spacing w:after="0" w:line="309" w:lineRule="auto"/>
        <w:rPr>
          <w:sz w:val="20"/>
          <w:szCs w:val="20"/>
          <w:color w:val="auto"/>
        </w:rPr>
      </w:pPr>
      <w:r>
        <w:rPr>
          <w:rFonts w:ascii="Courier New" w:cs="Courier New" w:eastAsia="Courier New" w:hAnsi="Courier New"/>
          <w:sz w:val="18"/>
          <w:szCs w:val="18"/>
          <w:color w:val="auto"/>
        </w:rPr>
        <w:t>Only on Certain Terms . . . . . . 53 SECTION 802. Successor Substituted . . . . . . . 54</w:t>
      </w:r>
    </w:p>
    <w:p>
      <w:pPr>
        <w:spacing w:after="0" w:line="25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SUPPLEMENTAL INDENTURES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901.</w:t>
            </w:r>
          </w:p>
        </w:tc>
        <w:tc>
          <w:tcPr>
            <w:tcW w:w="1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Supplemental</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Indentures Without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902.</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Holders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Supplemental</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Indentures With</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903.</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Holders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Supplemental</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904.</w:t>
            </w:r>
          </w:p>
        </w:tc>
        <w:tc>
          <w:tcPr>
            <w:tcW w:w="1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Indentures</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Effect of</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Supplemental</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Indentures</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905.  Conformity with Trust Indenture</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SECTION 906.</w:t>
            </w:r>
          </w:p>
        </w:tc>
        <w:tc>
          <w:tcPr>
            <w:tcW w:w="39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9"/>
              </w:rPr>
              <w:t>Act . .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Securities to</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390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9"/>
              </w:rPr>
              <w:t>Supplemental Indentures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306" w:name="page307"/>
    <w:bookmarkEnd w:id="3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440" w:type="dxa"/>
            <w:vAlign w:val="bottom"/>
          </w:tcPr>
          <w:p>
            <w:pPr>
              <w:spacing w:after="0"/>
              <w:rPr>
                <w:sz w:val="20"/>
                <w:szCs w:val="20"/>
                <w:color w:val="auto"/>
              </w:rPr>
            </w:pPr>
            <w:r>
              <w:rPr>
                <w:rFonts w:ascii="Courier New" w:cs="Courier New" w:eastAsia="Courier New" w:hAnsi="Courier New"/>
                <w:sz w:val="18"/>
                <w:szCs w:val="18"/>
                <w:color w:val="auto"/>
              </w:rPr>
              <w:t>(PAGE) 6</w:t>
            </w: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80" w:type="dxa"/>
            <w:vAlign w:val="bottom"/>
            <w:gridSpan w:val="2"/>
          </w:tcPr>
          <w:p>
            <w:pPr>
              <w:ind w:left="2320"/>
              <w:spacing w:after="0"/>
              <w:rPr>
                <w:sz w:val="20"/>
                <w:szCs w:val="20"/>
                <w:color w:val="auto"/>
              </w:rPr>
            </w:pPr>
            <w:r>
              <w:rPr>
                <w:rFonts w:ascii="Courier New" w:cs="Courier New" w:eastAsia="Courier New" w:hAnsi="Courier New"/>
                <w:sz w:val="18"/>
                <w:szCs w:val="18"/>
                <w:color w:val="auto"/>
              </w:rPr>
              <w:t>ARTICLE TEN</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40" w:type="dxa"/>
            <w:vAlign w:val="bottom"/>
          </w:tcPr>
          <w:p>
            <w:pPr>
              <w:spacing w:after="0"/>
              <w:rPr>
                <w:sz w:val="24"/>
                <w:szCs w:val="24"/>
                <w:color w:val="auto"/>
              </w:rPr>
            </w:pPr>
          </w:p>
        </w:tc>
        <w:tc>
          <w:tcPr>
            <w:tcW w:w="2840" w:type="dxa"/>
            <w:vAlign w:val="bottom"/>
          </w:tcPr>
          <w:p>
            <w:pPr>
              <w:jc w:val="right"/>
              <w:ind w:right="1812"/>
              <w:spacing w:after="0"/>
              <w:rPr>
                <w:sz w:val="20"/>
                <w:szCs w:val="20"/>
                <w:color w:val="auto"/>
              </w:rPr>
            </w:pPr>
            <w:r>
              <w:rPr>
                <w:rFonts w:ascii="Courier New" w:cs="Courier New" w:eastAsia="Courier New" w:hAnsi="Courier New"/>
                <w:sz w:val="18"/>
                <w:szCs w:val="18"/>
                <w:color w:val="auto"/>
                <w:w w:val="94"/>
              </w:rPr>
              <w:t>COVENANTS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SECTION 1001. Payment of Principal, Premium</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5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and Interest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1002. Maintenance of Office 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5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Agency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SECTION 1003. Money for</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Payments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w:t>
            </w:r>
          </w:p>
        </w:tc>
        <w:tc>
          <w:tcPr>
            <w:tcW w:w="0" w:type="dxa"/>
            <w:vAlign w:val="bottom"/>
          </w:tcPr>
          <w:p>
            <w:pPr>
              <w:spacing w:after="0"/>
              <w:rPr>
                <w:sz w:val="1"/>
                <w:szCs w:val="1"/>
                <w:color w:val="auto"/>
              </w:rPr>
            </w:pPr>
          </w:p>
        </w:tc>
      </w:tr>
      <w:tr>
        <w:trPr>
          <w:trHeight w:val="203"/>
        </w:trPr>
        <w:tc>
          <w:tcPr>
            <w:tcW w:w="5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to Be Held in Trust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SECTION 1004. Statement</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Officers as to</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03"/>
        </w:trPr>
        <w:tc>
          <w:tcPr>
            <w:tcW w:w="244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w w:val="95"/>
              </w:rPr>
              <w:t>Default</w:t>
            </w:r>
          </w:p>
        </w:tc>
        <w:tc>
          <w:tcPr>
            <w:tcW w:w="2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SECTION 1005. Existence</w:t>
            </w:r>
          </w:p>
        </w:tc>
        <w:tc>
          <w:tcPr>
            <w:tcW w:w="2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SECTION 1006. Maintenance of Properties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1007. Payment of Taxes and Other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5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Claims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SECTION 1008. Change of</w:t>
            </w:r>
          </w:p>
        </w:tc>
        <w:tc>
          <w:tcPr>
            <w:tcW w:w="2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Control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SECTION 1009. Provision</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Financial</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62</w:t>
            </w:r>
          </w:p>
        </w:tc>
        <w:tc>
          <w:tcPr>
            <w:tcW w:w="0" w:type="dxa"/>
            <w:vAlign w:val="bottom"/>
          </w:tcPr>
          <w:p>
            <w:pPr>
              <w:spacing w:after="0"/>
              <w:rPr>
                <w:sz w:val="1"/>
                <w:szCs w:val="1"/>
                <w:color w:val="auto"/>
              </w:rPr>
            </w:pPr>
          </w:p>
        </w:tc>
      </w:tr>
      <w:tr>
        <w:trPr>
          <w:trHeight w:val="203"/>
        </w:trPr>
        <w:tc>
          <w:tcPr>
            <w:tcW w:w="5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Information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0"/>
                <w:szCs w:val="20"/>
                <w:color w:val="auto"/>
              </w:rPr>
            </w:pPr>
            <w:r>
              <w:rPr>
                <w:rFonts w:ascii="Courier New" w:cs="Courier New" w:eastAsia="Courier New" w:hAnsi="Courier New"/>
                <w:sz w:val="18"/>
                <w:szCs w:val="18"/>
                <w:color w:val="auto"/>
                <w:w w:val="97"/>
              </w:rPr>
              <w:t>SECTION 1010. Waiver of</w:t>
            </w:r>
          </w:p>
        </w:tc>
        <w:tc>
          <w:tcPr>
            <w:tcW w:w="2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Certain Covenants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8"/>
          <w:szCs w:val="18"/>
          <w:color w:val="auto"/>
        </w:rPr>
        <w:t>ARTICLE ELEVEN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REDEMPTION OF SECURITIES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gridSpan w:val="3"/>
          </w:tcPr>
          <w:p>
            <w:pPr>
              <w:spacing w:after="0"/>
              <w:rPr>
                <w:sz w:val="20"/>
                <w:szCs w:val="20"/>
                <w:color w:val="auto"/>
              </w:rPr>
            </w:pPr>
            <w:r>
              <w:rPr>
                <w:rFonts w:ascii="Courier New" w:cs="Courier New" w:eastAsia="Courier New" w:hAnsi="Courier New"/>
                <w:sz w:val="18"/>
                <w:szCs w:val="18"/>
                <w:color w:val="auto"/>
                <w:w w:val="99"/>
              </w:rPr>
              <w:t>SECTION 1101. Applicability of Article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SECTION 1102. Election to Redeem; Notice to</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Trustee</w:t>
            </w:r>
          </w:p>
        </w:tc>
        <w:tc>
          <w:tcPr>
            <w:tcW w:w="2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SECTION 1103. Selection by Trustee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63</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Securities to Be Redeemed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SECTION 1104. Notice of Redemption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0" w:type="dxa"/>
            <w:vAlign w:val="bottom"/>
          </w:tcPr>
          <w:p>
            <w:pPr>
              <w:spacing w:after="0"/>
              <w:rPr>
                <w:sz w:val="1"/>
                <w:szCs w:val="1"/>
                <w:color w:val="auto"/>
              </w:rPr>
            </w:pP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SECTION 1105. Deposit of Redemption Price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SECTION 1106. Securities Payable on Redemption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SECTION 1107.</w:t>
            </w:r>
          </w:p>
        </w:tc>
        <w:tc>
          <w:tcPr>
            <w:tcW w:w="3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Date  . .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40" w:type="dxa"/>
            <w:vAlign w:val="bottom"/>
            <w:vMerge w:val="continue"/>
          </w:tcPr>
          <w:p>
            <w:pPr>
              <w:spacing w:after="0"/>
              <w:rPr>
                <w:sz w:val="24"/>
                <w:szCs w:val="24"/>
                <w:color w:val="auto"/>
              </w:rPr>
            </w:pPr>
          </w:p>
        </w:tc>
        <w:tc>
          <w:tcPr>
            <w:tcW w:w="38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7"/>
              </w:rPr>
              <w:t>Securities Redeemed in Part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608"/>
        </w:trPr>
        <w:tc>
          <w:tcPr>
            <w:tcW w:w="1440" w:type="dxa"/>
            <w:vAlign w:val="bottom"/>
          </w:tcPr>
          <w:p>
            <w:pPr>
              <w:spacing w:after="0"/>
              <w:rPr>
                <w:sz w:val="24"/>
                <w:szCs w:val="24"/>
                <w:color w:val="auto"/>
              </w:rPr>
            </w:pPr>
          </w:p>
        </w:tc>
        <w:tc>
          <w:tcPr>
            <w:tcW w:w="384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ARTICLE TWELVE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384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SINKING FUNDS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SECTION 1201.</w:t>
            </w:r>
          </w:p>
        </w:tc>
        <w:tc>
          <w:tcPr>
            <w:tcW w:w="38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7"/>
              </w:rPr>
              <w:t>Applicability of Article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1202.</w:t>
            </w:r>
          </w:p>
        </w:tc>
        <w:tc>
          <w:tcPr>
            <w:tcW w:w="3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8"/>
              </w:rPr>
              <w:t>Satisfaction of Sinking Fund</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66</w:t>
            </w:r>
          </w:p>
        </w:tc>
        <w:tc>
          <w:tcPr>
            <w:tcW w:w="0" w:type="dxa"/>
            <w:vAlign w:val="bottom"/>
          </w:tcPr>
          <w:p>
            <w:pPr>
              <w:spacing w:after="0"/>
              <w:rPr>
                <w:sz w:val="1"/>
                <w:szCs w:val="1"/>
                <w:color w:val="auto"/>
              </w:rPr>
            </w:pPr>
          </w:p>
        </w:tc>
      </w:tr>
      <w:tr>
        <w:trPr>
          <w:trHeight w:val="203"/>
        </w:trPr>
        <w:tc>
          <w:tcPr>
            <w:tcW w:w="1440" w:type="dxa"/>
            <w:vAlign w:val="bottom"/>
            <w:vMerge w:val="restart"/>
          </w:tcPr>
          <w:p>
            <w:pPr>
              <w:spacing w:after="0"/>
              <w:rPr>
                <w:sz w:val="20"/>
                <w:szCs w:val="20"/>
                <w:color w:val="auto"/>
              </w:rPr>
            </w:pPr>
            <w:r>
              <w:rPr>
                <w:rFonts w:ascii="Courier New" w:cs="Courier New" w:eastAsia="Courier New" w:hAnsi="Courier New"/>
                <w:sz w:val="18"/>
                <w:szCs w:val="18"/>
                <w:color w:val="auto"/>
              </w:rPr>
              <w:t>SECTION 1203.</w:t>
            </w:r>
          </w:p>
        </w:tc>
        <w:tc>
          <w:tcPr>
            <w:tcW w:w="3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Payments with Securities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3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8"/>
              </w:rPr>
              <w:t>Redemption of Securities for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66</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4"/>
                <w:szCs w:val="24"/>
                <w:color w:val="auto"/>
              </w:rPr>
            </w:pPr>
          </w:p>
        </w:tc>
        <w:tc>
          <w:tcPr>
            <w:tcW w:w="38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Sinking Fund  . .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307" w:name="page308"/>
    <w:bookmarkEnd w:id="307"/>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800" w:type="dxa"/>
            <w:vAlign w:val="bottom"/>
          </w:tcPr>
          <w:p>
            <w:pPr>
              <w:spacing w:after="0"/>
              <w:rPr>
                <w:sz w:val="20"/>
                <w:szCs w:val="20"/>
                <w:color w:val="auto"/>
              </w:rPr>
            </w:pPr>
            <w:r>
              <w:rPr>
                <w:rFonts w:ascii="Courier New" w:cs="Courier New" w:eastAsia="Courier New" w:hAnsi="Courier New"/>
                <w:sz w:val="18"/>
                <w:szCs w:val="18"/>
                <w:color w:val="auto"/>
              </w:rPr>
              <w:t>(PAGE) 7</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0" w:type="dxa"/>
            <w:vAlign w:val="bottom"/>
          </w:tcPr>
          <w:p>
            <w:pPr>
              <w:ind w:left="2120"/>
              <w:spacing w:after="0"/>
              <w:rPr>
                <w:sz w:val="20"/>
                <w:szCs w:val="20"/>
                <w:color w:val="auto"/>
              </w:rPr>
            </w:pPr>
            <w:r>
              <w:rPr>
                <w:rFonts w:ascii="Courier New" w:cs="Courier New" w:eastAsia="Courier New" w:hAnsi="Courier New"/>
                <w:sz w:val="18"/>
                <w:szCs w:val="18"/>
                <w:color w:val="auto"/>
                <w:w w:val="96"/>
              </w:rPr>
              <w:t>ARTICLE THIRTEEN</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8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DEFEASANCE AND COVENANT DEFEASANCE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SECTION 1301. Issuers' Option to Effect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Defeasance or Covenant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Defeasance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SECTION 1302. Defeasance and Discharge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1303. Covenant Defeasance</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1304. Conditions to Defeasance 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Covenant Defeasance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1305. Deposited Money and U.S.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Government Obligations to Be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Held in Trust; Miscellaneous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Provisions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w w:val="99"/>
              </w:rPr>
              <w:t>SECTION 1306. Reinstatement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71</w:t>
            </w:r>
          </w:p>
        </w:tc>
        <w:tc>
          <w:tcPr>
            <w:tcW w:w="0" w:type="dxa"/>
            <w:vAlign w:val="bottom"/>
          </w:tcPr>
          <w:p>
            <w:pPr>
              <w:spacing w:after="0"/>
              <w:rPr>
                <w:sz w:val="1"/>
                <w:szCs w:val="1"/>
                <w:color w:val="auto"/>
              </w:rPr>
            </w:pPr>
          </w:p>
        </w:tc>
      </w:tr>
      <w:tr>
        <w:trPr>
          <w:trHeight w:val="608"/>
        </w:trPr>
        <w:tc>
          <w:tcPr>
            <w:tcW w:w="3800" w:type="dxa"/>
            <w:vAlign w:val="bottom"/>
          </w:tcPr>
          <w:p>
            <w:pPr>
              <w:ind w:left="2120"/>
              <w:spacing w:after="0"/>
              <w:rPr>
                <w:sz w:val="20"/>
                <w:szCs w:val="20"/>
                <w:color w:val="auto"/>
              </w:rPr>
            </w:pPr>
            <w:r>
              <w:rPr>
                <w:rFonts w:ascii="Courier New" w:cs="Courier New" w:eastAsia="Courier New" w:hAnsi="Courier New"/>
                <w:sz w:val="18"/>
                <w:szCs w:val="18"/>
                <w:color w:val="auto"/>
                <w:w w:val="96"/>
              </w:rPr>
              <w:t>ARTICLE FOURTEEN</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80" w:type="dxa"/>
            <w:vAlign w:val="bottom"/>
            <w:gridSpan w:val="2"/>
          </w:tcPr>
          <w:p>
            <w:pPr>
              <w:ind w:left="1480"/>
              <w:spacing w:after="0"/>
              <w:rPr>
                <w:sz w:val="20"/>
                <w:szCs w:val="20"/>
                <w:color w:val="auto"/>
              </w:rPr>
            </w:pPr>
            <w:r>
              <w:rPr>
                <w:rFonts w:ascii="Courier New" w:cs="Courier New" w:eastAsia="Courier New" w:hAnsi="Courier New"/>
                <w:sz w:val="18"/>
                <w:szCs w:val="18"/>
                <w:color w:val="auto"/>
              </w:rPr>
              <w:t>SUBORDINATION OF SECURITIES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SECTION 1401. Agreement that the Securities be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Subordinated to the Extent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71</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Provided  . .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1402. Issuers Not to Make Payments With</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Respect to Securities in Certain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71</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Circumstances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1403. Securities Subordinated to Prior</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Payment of All Senior Debt of the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Issuers on Dissolution,</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Liquidation or Reorganization</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73</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of an Issuer  .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1404. Obligation of the Issuers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Unconditional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1405. No Fiduciary Duty of Holders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Senior Debt of an Issuer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1406. Notice to Trustee of Facts</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Prohibiting Payments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1407. Subordination Rights Not Impaired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by Acts or Omissions of the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Issuers or Holders of Senior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76</w:t>
            </w:r>
          </w:p>
        </w:tc>
        <w:tc>
          <w:tcPr>
            <w:tcW w:w="0" w:type="dxa"/>
            <w:vAlign w:val="bottom"/>
          </w:tcPr>
          <w:p>
            <w:pPr>
              <w:spacing w:after="0"/>
              <w:rPr>
                <w:sz w:val="1"/>
                <w:szCs w:val="1"/>
                <w:color w:val="auto"/>
              </w:rPr>
            </w:pPr>
          </w:p>
        </w:tc>
      </w:tr>
      <w:tr>
        <w:trPr>
          <w:trHeight w:val="203"/>
        </w:trPr>
        <w:tc>
          <w:tcPr>
            <w:tcW w:w="380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Debt of an Issuer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1408. Authorization of Trustee to</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Effectuate Subordination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76</w:t>
            </w:r>
          </w:p>
        </w:tc>
        <w:tc>
          <w:tcPr>
            <w:tcW w:w="0" w:type="dxa"/>
            <w:vAlign w:val="bottom"/>
          </w:tcPr>
          <w:p>
            <w:pPr>
              <w:spacing w:after="0"/>
              <w:rPr>
                <w:sz w:val="1"/>
                <w:szCs w:val="1"/>
                <w:color w:val="auto"/>
              </w:rPr>
            </w:pPr>
          </w:p>
        </w:tc>
      </w:tr>
      <w:tr>
        <w:trPr>
          <w:trHeight w:val="203"/>
        </w:trPr>
        <w:tc>
          <w:tcPr>
            <w:tcW w:w="528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9"/>
              </w:rPr>
              <w:t>the Securities  . . .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1409. Right of Trustee to Hold Senior</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76</w:t>
            </w:r>
          </w:p>
        </w:tc>
        <w:tc>
          <w:tcPr>
            <w:tcW w:w="0" w:type="dxa"/>
            <w:vAlign w:val="bottom"/>
          </w:tcPr>
          <w:p>
            <w:pPr>
              <w:spacing w:after="0"/>
              <w:rPr>
                <w:sz w:val="1"/>
                <w:szCs w:val="1"/>
                <w:color w:val="auto"/>
              </w:rPr>
            </w:pPr>
          </w:p>
        </w:tc>
      </w:tr>
      <w:tr>
        <w:trPr>
          <w:trHeight w:val="203"/>
        </w:trPr>
        <w:tc>
          <w:tcPr>
            <w:tcW w:w="380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Debt of an Issuer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 . . . . . .</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1410. Article Fourteen Not to Prevent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w:t>
            </w:r>
          </w:p>
        </w:tc>
        <w:tc>
          <w:tcPr>
            <w:tcW w:w="0" w:type="dxa"/>
            <w:vAlign w:val="bottom"/>
          </w:tcPr>
          <w:p>
            <w:pPr>
              <w:spacing w:after="0"/>
              <w:rPr>
                <w:sz w:val="1"/>
                <w:szCs w:val="1"/>
                <w:color w:val="auto"/>
              </w:rPr>
            </w:pPr>
          </w:p>
        </w:tc>
      </w:tr>
      <w:tr>
        <w:trPr>
          <w:trHeight w:val="296"/>
        </w:trPr>
        <w:tc>
          <w:tcPr>
            <w:tcW w:w="5280" w:type="dxa"/>
            <w:vAlign w:val="bottom"/>
            <w:gridSpan w:val="2"/>
          </w:tcPr>
          <w:p>
            <w:pPr>
              <w:ind w:left="1700"/>
              <w:spacing w:after="0"/>
              <w:rPr>
                <w:sz w:val="20"/>
                <w:szCs w:val="20"/>
                <w:color w:val="auto"/>
              </w:rPr>
            </w:pPr>
            <w:r>
              <w:rPr>
                <w:rFonts w:ascii="Courier New" w:cs="Courier New" w:eastAsia="Courier New" w:hAnsi="Courier New"/>
                <w:sz w:val="18"/>
                <w:szCs w:val="18"/>
                <w:color w:val="auto"/>
                <w:w w:val="99"/>
              </w:rPr>
              <w:t>Defaults  . . . . . . . . . . .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TESTIMONIUM</w:t>
            </w:r>
          </w:p>
        </w:tc>
        <w:tc>
          <w:tcPr>
            <w:tcW w:w="3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77</w:t>
            </w:r>
          </w:p>
        </w:tc>
      </w:tr>
      <w:tr>
        <w:trPr>
          <w:trHeight w:val="203"/>
        </w:trPr>
        <w:tc>
          <w:tcPr>
            <w:tcW w:w="5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SIGNATURES AND SEALS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96"/>
        </w:trPr>
        <w:tc>
          <w:tcPr>
            <w:tcW w:w="52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7"/>
              </w:rPr>
              <w:t>ACKNOWLEDGEMENTS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bl>
    <w:p>
      <w:pPr>
        <w:spacing w:after="0" w:line="31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EXHIBIT 5</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(614) 464-6400</w:t>
      </w:r>
    </w:p>
    <w:p>
      <w:pPr>
        <w:spacing w:after="0" w:line="39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June 16,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O.M. Scott &amp; Sons Company</w:t>
      </w:r>
    </w:p>
    <w:p>
      <w:pPr>
        <w:spacing w:after="0" w:line="238" w:lineRule="auto"/>
        <w:rPr>
          <w:sz w:val="20"/>
          <w:szCs w:val="20"/>
          <w:color w:val="auto"/>
        </w:rPr>
      </w:pPr>
      <w:r>
        <w:rPr>
          <w:rFonts w:ascii="Courier New" w:cs="Courier New" w:eastAsia="Courier New" w:hAnsi="Courier New"/>
          <w:sz w:val="18"/>
          <w:szCs w:val="18"/>
          <w:color w:val="auto"/>
        </w:rPr>
        <w:t>14111 Scottslawn Road</w:t>
      </w:r>
    </w:p>
    <w:p>
      <w:pPr>
        <w:spacing w:after="0"/>
        <w:rPr>
          <w:sz w:val="20"/>
          <w:szCs w:val="20"/>
          <w:color w:val="auto"/>
        </w:rPr>
      </w:pPr>
      <w:r>
        <w:rPr>
          <w:rFonts w:ascii="Courier New" w:cs="Courier New" w:eastAsia="Courier New" w:hAnsi="Courier New"/>
          <w:sz w:val="18"/>
          <w:szCs w:val="18"/>
          <w:color w:val="auto"/>
        </w:rPr>
        <w:t>Marysville, Ohio 43041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3359" w:firstLine="1053"/>
        <w:spacing w:after="0" w:line="344" w:lineRule="auto"/>
        <w:rPr>
          <w:sz w:val="20"/>
          <w:szCs w:val="20"/>
          <w:color w:val="auto"/>
        </w:rPr>
      </w:pPr>
      <w:r>
        <w:rPr>
          <w:rFonts w:ascii="Courier New" w:cs="Courier New" w:eastAsia="Courier New" w:hAnsi="Courier New"/>
          <w:sz w:val="16"/>
          <w:szCs w:val="16"/>
          <w:color w:val="auto"/>
        </w:rPr>
        <w:t>We have acted as counsel to The Scotts Company (the "Company") and The O.M. Scott &amp; Sons Company ("OMS" and, together with the Company, the "Issuers") in connection with the</w:t>
      </w:r>
    </w:p>
    <w:p>
      <w:pPr>
        <w:sectPr>
          <w:pgSz w:w="11900" w:h="16864" w:orient="portrait"/>
          <w:cols w:equalWidth="0" w:num="1">
            <w:col w:w="10219"/>
          </w:cols>
          <w:pgMar w:left="240" w:top="488" w:right="1440" w:bottom="0" w:gutter="0" w:footer="0" w:header="0"/>
        </w:sectPr>
      </w:pPr>
    </w:p>
    <w:bookmarkStart w:id="308" w:name="page309"/>
    <w:bookmarkEnd w:id="308"/>
    <w:p>
      <w:pPr>
        <w:ind w:right="3359"/>
        <w:spacing w:after="0" w:line="250" w:lineRule="auto"/>
        <w:rPr>
          <w:sz w:val="20"/>
          <w:szCs w:val="20"/>
          <w:color w:val="auto"/>
        </w:rPr>
      </w:pPr>
      <w:r>
        <w:rPr>
          <w:rFonts w:ascii="Courier New" w:cs="Courier New" w:eastAsia="Courier New" w:hAnsi="Courier New"/>
          <w:sz w:val="18"/>
          <w:szCs w:val="18"/>
          <w:color w:val="auto"/>
        </w:rPr>
        <w:t>registration under the Securities Act of 1933, as amended (the "Act"), of $100,000,000 aggregate principal amount of the Issuers' debt securities (the "Debt Securities"). The Debt Securities are to be issued pursuant to either a senior Indenture, dated as of June 1, 1994, to be entered into by and among the Issuers and Chemical Bank, as Trustee (the "Senior Indenture"), or a subordinated Indenture, dated as of June 1, 1994, to be entered into by and among the Issuers and Chemical Bank, as Trustee (the "Subordinated Indenture" and, together with the Senior Indenture, the "Indentures").</w:t>
      </w:r>
    </w:p>
    <w:p>
      <w:pPr>
        <w:spacing w:after="0" w:line="104" w:lineRule="exact"/>
        <w:rPr>
          <w:sz w:val="20"/>
          <w:szCs w:val="20"/>
          <w:color w:val="auto"/>
        </w:rPr>
      </w:pPr>
    </w:p>
    <w:p>
      <w:pPr>
        <w:jc w:val="both"/>
        <w:ind w:right="3479" w:firstLine="1053"/>
        <w:spacing w:after="0" w:line="274" w:lineRule="auto"/>
        <w:rPr>
          <w:sz w:val="20"/>
          <w:szCs w:val="20"/>
          <w:color w:val="auto"/>
        </w:rPr>
      </w:pPr>
      <w:r>
        <w:rPr>
          <w:rFonts w:ascii="Courier New" w:cs="Courier New" w:eastAsia="Courier New" w:hAnsi="Courier New"/>
          <w:sz w:val="18"/>
          <w:szCs w:val="18"/>
          <w:color w:val="auto"/>
        </w:rPr>
        <w:t>This opinion is being furnished in accordance with the requirements of Item 601(b)(5) of Regulation S-K of the General Rules and Regulations promulgated under the Act (the "Rules and Regulations").</w:t>
      </w:r>
    </w:p>
    <w:p>
      <w:pPr>
        <w:spacing w:after="0" w:line="82" w:lineRule="exact"/>
        <w:rPr>
          <w:sz w:val="20"/>
          <w:szCs w:val="20"/>
          <w:color w:val="auto"/>
        </w:rPr>
      </w:pPr>
    </w:p>
    <w:p>
      <w:pPr>
        <w:jc w:val="both"/>
        <w:ind w:right="3479" w:firstLine="1053"/>
        <w:spacing w:after="0" w:line="347" w:lineRule="auto"/>
        <w:rPr>
          <w:sz w:val="20"/>
          <w:szCs w:val="20"/>
          <w:color w:val="auto"/>
        </w:rPr>
      </w:pPr>
      <w:r>
        <w:rPr>
          <w:rFonts w:ascii="Courier New" w:cs="Courier New" w:eastAsia="Courier New" w:hAnsi="Courier New"/>
          <w:sz w:val="18"/>
          <w:szCs w:val="18"/>
          <w:color w:val="auto"/>
        </w:rPr>
        <w:t>In connection with the preparation of this opinion, we have examined and are familiar with each of the following:</w:t>
      </w:r>
    </w:p>
    <w:p>
      <w:pPr>
        <w:spacing w:after="0" w:line="18" w:lineRule="exact"/>
        <w:rPr>
          <w:sz w:val="20"/>
          <w:szCs w:val="20"/>
          <w:color w:val="auto"/>
        </w:rPr>
      </w:pPr>
    </w:p>
    <w:p>
      <w:pPr>
        <w:ind w:left="1580" w:right="3359" w:hanging="519"/>
        <w:spacing w:after="0" w:line="292" w:lineRule="auto"/>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and Bylaws of the Company, each as currently in effect, and the Company's corporate minute book.</w:t>
      </w:r>
    </w:p>
    <w:p>
      <w:pPr>
        <w:spacing w:after="0" w:line="66" w:lineRule="exact"/>
        <w:rPr>
          <w:rFonts w:ascii="Courier New" w:cs="Courier New" w:eastAsia="Courier New" w:hAnsi="Courier New"/>
          <w:sz w:val="18"/>
          <w:szCs w:val="18"/>
          <w:color w:val="auto"/>
        </w:rPr>
      </w:pPr>
    </w:p>
    <w:p>
      <w:pPr>
        <w:ind w:left="1580" w:right="3779" w:hanging="519"/>
        <w:spacing w:after="0" w:line="292" w:lineRule="auto"/>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and Bylaws of OMS, each as currently in effect, and OMS' corporate minute book.</w:t>
      </w:r>
    </w:p>
    <w:p>
      <w:pPr>
        <w:spacing w:after="0" w:line="66" w:lineRule="exact"/>
        <w:rPr>
          <w:rFonts w:ascii="Courier New" w:cs="Courier New" w:eastAsia="Courier New" w:hAnsi="Courier New"/>
          <w:sz w:val="18"/>
          <w:szCs w:val="18"/>
          <w:color w:val="auto"/>
        </w:rPr>
      </w:pPr>
    </w:p>
    <w:p>
      <w:pPr>
        <w:ind w:left="1580" w:right="3579" w:hanging="519"/>
        <w:spacing w:after="0" w:line="265" w:lineRule="auto"/>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underwriting agreement (the "Underwriting Agreement") proposed to be entered into by and among the Issuers and the representatives of the underwriters to be named therein.</w:t>
      </w:r>
    </w:p>
    <w:p>
      <w:pPr>
        <w:spacing w:after="0" w:line="89" w:lineRule="exact"/>
        <w:rPr>
          <w:rFonts w:ascii="Courier New" w:cs="Courier New" w:eastAsia="Courier New" w:hAnsi="Courier New"/>
          <w:sz w:val="18"/>
          <w:szCs w:val="18"/>
          <w:color w:val="auto"/>
        </w:rPr>
      </w:pPr>
    </w:p>
    <w:p>
      <w:pPr>
        <w:ind w:left="1580" w:right="3479" w:hanging="519"/>
        <w:spacing w:after="0" w:line="274" w:lineRule="auto"/>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on Form S-3 (File No. 33-53941) filed with the Securities and Exchange Commission through the EDGAR system under the Act on June 1, 1994.</w:t>
      </w:r>
    </w:p>
    <w:p>
      <w:pPr>
        <w:spacing w:after="0" w:line="8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form of Senior Indenture.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form of Subordinated Indenture.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forms of the Debt Securities.</w:t>
      </w:r>
    </w:p>
    <w:p>
      <w:pPr>
        <w:spacing w:after="0" w:line="201" w:lineRule="exact"/>
        <w:rPr>
          <w:rFonts w:ascii="Courier New" w:cs="Courier New" w:eastAsia="Courier New" w:hAnsi="Courier New"/>
          <w:sz w:val="18"/>
          <w:szCs w:val="18"/>
          <w:color w:val="auto"/>
        </w:rPr>
      </w:pPr>
    </w:p>
    <w:p>
      <w:pPr>
        <w:ind w:left="1580" w:right="3359" w:hanging="519"/>
        <w:spacing w:after="0" w:line="260" w:lineRule="auto"/>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resolutions adopted by the Boards of Directors of the Company and OMS relating to the issuance of the Debt Securities, authorizing the proper officers of the Company and OMS to determine the final terms of the Debt Securities and approving the Indentures.</w:t>
      </w:r>
    </w:p>
    <w:p>
      <w:pPr>
        <w:spacing w:after="0" w:line="92" w:lineRule="exact"/>
        <w:rPr>
          <w:rFonts w:ascii="Courier New" w:cs="Courier New" w:eastAsia="Courier New" w:hAnsi="Courier New"/>
          <w:sz w:val="18"/>
          <w:szCs w:val="18"/>
          <w:color w:val="auto"/>
        </w:rPr>
      </w:pPr>
    </w:p>
    <w:p>
      <w:pPr>
        <w:ind w:left="1580" w:right="3359" w:hanging="519"/>
        <w:spacing w:after="0" w:line="292" w:lineRule="auto"/>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records, documents or instruments as in our judgment are necessary or appropriate to enable us to render the opinions herein.</w:t>
      </w:r>
    </w:p>
    <w:p>
      <w:pPr>
        <w:spacing w:after="0" w:line="66" w:lineRule="exact"/>
        <w:rPr>
          <w:sz w:val="20"/>
          <w:szCs w:val="20"/>
          <w:color w:val="auto"/>
        </w:rPr>
      </w:pPr>
    </w:p>
    <w:p>
      <w:pPr>
        <w:ind w:right="3359" w:firstLine="1053"/>
        <w:spacing w:after="0" w:line="274" w:lineRule="auto"/>
        <w:rPr>
          <w:sz w:val="20"/>
          <w:szCs w:val="20"/>
          <w:color w:val="auto"/>
        </w:rPr>
      </w:pPr>
      <w:r>
        <w:rPr>
          <w:rFonts w:ascii="Courier New" w:cs="Courier New" w:eastAsia="Courier New" w:hAnsi="Courier New"/>
          <w:sz w:val="16"/>
          <w:szCs w:val="16"/>
          <w:color w:val="auto"/>
        </w:rPr>
        <w:t>In our examinations and in rendering the opinions set forth below, we have assumed, without independent investigation or examination, (a) the genuineness of all signatures, the authenticity and completeness of documents submitted to us as originals, the conformity to original documents of all documents submitted to us as copies and the authenticity of such originals of such latter documents; (b) that the final, executed copy of each document submitted to us in draft form will not differ in any material respect from the draft form of such document submitted to use; (c) that with respect to documents executed by parties other than the Issuers, such parties had the power, corporate or otherwise, to enter into and perform all obligations thereunder and that such documents were duly authorized by all requisite action, corporate or otherwise, of such parties, that such documents were duly executed and delivered by such parties and that such documents are the valid and binding agreements of such parties; (d) that the Indentures will be duly authorized, executed and delivered by the Trustee of each; (e) that prior to the offering and sale of the Debt Securities, the proper officers of the Issuers duly authorized by such Issuer's Board of Directors or a committee thereof will authorize by proper corporate action the terms of and the prices at which the Debt Securities are to be issued and sold pursuant to the terms of the applicable Indenture; (f) that the denomination of Debt Securities in a currency other than United States dollars will not contravene the exchange control laws of the jurisdiction the</w:t>
      </w:r>
    </w:p>
    <w:p>
      <w:pPr>
        <w:sectPr>
          <w:pgSz w:w="11900" w:h="16838" w:orient="portrait"/>
          <w:cols w:equalWidth="0" w:num="1">
            <w:col w:w="10219"/>
          </w:cols>
          <w:pgMar w:left="240" w:top="110" w:right="1440" w:bottom="56" w:gutter="0" w:footer="0" w:header="0"/>
        </w:sectPr>
      </w:pPr>
    </w:p>
    <w:bookmarkStart w:id="309" w:name="page310"/>
    <w:bookmarkEnd w:id="309"/>
    <w:p>
      <w:pPr>
        <w:ind w:right="3359"/>
        <w:spacing w:after="0" w:line="246" w:lineRule="auto"/>
        <w:rPr>
          <w:sz w:val="20"/>
          <w:szCs w:val="20"/>
          <w:color w:val="auto"/>
        </w:rPr>
      </w:pPr>
      <w:r>
        <w:rPr>
          <w:rFonts w:ascii="Courier New" w:cs="Courier New" w:eastAsia="Courier New" w:hAnsi="Courier New"/>
          <w:sz w:val="18"/>
          <w:szCs w:val="18"/>
          <w:color w:val="auto"/>
        </w:rPr>
        <w:t>currency of which the Debt Securities are denominated; (g) that the Underwriting Agreement will constitute the legal, valid and binding obligation of the parties thereto, other than the Issuers, enforceable against such parties in accordance with their respective terms; and (h) that the internal laws of the State of New York and the judicial interpretations thereof (which law the Indentures and the Debt Securities specify as the governing law with respect thereto) do not differ, in any respect material to our opinion, from the internal laws of the State of Ohio and the judicial interpretations thereof. As to any facts material to our opinions expressed herein which were not independently established or verified, we have relied upon oral or written statements and representations of officers and other representatives of the Issuers and others.</w:t>
      </w:r>
    </w:p>
    <w:p>
      <w:pPr>
        <w:spacing w:after="0" w:line="113"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Based upon and subject to the foregoing, and the further qualifications and limitations set forth below, as of the date hereof, we are of the opinion that:</w:t>
      </w:r>
    </w:p>
    <w:p>
      <w:pPr>
        <w:spacing w:after="0" w:line="66" w:lineRule="exact"/>
        <w:rPr>
          <w:sz w:val="20"/>
          <w:szCs w:val="20"/>
          <w:color w:val="auto"/>
        </w:rPr>
      </w:pPr>
    </w:p>
    <w:p>
      <w:pPr>
        <w:ind w:right="3359" w:firstLine="1061"/>
        <w:spacing w:after="0" w:line="243" w:lineRule="auto"/>
        <w:tabs>
          <w:tab w:leader="none" w:pos="1475"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Indentures has been duly authorized by the Issuers and, upon execution and delivery by the Issuers in accordance with the provisions thereof, will be a valid and binding agreement, enforceable against the Company and OMS, respectively, in accordance with its terms, except as such enforceability may be limited by applicable bankruptcy, insolvency, reorganization, moratorium, fraudulent conveyance or other similar laws now or hereafter in effect relating to creditors' rights and remedies generally and by general principles of equity (whether considered in a proceeding at law or in equity), and except further as enforcement thereof may be limited by (x) requirements that a claim with respect to any Debt Securities denominated other than in United States dollars (or a foreign currency or foreign currency unit judgment in respect of such claim) be converted into United States dollars at a rate of exchange prevailing on a date determined pursuant to applicable law or (y) the governmental authority to limit, delay or prohibit the making of payments in foreign currency or foreign currency units or payments outside the United States, and except further with respect to those provisions, if any, which are limited or prohibited by public policy.</w:t>
      </w:r>
    </w:p>
    <w:p>
      <w:pPr>
        <w:spacing w:after="0" w:line="121" w:lineRule="exact"/>
        <w:rPr>
          <w:rFonts w:ascii="Courier New" w:cs="Courier New" w:eastAsia="Courier New" w:hAnsi="Courier New"/>
          <w:sz w:val="18"/>
          <w:szCs w:val="18"/>
          <w:color w:val="auto"/>
        </w:rPr>
      </w:pPr>
    </w:p>
    <w:p>
      <w:pPr>
        <w:ind w:right="3359" w:firstLine="1061"/>
        <w:spacing w:after="0" w:line="275" w:lineRule="auto"/>
        <w:tabs>
          <w:tab w:leader="none" w:pos="1475"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Debt Securities, when duly executed by the Issuers and authenticated by the Trustee in accordance with the applicable Indenture and paid for by the purchasers thereof, will be valid and binding obligations of the Issuers entitled to the benefit of such Indenture and enforceable against the Company and OMS, respectively, in accordance with their respective terms, except to the extent that enforcement thereof may be limited by applicable bankruptcy, insolvency, reorganization, moratorium, fraudulent conveyance or other similar laws now or hereafter in effect relating to creditors' rights and remedies generally and by general principles of equity (whether considered in a proceeding at law or in equity), and except further as enforcement thereof may be limited by (x) requirements that a claim with respect to any Debt Securities denominated other than in United States dollars (or a foreign currency or foreign currency unit judgment in respect of such claim) be converted into United States dollars at a rate of exchange prevailing on a date determined pursuant to applicable law or (y) governmental authority to limit, delay or prohibit the making of payments in foreign currency units or payments outside the United States, and except further with respect to those provisions, if any, which are limited or prohibited by public policy.</w:t>
      </w:r>
    </w:p>
    <w:p>
      <w:pPr>
        <w:spacing w:after="0" w:line="200" w:lineRule="exact"/>
        <w:rPr>
          <w:sz w:val="20"/>
          <w:szCs w:val="20"/>
          <w:color w:val="auto"/>
        </w:rPr>
      </w:pPr>
    </w:p>
    <w:p>
      <w:pPr>
        <w:spacing w:after="0" w:line="306"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We are members of the Bar of the State of Ohio and do not purport to be experts in the laws of any jurisdiction other than the laws of the State of Ohio, the laws of the United States of America and the General Corporation Law of the State of Delaware.</w:t>
      </w:r>
    </w:p>
    <w:p>
      <w:pPr>
        <w:spacing w:after="0" w:line="90" w:lineRule="exact"/>
        <w:rPr>
          <w:sz w:val="20"/>
          <w:szCs w:val="20"/>
          <w:color w:val="auto"/>
        </w:rPr>
      </w:pPr>
    </w:p>
    <w:p>
      <w:pPr>
        <w:ind w:right="3359" w:firstLine="1053"/>
        <w:spacing w:after="0" w:line="298" w:lineRule="auto"/>
        <w:rPr>
          <w:sz w:val="20"/>
          <w:szCs w:val="20"/>
          <w:color w:val="auto"/>
        </w:rPr>
      </w:pPr>
      <w:r>
        <w:rPr>
          <w:rFonts w:ascii="Courier New" w:cs="Courier New" w:eastAsia="Courier New" w:hAnsi="Courier New"/>
          <w:sz w:val="16"/>
          <w:szCs w:val="16"/>
          <w:color w:val="auto"/>
        </w:rPr>
        <w:t>We hereby consent to the use of our name in the Registration Statement under the caption "Validity of the Debt Securities" and to the filing of this opinion as Exhibit 5 to the Registration Statement. In giving this consent, we do not admit that we come within the category of persons whose consent is required under Section 7 of the Act or the Rules and Regulations.</w:t>
      </w:r>
    </w:p>
    <w:p>
      <w:pPr>
        <w:spacing w:after="0" w:line="27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/s/VORYS, SATER, SEYMOUR AND PEASE</w:t>
      </w:r>
    </w:p>
    <w:p>
      <w:pPr>
        <w:sectPr>
          <w:pgSz w:w="11900" w:h="16838" w:orient="portrait"/>
          <w:cols w:equalWidth="0" w:num="1">
            <w:col w:w="10219"/>
          </w:cols>
          <w:pgMar w:left="240" w:top="109" w:right="1440" w:bottom="159" w:gutter="0" w:footer="0" w:header="0"/>
        </w:sectPr>
      </w:pPr>
    </w:p>
    <w:bookmarkStart w:id="310" w:name="page311"/>
    <w:bookmarkEnd w:id="310"/>
    <w:p>
      <w:pPr>
        <w:ind w:left="847"/>
        <w:spacing w:after="0"/>
        <w:rPr>
          <w:sz w:val="20"/>
          <w:szCs w:val="20"/>
          <w:color w:val="auto"/>
        </w:rPr>
      </w:pPr>
      <w:r>
        <w:rPr>
          <w:rFonts w:ascii="Courier New" w:cs="Courier New" w:eastAsia="Courier New" w:hAnsi="Courier New"/>
          <w:sz w:val="16"/>
          <w:szCs w:val="16"/>
          <w:color w:val="auto"/>
        </w:rPr>
        <w:t>______________________________________________________________</w:t>
      </w:r>
    </w:p>
    <w:p>
      <w:pPr>
        <w:spacing w:after="0" w:line="224"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0"/>
          <w:szCs w:val="20"/>
          <w:color w:val="auto"/>
        </w:rPr>
      </w:pPr>
    </w:p>
    <w:p>
      <w:pPr>
        <w:ind w:left="7"/>
        <w:spacing w:after="0"/>
        <w:tabs>
          <w:tab w:leader="none" w:pos="1986"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ind w:left="7"/>
        <w:spacing w:after="0"/>
        <w:rPr>
          <w:sz w:val="20"/>
          <w:szCs w:val="20"/>
          <w:color w:val="auto"/>
        </w:rPr>
      </w:pPr>
      <w:r>
        <w:rPr>
          <w:rFonts w:ascii="Courier New" w:cs="Courier New" w:eastAsia="Courier New" w:hAnsi="Courier New"/>
          <w:sz w:val="18"/>
          <w:szCs w:val="18"/>
          <w:color w:val="auto"/>
        </w:rPr>
        <w:t>_________________________</w:t>
      </w:r>
    </w:p>
    <w:p>
      <w:pPr>
        <w:spacing w:after="0" w:line="169" w:lineRule="exact"/>
        <w:rPr>
          <w:sz w:val="20"/>
          <w:szCs w:val="20"/>
          <w:color w:val="auto"/>
        </w:rPr>
      </w:pPr>
    </w:p>
    <w:p>
      <w:pPr>
        <w:ind w:left="7"/>
        <w:spacing w:after="0"/>
        <w:tabs>
          <w:tab w:leader="none" w:pos="606" w:val="left"/>
        </w:tabs>
        <w:rPr>
          <w:sz w:val="20"/>
          <w:szCs w:val="20"/>
          <w:color w:val="auto"/>
        </w:rPr>
      </w:pPr>
      <w:r>
        <w:rPr>
          <w:rFonts w:ascii="Courier New" w:cs="Courier New" w:eastAsia="Courier New" w:hAnsi="Courier New"/>
          <w:sz w:val="18"/>
          <w:szCs w:val="18"/>
          <w:color w:val="auto"/>
        </w:rPr>
        <w:t>FORM</w:t>
      </w:r>
      <w:r>
        <w:rPr>
          <w:sz w:val="20"/>
          <w:szCs w:val="20"/>
          <w:color w:val="auto"/>
        </w:rPr>
        <w:tab/>
      </w:r>
      <w:r>
        <w:rPr>
          <w:rFonts w:ascii="Courier New" w:cs="Courier New" w:eastAsia="Courier New" w:hAnsi="Courier New"/>
          <w:sz w:val="16"/>
          <w:szCs w:val="16"/>
          <w:color w:val="auto"/>
        </w:rPr>
        <w:t>T-1</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STATEMENT OF ELIGIBILITY</w:t>
      </w:r>
    </w:p>
    <w:p>
      <w:pPr>
        <w:spacing w:after="0" w:line="2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UNDER THE TRUST INDENTURE ACT OF 1939 OF</w:t>
      </w:r>
    </w:p>
    <w:p>
      <w:pPr>
        <w:ind w:left="7"/>
        <w:spacing w:after="0" w:line="238" w:lineRule="auto"/>
        <w:rPr>
          <w:sz w:val="20"/>
          <w:szCs w:val="20"/>
          <w:color w:val="auto"/>
        </w:rPr>
      </w:pPr>
      <w:r>
        <w:rPr>
          <w:rFonts w:ascii="Courier New" w:cs="Courier New" w:eastAsia="Courier New" w:hAnsi="Courier New"/>
          <w:sz w:val="18"/>
          <w:szCs w:val="18"/>
          <w:color w:val="auto"/>
        </w:rPr>
        <w:t>A CORPORATION DESIGNATED TO ACT AS TRUSTEE</w:t>
      </w:r>
    </w:p>
    <w:p>
      <w:pPr>
        <w:ind w:left="7"/>
        <w:spacing w:after="0"/>
        <w:rPr>
          <w:sz w:val="20"/>
          <w:szCs w:val="20"/>
          <w:color w:val="auto"/>
        </w:rPr>
      </w:pPr>
      <w:r>
        <w:rPr>
          <w:rFonts w:ascii="Courier New" w:cs="Courier New" w:eastAsia="Courier New" w:hAnsi="Courier New"/>
          <w:sz w:val="18"/>
          <w:szCs w:val="18"/>
          <w:color w:val="auto"/>
        </w:rPr>
        <w:t>___________________________________________</w:t>
      </w:r>
    </w:p>
    <w:p>
      <w:pPr>
        <w:ind w:left="7" w:right="4739"/>
        <w:spacing w:after="0" w:line="268" w:lineRule="auto"/>
        <w:rPr>
          <w:sz w:val="20"/>
          <w:szCs w:val="20"/>
          <w:color w:val="auto"/>
        </w:rPr>
      </w:pPr>
      <w:r>
        <w:rPr>
          <w:rFonts w:ascii="Courier New" w:cs="Courier New" w:eastAsia="Courier New" w:hAnsi="Courier New"/>
          <w:sz w:val="16"/>
          <w:szCs w:val="16"/>
          <w:color w:val="auto"/>
        </w:rPr>
        <w:t>CHECK IF AN APPLICATION TO DETERMINE ELIGIBILITY OF A TRUSTEE PURSUANT TO SECTION 305(b)(2) ________</w:t>
      </w:r>
    </w:p>
    <w:p>
      <w:pPr>
        <w:ind w:left="7"/>
        <w:spacing w:after="0"/>
        <w:rPr>
          <w:sz w:val="20"/>
          <w:szCs w:val="20"/>
          <w:color w:val="auto"/>
        </w:rPr>
      </w:pPr>
      <w:r>
        <w:rPr>
          <w:rFonts w:ascii="Courier New" w:cs="Courier New" w:eastAsia="Courier New" w:hAnsi="Courier New"/>
          <w:sz w:val="18"/>
          <w:szCs w:val="18"/>
          <w:color w:val="auto"/>
        </w:rPr>
        <w:t>________________________________________</w:t>
      </w:r>
    </w:p>
    <w:p>
      <w:pPr>
        <w:spacing w:after="0" w:line="16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CHEMICAL BANK</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(Exact name of trustee as specified in its charter)</w:t>
      </w:r>
    </w:p>
    <w:p>
      <w:pPr>
        <w:spacing w:after="0" w:line="200"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2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10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13-4994650</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incorporation</w:t>
            </w:r>
          </w:p>
        </w:tc>
        <w:tc>
          <w:tcPr>
            <w:tcW w:w="10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(I.R.S. employer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if not a national bank)</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0"/>
                <w:szCs w:val="20"/>
                <w:color w:val="auto"/>
              </w:rPr>
            </w:pPr>
            <w:r>
              <w:rPr>
                <w:rFonts w:ascii="Courier New" w:cs="Courier New" w:eastAsia="Courier New" w:hAnsi="Courier New"/>
                <w:sz w:val="18"/>
                <w:szCs w:val="18"/>
                <w:color w:val="auto"/>
              </w:rPr>
              <w:t>270 Park Avenue</w:t>
            </w:r>
          </w:p>
        </w:tc>
        <w:tc>
          <w:tcPr>
            <w:tcW w:w="106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10017</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06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60" w:type="dxa"/>
            <w:vAlign w:val="bottom"/>
            <w:gridSpan w:val="2"/>
          </w:tcPr>
          <w:p>
            <w:pPr>
              <w:spacing w:after="0"/>
              <w:rPr>
                <w:sz w:val="20"/>
                <w:szCs w:val="20"/>
                <w:color w:val="auto"/>
              </w:rPr>
            </w:pPr>
            <w:r>
              <w:rPr>
                <w:rFonts w:ascii="Courier New" w:cs="Courier New" w:eastAsia="Courier New" w:hAnsi="Courier New"/>
                <w:sz w:val="18"/>
                <w:szCs w:val="18"/>
                <w:color w:val="auto"/>
                <w:w w:val="98"/>
              </w:rPr>
              <w:t>(Address of principal executive offices)</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William H. McDavid</w:t>
      </w:r>
    </w:p>
    <w:p>
      <w:pPr>
        <w:spacing w:after="0" w:line="2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General Counsel</w:t>
      </w:r>
    </w:p>
    <w:p>
      <w:pPr>
        <w:ind w:left="7"/>
        <w:spacing w:after="0" w:line="238" w:lineRule="auto"/>
        <w:rPr>
          <w:sz w:val="20"/>
          <w:szCs w:val="20"/>
          <w:color w:val="auto"/>
        </w:rPr>
      </w:pPr>
      <w:r>
        <w:rPr>
          <w:rFonts w:ascii="Courier New" w:cs="Courier New" w:eastAsia="Courier New" w:hAnsi="Courier New"/>
          <w:sz w:val="18"/>
          <w:szCs w:val="18"/>
          <w:color w:val="auto"/>
        </w:rPr>
        <w:t>270 Park Avenue</w:t>
      </w:r>
    </w:p>
    <w:p>
      <w:pPr>
        <w:ind w:left="7"/>
        <w:spacing w:after="0"/>
        <w:rPr>
          <w:sz w:val="20"/>
          <w:szCs w:val="20"/>
          <w:color w:val="auto"/>
        </w:rPr>
      </w:pPr>
      <w:r>
        <w:rPr>
          <w:rFonts w:ascii="Courier New" w:cs="Courier New" w:eastAsia="Courier New" w:hAnsi="Courier New"/>
          <w:sz w:val="18"/>
          <w:szCs w:val="18"/>
          <w:color w:val="auto"/>
        </w:rPr>
        <w:t>New York, New York 10017</w:t>
      </w:r>
    </w:p>
    <w:p>
      <w:pPr>
        <w:ind w:left="7"/>
        <w:spacing w:after="0"/>
        <w:tabs>
          <w:tab w:leader="none" w:pos="606"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(212) 270-2611</w:t>
      </w:r>
    </w:p>
    <w:p>
      <w:pPr>
        <w:ind w:left="7"/>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7"/>
        <w:spacing w:after="0" w:line="238" w:lineRule="auto"/>
        <w:rPr>
          <w:sz w:val="20"/>
          <w:szCs w:val="20"/>
          <w:color w:val="auto"/>
        </w:rPr>
      </w:pPr>
      <w:r>
        <w:rPr>
          <w:rFonts w:ascii="Courier New" w:cs="Courier New" w:eastAsia="Courier New" w:hAnsi="Courier New"/>
          <w:sz w:val="18"/>
          <w:szCs w:val="18"/>
          <w:color w:val="auto"/>
        </w:rPr>
        <w:t>_____________________________________________</w:t>
      </w:r>
    </w:p>
    <w:p>
      <w:pPr>
        <w:ind w:left="7"/>
        <w:spacing w:after="0"/>
        <w:rPr>
          <w:sz w:val="20"/>
          <w:szCs w:val="20"/>
          <w:color w:val="auto"/>
        </w:rPr>
      </w:pPr>
      <w:r>
        <w:rPr>
          <w:rFonts w:ascii="Courier New" w:cs="Courier New" w:eastAsia="Courier New" w:hAnsi="Courier New"/>
          <w:sz w:val="18"/>
          <w:szCs w:val="18"/>
          <w:color w:val="auto"/>
        </w:rPr>
        <w:t>THE SCOTTS COMPANY</w:t>
      </w:r>
    </w:p>
    <w:p>
      <w:pPr>
        <w:ind w:left="7"/>
        <w:spacing w:after="0" w:line="238" w:lineRule="auto"/>
        <w:rPr>
          <w:sz w:val="20"/>
          <w:szCs w:val="20"/>
          <w:color w:val="auto"/>
        </w:rPr>
      </w:pPr>
      <w:r>
        <w:rPr>
          <w:rFonts w:ascii="Courier New" w:cs="Courier New" w:eastAsia="Courier New" w:hAnsi="Courier New"/>
          <w:sz w:val="18"/>
          <w:szCs w:val="18"/>
          <w:color w:val="auto"/>
        </w:rPr>
        <w:t>THE O.M. SCOTT &amp; SONS COMPANY</w:t>
      </w:r>
    </w:p>
    <w:p>
      <w:pPr>
        <w:ind w:left="7"/>
        <w:spacing w:after="0"/>
        <w:rPr>
          <w:sz w:val="20"/>
          <w:szCs w:val="20"/>
          <w:color w:val="auto"/>
        </w:rPr>
      </w:pPr>
      <w:r>
        <w:rPr>
          <w:rFonts w:ascii="Courier New" w:cs="Courier New" w:eastAsia="Courier New" w:hAnsi="Courier New"/>
          <w:sz w:val="18"/>
          <w:szCs w:val="18"/>
          <w:color w:val="auto"/>
        </w:rPr>
        <w:t>(Exact name of obligor as specified in its charter)</w:t>
      </w:r>
    </w:p>
    <w:p>
      <w:pPr>
        <w:spacing w:after="0" w:line="168"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1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31-1199481</w:t>
            </w: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5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incorporation or</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organization)</w:t>
            </w:r>
          </w:p>
        </w:tc>
        <w:tc>
          <w:tcPr>
            <w:tcW w:w="2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14111 Scottslawn</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Road</w:t>
            </w:r>
          </w:p>
        </w:tc>
        <w:tc>
          <w:tcPr>
            <w:tcW w:w="58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43041</w:t>
            </w: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Marysville, Ohio</w:t>
            </w:r>
          </w:p>
        </w:tc>
        <w:tc>
          <w:tcPr>
            <w:tcW w:w="1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00" w:type="dxa"/>
            <w:vAlign w:val="bottom"/>
            <w:gridSpan w:val="3"/>
          </w:tcPr>
          <w:p>
            <w:pPr>
              <w:spacing w:after="0"/>
              <w:rPr>
                <w:sz w:val="20"/>
                <w:szCs w:val="20"/>
                <w:color w:val="auto"/>
              </w:rPr>
            </w:pPr>
            <w:r>
              <w:rPr>
                <w:rFonts w:ascii="Courier New" w:cs="Courier New" w:eastAsia="Courier New" w:hAnsi="Courier New"/>
                <w:sz w:val="18"/>
                <w:szCs w:val="18"/>
                <w:color w:val="auto"/>
                <w:w w:val="96"/>
              </w:rPr>
              <w:t>(Address of principal executive offices)</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ind w:left="7"/>
        <w:spacing w:after="0" w:line="238" w:lineRule="auto"/>
        <w:rPr>
          <w:sz w:val="20"/>
          <w:szCs w:val="20"/>
          <w:color w:val="auto"/>
        </w:rPr>
      </w:pPr>
      <w:r>
        <w:rPr>
          <w:rFonts w:ascii="Courier New" w:cs="Courier New" w:eastAsia="Courier New" w:hAnsi="Courier New"/>
          <w:sz w:val="18"/>
          <w:szCs w:val="18"/>
          <w:color w:val="auto"/>
        </w:rPr>
        <w:t>_____________________________________________</w:t>
      </w:r>
    </w:p>
    <w:p>
      <w:pPr>
        <w:ind w:left="7"/>
        <w:spacing w:after="0"/>
        <w:rPr>
          <w:sz w:val="20"/>
          <w:szCs w:val="20"/>
          <w:color w:val="auto"/>
        </w:rPr>
      </w:pPr>
      <w:r>
        <w:rPr>
          <w:rFonts w:ascii="Courier New" w:cs="Courier New" w:eastAsia="Courier New" w:hAnsi="Courier New"/>
          <w:sz w:val="18"/>
          <w:szCs w:val="18"/>
          <w:color w:val="auto"/>
        </w:rPr>
        <w:t>Debt Securities</w:t>
      </w:r>
    </w:p>
    <w:p>
      <w:pPr>
        <w:ind w:left="7"/>
        <w:spacing w:after="0" w:line="238" w:lineRule="auto"/>
        <w:rPr>
          <w:sz w:val="20"/>
          <w:szCs w:val="20"/>
          <w:color w:val="auto"/>
        </w:rPr>
      </w:pPr>
      <w:r>
        <w:rPr>
          <w:rFonts w:ascii="Courier New" w:cs="Courier New" w:eastAsia="Courier New" w:hAnsi="Courier New"/>
          <w:sz w:val="18"/>
          <w:szCs w:val="18"/>
          <w:color w:val="auto"/>
        </w:rPr>
        <w:t>(Title of the indenture securities)</w:t>
      </w:r>
    </w:p>
    <w:p>
      <w:pPr>
        <w:ind w:left="7"/>
        <w:spacing w:after="0"/>
        <w:rPr>
          <w:sz w:val="20"/>
          <w:szCs w:val="20"/>
          <w:color w:val="auto"/>
        </w:rPr>
      </w:pPr>
      <w:r>
        <w:rPr>
          <w:rFonts w:ascii="Courier New" w:cs="Courier New" w:eastAsia="Courier New" w:hAnsi="Courier New"/>
          <w:sz w:val="18"/>
          <w:szCs w:val="18"/>
          <w:color w:val="auto"/>
        </w:rPr>
        <w:t>_____________________________________________________</w:t>
      </w:r>
    </w:p>
    <w:p>
      <w:pPr>
        <w:spacing w:after="0" w:line="200" w:lineRule="exact"/>
        <w:rPr>
          <w:sz w:val="20"/>
          <w:szCs w:val="20"/>
          <w:color w:val="auto"/>
        </w:rPr>
      </w:pPr>
    </w:p>
    <w:p>
      <w:pPr>
        <w:spacing w:after="0" w:line="374"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7"/>
        <w:spacing w:after="0"/>
        <w:tabs>
          <w:tab w:leader="none" w:pos="1026"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Furnish the following information as to the trustee:</w:t>
      </w:r>
    </w:p>
    <w:p>
      <w:pPr>
        <w:spacing w:after="0" w:line="201" w:lineRule="exact"/>
        <w:rPr>
          <w:sz w:val="20"/>
          <w:szCs w:val="20"/>
          <w:color w:val="auto"/>
        </w:rPr>
      </w:pPr>
    </w:p>
    <w:p>
      <w:pPr>
        <w:ind w:left="7" w:right="4419" w:hanging="7"/>
        <w:spacing w:after="0" w:line="257" w:lineRule="auto"/>
        <w:tabs>
          <w:tab w:leader="none" w:pos="533"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each examining or supervising authority to</w:t>
      </w:r>
    </w:p>
    <w:p>
      <w:pPr>
        <w:ind w:left="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it is subject.</w:t>
      </w:r>
    </w:p>
    <w:p>
      <w:pPr>
        <w:ind w:left="207" w:right="40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State Banking Department, State House, Albany, New York 12110.</w:t>
      </w:r>
    </w:p>
    <w:p>
      <w:pPr>
        <w:spacing w:after="0" w:line="51" w:lineRule="exact"/>
        <w:rPr>
          <w:sz w:val="20"/>
          <w:szCs w:val="20"/>
          <w:color w:val="auto"/>
        </w:rPr>
      </w:pPr>
    </w:p>
    <w:p>
      <w:pPr>
        <w:ind w:left="207" w:right="3479"/>
        <w:spacing w:after="0" w:line="292" w:lineRule="auto"/>
        <w:rPr>
          <w:sz w:val="20"/>
          <w:szCs w:val="20"/>
          <w:color w:val="auto"/>
        </w:rPr>
      </w:pPr>
      <w:r>
        <w:rPr>
          <w:rFonts w:ascii="Courier New" w:cs="Courier New" w:eastAsia="Courier New" w:hAnsi="Courier New"/>
          <w:sz w:val="18"/>
          <w:szCs w:val="18"/>
          <w:color w:val="auto"/>
        </w:rPr>
        <w:t>Board of Governors of the Federal Reserve System, Washington, D.C., 20551 and Federal Reserve Bank of New York, District No. 2, 33 Liberty Street, New York, N.Y.</w:t>
      </w:r>
    </w:p>
    <w:p>
      <w:pPr>
        <w:spacing w:after="0" w:line="66" w:lineRule="exact"/>
        <w:rPr>
          <w:sz w:val="20"/>
          <w:szCs w:val="20"/>
          <w:color w:val="auto"/>
        </w:rPr>
      </w:pPr>
    </w:p>
    <w:p>
      <w:pPr>
        <w:ind w:left="207" w:right="3999"/>
        <w:spacing w:after="0" w:line="347" w:lineRule="auto"/>
        <w:rPr>
          <w:sz w:val="20"/>
          <w:szCs w:val="20"/>
          <w:color w:val="auto"/>
        </w:rPr>
      </w:pPr>
      <w:r>
        <w:rPr>
          <w:rFonts w:ascii="Courier New" w:cs="Courier New" w:eastAsia="Courier New" w:hAnsi="Courier New"/>
          <w:sz w:val="18"/>
          <w:szCs w:val="18"/>
          <w:color w:val="auto"/>
        </w:rPr>
        <w:t>Federal Deposit Insurance Corporation, Washington, D.C., 20429.</w:t>
      </w:r>
    </w:p>
    <w:p>
      <w:pPr>
        <w:spacing w:after="0" w:line="18" w:lineRule="exact"/>
        <w:rPr>
          <w:sz w:val="20"/>
          <w:szCs w:val="20"/>
          <w:color w:val="auto"/>
        </w:rPr>
      </w:pPr>
    </w:p>
    <w:p>
      <w:pPr>
        <w:ind w:left="7" w:right="4099" w:hanging="7"/>
        <w:spacing w:after="0" w:line="347" w:lineRule="auto"/>
        <w:tabs>
          <w:tab w:leader="none" w:pos="533"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it is authorized to exercise corporate trust powers.</w:t>
      </w:r>
    </w:p>
    <w:p>
      <w:pPr>
        <w:spacing w:after="0" w:line="18" w:lineRule="exact"/>
        <w:rPr>
          <w:sz w:val="20"/>
          <w:szCs w:val="20"/>
          <w:color w:val="auto"/>
        </w:rPr>
      </w:pPr>
    </w:p>
    <w:p>
      <w:pPr>
        <w:ind w:left="207"/>
        <w:spacing w:after="0"/>
        <w:rPr>
          <w:sz w:val="20"/>
          <w:szCs w:val="20"/>
          <w:color w:val="auto"/>
        </w:rPr>
      </w:pPr>
      <w:r>
        <w:rPr>
          <w:rFonts w:ascii="Courier New" w:cs="Courier New" w:eastAsia="Courier New" w:hAnsi="Courier New"/>
          <w:sz w:val="18"/>
          <w:szCs w:val="18"/>
          <w:color w:val="auto"/>
        </w:rPr>
        <w:t>Yes.</w:t>
      </w:r>
    </w:p>
    <w:p>
      <w:pPr>
        <w:spacing w:after="0" w:line="200" w:lineRule="exact"/>
        <w:rPr>
          <w:sz w:val="20"/>
          <w:szCs w:val="20"/>
          <w:color w:val="auto"/>
        </w:rPr>
      </w:pPr>
    </w:p>
    <w:p>
      <w:pPr>
        <w:spacing w:after="0" w:line="204" w:lineRule="exact"/>
        <w:rPr>
          <w:sz w:val="20"/>
          <w:szCs w:val="20"/>
          <w:color w:val="auto"/>
        </w:rPr>
      </w:pPr>
    </w:p>
    <w:p>
      <w:pPr>
        <w:ind w:left="7"/>
        <w:spacing w:after="0"/>
        <w:tabs>
          <w:tab w:leader="none" w:pos="926"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Affiliations with the Obligor.</w:t>
      </w:r>
    </w:p>
    <w:p>
      <w:pPr>
        <w:sectPr>
          <w:pgSz w:w="11900" w:h="16838" w:orient="portrait"/>
          <w:cols w:equalWidth="0" w:num="1">
            <w:col w:w="10106"/>
          </w:cols>
          <w:pgMar w:left="353" w:top="312" w:right="1440" w:bottom="0" w:gutter="0" w:footer="0" w:header="0"/>
        </w:sectPr>
      </w:pPr>
    </w:p>
    <w:bookmarkStart w:id="311" w:name="page312"/>
    <w:bookmarkEnd w:id="311"/>
    <w:p>
      <w:pPr>
        <w:ind w:left="7" w:right="3779"/>
        <w:spacing w:after="0" w:line="347" w:lineRule="auto"/>
        <w:rPr>
          <w:sz w:val="20"/>
          <w:szCs w:val="20"/>
          <w:color w:val="auto"/>
        </w:rPr>
      </w:pPr>
      <w:r>
        <w:rPr>
          <w:rFonts w:ascii="Courier New" w:cs="Courier New" w:eastAsia="Courier New" w:hAnsi="Courier New"/>
          <w:sz w:val="18"/>
          <w:szCs w:val="18"/>
          <w:color w:val="auto"/>
        </w:rPr>
        <w:t>If the obligor is an affiliate of the trustee, describe each such affiliation.</w:t>
      </w:r>
    </w:p>
    <w:p>
      <w:pPr>
        <w:spacing w:after="0" w:line="18" w:lineRule="exact"/>
        <w:rPr>
          <w:sz w:val="20"/>
          <w:szCs w:val="20"/>
          <w:color w:val="auto"/>
        </w:rPr>
      </w:pPr>
    </w:p>
    <w:p>
      <w:pPr>
        <w:ind w:left="207"/>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2107"/>
        <w:spacing w:after="0"/>
        <w:rPr>
          <w:sz w:val="20"/>
          <w:szCs w:val="20"/>
          <w:color w:val="auto"/>
        </w:rPr>
      </w:pPr>
      <w:r>
        <w:rPr>
          <w:rFonts w:ascii="Courier New" w:cs="Courier New" w:eastAsia="Courier New" w:hAnsi="Courier New"/>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7" w:hanging="527"/>
        <w:spacing w:after="0"/>
        <w:tabs>
          <w:tab w:leader="none" w:pos="527"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Exhibits</w:t>
      </w:r>
    </w:p>
    <w:p>
      <w:pPr>
        <w:spacing w:after="0" w:line="201" w:lineRule="exact"/>
        <w:rPr>
          <w:sz w:val="20"/>
          <w:szCs w:val="20"/>
          <w:color w:val="auto"/>
        </w:rPr>
      </w:pPr>
    </w:p>
    <w:p>
      <w:pPr>
        <w:ind w:left="7" w:right="3779"/>
        <w:spacing w:after="0" w:line="347" w:lineRule="auto"/>
        <w:rPr>
          <w:sz w:val="20"/>
          <w:szCs w:val="20"/>
          <w:color w:val="auto"/>
        </w:rPr>
      </w:pPr>
      <w:r>
        <w:rPr>
          <w:rFonts w:ascii="Courier New" w:cs="Courier New" w:eastAsia="Courier New" w:hAnsi="Courier New"/>
          <w:sz w:val="18"/>
          <w:szCs w:val="18"/>
          <w:color w:val="auto"/>
        </w:rPr>
        <w:t>List below all exhibits filed as a part of this Statement of Eligibility.</w:t>
      </w:r>
    </w:p>
    <w:p>
      <w:pPr>
        <w:spacing w:after="0" w:line="18" w:lineRule="exact"/>
        <w:rPr>
          <w:sz w:val="20"/>
          <w:szCs w:val="20"/>
          <w:color w:val="auto"/>
        </w:rPr>
      </w:pPr>
    </w:p>
    <w:p>
      <w:pPr>
        <w:ind w:left="7" w:right="3479" w:hanging="7"/>
        <w:spacing w:after="0" w:line="256" w:lineRule="auto"/>
        <w:tabs>
          <w:tab w:leader="none" w:pos="428"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Articles of Association of the Trustee as now in effect, including the Organization Certificate and the Certificates of Amendment dated February 17, 1969, August 31, 1977, December 31, 1980, September 9, 1982, February 28, 1985 and December 2, 1991 (see Exhibit 1 to Form T-1 filed in connection with Registration Statement No. 33-50010, which is incorporated by reference).</w:t>
      </w:r>
    </w:p>
    <w:p>
      <w:pPr>
        <w:spacing w:after="0" w:line="98" w:lineRule="exact"/>
        <w:rPr>
          <w:rFonts w:ascii="Courier New" w:cs="Courier New" w:eastAsia="Courier New" w:hAnsi="Courier New"/>
          <w:sz w:val="18"/>
          <w:szCs w:val="18"/>
          <w:color w:val="auto"/>
        </w:rPr>
      </w:pPr>
    </w:p>
    <w:p>
      <w:pPr>
        <w:ind w:left="7" w:right="3679" w:hanging="7"/>
        <w:spacing w:after="0" w:line="274" w:lineRule="auto"/>
        <w:tabs>
          <w:tab w:leader="none" w:pos="428"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Certificate of Authority of the Trustee to Commence Business (see Exhibit 2 to Form T-1 filed in connection with Registration Statement No. 33-50010, which is incorporated by reference).</w:t>
      </w:r>
    </w:p>
    <w:p>
      <w:pPr>
        <w:spacing w:after="0" w:line="81" w:lineRule="exact"/>
        <w:rPr>
          <w:rFonts w:ascii="Courier New" w:cs="Courier New" w:eastAsia="Courier New" w:hAnsi="Courier New"/>
          <w:sz w:val="18"/>
          <w:szCs w:val="18"/>
          <w:color w:val="auto"/>
        </w:rPr>
      </w:pPr>
    </w:p>
    <w:p>
      <w:pPr>
        <w:ind w:left="7" w:right="3479" w:hanging="7"/>
        <w:spacing w:after="0" w:line="292" w:lineRule="auto"/>
        <w:tabs>
          <w:tab w:leader="none" w:pos="428"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authorization to exercise corporate trust powers being contained in the documents identified above as Exhibits 1 and 2.</w:t>
      </w:r>
    </w:p>
    <w:p>
      <w:pPr>
        <w:spacing w:after="0" w:line="66" w:lineRule="exact"/>
        <w:rPr>
          <w:rFonts w:ascii="Courier New" w:cs="Courier New" w:eastAsia="Courier New" w:hAnsi="Courier New"/>
          <w:sz w:val="18"/>
          <w:szCs w:val="18"/>
          <w:color w:val="auto"/>
        </w:rPr>
      </w:pPr>
    </w:p>
    <w:p>
      <w:pPr>
        <w:ind w:left="7" w:right="3579" w:hanging="7"/>
        <w:spacing w:after="0" w:line="292" w:lineRule="auto"/>
        <w:tabs>
          <w:tab w:leader="none" w:pos="428"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existing By-Laws of the Trustee (see Exhibit 4 to Form T-1 filed in connection with Registration Statement No. 33-46892, which is incorporated by reference).</w:t>
      </w:r>
    </w:p>
    <w:p>
      <w:pPr>
        <w:spacing w:after="0" w:line="66" w:lineRule="exact"/>
        <w:rPr>
          <w:rFonts w:ascii="Courier New" w:cs="Courier New" w:eastAsia="Courier New" w:hAnsi="Courier New"/>
          <w:sz w:val="18"/>
          <w:szCs w:val="18"/>
          <w:color w:val="auto"/>
        </w:rPr>
      </w:pPr>
    </w:p>
    <w:p>
      <w:pPr>
        <w:ind w:left="427" w:hanging="427"/>
        <w:spacing w:after="0"/>
        <w:tabs>
          <w:tab w:leader="none" w:pos="427"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7" w:right="3679" w:hanging="7"/>
        <w:spacing w:after="0" w:line="274" w:lineRule="auto"/>
        <w:tabs>
          <w:tab w:leader="none" w:pos="428"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the Trustee required by Section 321(b) of the Act (see Exhibit 6 to Form T-1 filed in connection with Registration Statement No. 33-50010, which is incorporated by reference).</w:t>
      </w:r>
    </w:p>
    <w:p>
      <w:pPr>
        <w:spacing w:after="0" w:line="81" w:lineRule="exact"/>
        <w:rPr>
          <w:rFonts w:ascii="Courier New" w:cs="Courier New" w:eastAsia="Courier New" w:hAnsi="Courier New"/>
          <w:sz w:val="18"/>
          <w:szCs w:val="18"/>
          <w:color w:val="auto"/>
        </w:rPr>
      </w:pPr>
    </w:p>
    <w:p>
      <w:pPr>
        <w:ind w:left="7" w:right="3779" w:hanging="7"/>
        <w:spacing w:after="0" w:line="292" w:lineRule="auto"/>
        <w:tabs>
          <w:tab w:leader="none" w:pos="428"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latest report of condition of the Trustee, published pursuant to law or the requirements of its supervising or examining authority.</w:t>
      </w:r>
    </w:p>
    <w:p>
      <w:pPr>
        <w:spacing w:after="0" w:line="66" w:lineRule="exact"/>
        <w:rPr>
          <w:rFonts w:ascii="Courier New" w:cs="Courier New" w:eastAsia="Courier New" w:hAnsi="Courier New"/>
          <w:sz w:val="18"/>
          <w:szCs w:val="18"/>
          <w:color w:val="auto"/>
        </w:rPr>
      </w:pPr>
    </w:p>
    <w:p>
      <w:pPr>
        <w:ind w:left="427" w:hanging="427"/>
        <w:spacing w:after="0"/>
        <w:tabs>
          <w:tab w:leader="none" w:pos="427"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7" w:hanging="427"/>
        <w:spacing w:after="0"/>
        <w:tabs>
          <w:tab w:leader="none" w:pos="427"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427"/>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 w:right="3479" w:firstLine="527"/>
        <w:spacing w:after="0" w:line="256"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Chemical Bank, a corporation organized and existing under the laws of the State of New York, has duly caused this statement of eligibility to be signed on its behalf by the undersigned, thereunto duly authorized, all in the City of New York and State of New York, on the 1st day of June, 1994.</w:t>
      </w:r>
    </w:p>
    <w:p>
      <w:pPr>
        <w:spacing w:after="0" w:line="98" w:lineRule="exact"/>
        <w:rPr>
          <w:sz w:val="20"/>
          <w:szCs w:val="20"/>
          <w:color w:val="auto"/>
        </w:rPr>
      </w:pPr>
    </w:p>
    <w:p>
      <w:pPr>
        <w:ind w:left="3267"/>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4" w:lineRule="exact"/>
        <w:rPr>
          <w:sz w:val="20"/>
          <w:szCs w:val="20"/>
          <w:color w:val="auto"/>
        </w:rPr>
      </w:pPr>
    </w:p>
    <w:p>
      <w:pPr>
        <w:ind w:left="3267"/>
        <w:spacing w:after="0"/>
        <w:rPr>
          <w:sz w:val="20"/>
          <w:szCs w:val="20"/>
          <w:color w:val="auto"/>
        </w:rPr>
      </w:pPr>
      <w:r>
        <w:rPr>
          <w:rFonts w:ascii="Courier New" w:cs="Courier New" w:eastAsia="Courier New" w:hAnsi="Courier New"/>
          <w:sz w:val="18"/>
          <w:szCs w:val="18"/>
          <w:color w:val="auto"/>
        </w:rPr>
        <w:t>By /s/F. J. Grippo.</w:t>
      </w:r>
    </w:p>
    <w:p>
      <w:pPr>
        <w:spacing w:after="0" w:line="29" w:lineRule="exact"/>
        <w:rPr>
          <w:sz w:val="20"/>
          <w:szCs w:val="20"/>
          <w:color w:val="auto"/>
        </w:rPr>
      </w:pPr>
    </w:p>
    <w:p>
      <w:pPr>
        <w:ind w:left="3267"/>
        <w:spacing w:after="0"/>
        <w:rPr>
          <w:sz w:val="20"/>
          <w:szCs w:val="20"/>
          <w:color w:val="auto"/>
        </w:rPr>
      </w:pPr>
      <w:r>
        <w:rPr>
          <w:rFonts w:ascii="Courier New" w:cs="Courier New" w:eastAsia="Courier New" w:hAnsi="Courier New"/>
          <w:sz w:val="18"/>
          <w:szCs w:val="18"/>
          <w:color w:val="auto"/>
        </w:rPr>
        <w:t>F. J. Grippo</w:t>
      </w:r>
    </w:p>
    <w:p>
      <w:pPr>
        <w:ind w:left="3267"/>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374"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- 3 -</w:t>
      </w:r>
    </w:p>
    <w:p>
      <w:pPr>
        <w:spacing w:after="0" w:line="200" w:lineRule="exact"/>
        <w:rPr>
          <w:sz w:val="20"/>
          <w:szCs w:val="20"/>
          <w:color w:val="auto"/>
        </w:rPr>
      </w:pPr>
    </w:p>
    <w:p>
      <w:pPr>
        <w:spacing w:after="0" w:line="204"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Exhibit 7 to Form T-1</w:t>
      </w:r>
    </w:p>
    <w:p>
      <w:pPr>
        <w:spacing w:after="0" w:line="200" w:lineRule="exact"/>
        <w:rPr>
          <w:sz w:val="20"/>
          <w:szCs w:val="20"/>
          <w:color w:val="auto"/>
        </w:rPr>
      </w:pPr>
    </w:p>
    <w:p>
      <w:pPr>
        <w:spacing w:after="0" w:line="204"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Bank Call Notice</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RESERVE DISTRICT NO. 2</w:t>
      </w:r>
    </w:p>
    <w:p>
      <w:pPr>
        <w:spacing w:after="0" w:line="3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CONSOLIDATED REPORT OF CONDITION OF</w:t>
      </w:r>
    </w:p>
    <w:p>
      <w:pPr>
        <w:sectPr>
          <w:pgSz w:w="11900" w:h="16838" w:orient="portrait"/>
          <w:cols w:equalWidth="0" w:num="1">
            <w:col w:w="10106"/>
          </w:cols>
          <w:pgMar w:left="353" w:top="110" w:right="1440" w:bottom="0" w:gutter="0" w:footer="0" w:header="0"/>
        </w:sectPr>
      </w:pPr>
    </w:p>
    <w:bookmarkStart w:id="312" w:name="page313"/>
    <w:bookmarkEnd w:id="312"/>
    <w:p>
      <w:pPr>
        <w:spacing w:after="0"/>
        <w:rPr>
          <w:sz w:val="20"/>
          <w:szCs w:val="20"/>
          <w:color w:val="auto"/>
        </w:rPr>
      </w:pPr>
      <w:r>
        <w:rPr>
          <w:rFonts w:ascii="Courier New" w:cs="Courier New" w:eastAsia="Courier New" w:hAnsi="Courier New"/>
          <w:sz w:val="18"/>
          <w:szCs w:val="18"/>
          <w:color w:val="auto"/>
        </w:rPr>
        <w:t>Chemical Bank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270 Park Avenue, New York, New York 10017</w:t>
      </w:r>
    </w:p>
    <w:p>
      <w:pPr>
        <w:spacing w:after="0" w:line="238" w:lineRule="auto"/>
        <w:rPr>
          <w:sz w:val="20"/>
          <w:szCs w:val="20"/>
          <w:color w:val="auto"/>
        </w:rPr>
      </w:pPr>
      <w:r>
        <w:rPr>
          <w:rFonts w:ascii="Courier New" w:cs="Courier New" w:eastAsia="Courier New" w:hAnsi="Courier New"/>
          <w:sz w:val="18"/>
          <w:szCs w:val="18"/>
          <w:color w:val="auto"/>
        </w:rPr>
        <w:t>and Foreign and Domestic Subsidiaries,</w:t>
      </w:r>
    </w:p>
    <w:p>
      <w:pPr>
        <w:spacing w:after="0"/>
        <w:rPr>
          <w:sz w:val="20"/>
          <w:szCs w:val="20"/>
          <w:color w:val="auto"/>
        </w:rPr>
      </w:pPr>
      <w:r>
        <w:rPr>
          <w:rFonts w:ascii="Courier New" w:cs="Courier New" w:eastAsia="Courier New" w:hAnsi="Courier New"/>
          <w:sz w:val="18"/>
          <w:szCs w:val="18"/>
          <w:color w:val="auto"/>
        </w:rPr>
        <w:t>a member of the Federal Reserve System,</w:t>
      </w:r>
    </w:p>
    <w:p>
      <w:pPr>
        <w:spacing w:after="0" w:line="169" w:lineRule="exact"/>
        <w:rPr>
          <w:sz w:val="20"/>
          <w:szCs w:val="20"/>
          <w:color w:val="auto"/>
        </w:rPr>
      </w:pPr>
    </w:p>
    <w:p>
      <w:pPr>
        <w:ind w:right="3479"/>
        <w:spacing w:after="0" w:line="344" w:lineRule="auto"/>
        <w:rPr>
          <w:sz w:val="20"/>
          <w:szCs w:val="20"/>
          <w:color w:val="auto"/>
        </w:rPr>
      </w:pPr>
      <w:r>
        <w:rPr>
          <w:rFonts w:ascii="Courier New" w:cs="Courier New" w:eastAsia="Courier New" w:hAnsi="Courier New"/>
          <w:sz w:val="16"/>
          <w:szCs w:val="16"/>
          <w:color w:val="auto"/>
        </w:rPr>
        <w:t>at the close of business March 31, 1994, published in accordance with a call made by the Federal Reserve Bank of this District pursuant to the provisions of the Federal Reserve Act.</w:t>
      </w: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3320" w:type="dxa"/>
            <w:vAlign w:val="bottom"/>
          </w:tcPr>
          <w:p>
            <w:pPr>
              <w:ind w:left="1840"/>
              <w:spacing w:after="0"/>
              <w:rPr>
                <w:sz w:val="20"/>
                <w:szCs w:val="20"/>
                <w:color w:val="auto"/>
              </w:rPr>
            </w:pPr>
            <w:r>
              <w:rPr>
                <w:rFonts w:ascii="Courier New" w:cs="Courier New" w:eastAsia="Courier New" w:hAnsi="Courier New"/>
                <w:sz w:val="18"/>
                <w:szCs w:val="18"/>
                <w:color w:val="auto"/>
                <w:w w:val="96"/>
              </w:rPr>
              <w:t>Dollar Amounts</w:t>
            </w: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3320" w:type="dxa"/>
            <w:vAlign w:val="bottom"/>
          </w:tcPr>
          <w:p>
            <w:pPr>
              <w:ind w:left="1420"/>
              <w:spacing w:after="0"/>
              <w:rPr>
                <w:sz w:val="20"/>
                <w:szCs w:val="20"/>
                <w:color w:val="auto"/>
              </w:rPr>
            </w:pPr>
            <w:r>
              <w:rPr>
                <w:rFonts w:ascii="Courier New" w:cs="Courier New" w:eastAsia="Courier New" w:hAnsi="Courier New"/>
                <w:sz w:val="18"/>
                <w:szCs w:val="18"/>
                <w:color w:val="auto"/>
              </w:rPr>
              <w:t>in Millions</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balances due from depository institutions: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Noninterest-bearing balances and</w:t>
      </w: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line="170" w:lineRule="exact"/>
              <w:rPr>
                <w:sz w:val="20"/>
                <w:szCs w:val="20"/>
                <w:color w:val="auto"/>
              </w:rPr>
            </w:pPr>
            <w:r>
              <w:rPr>
                <w:rFonts w:ascii="Courier New" w:cs="Courier New" w:eastAsia="Courier New" w:hAnsi="Courier New"/>
                <w:sz w:val="18"/>
                <w:szCs w:val="18"/>
                <w:color w:val="auto"/>
              </w:rPr>
              <w:t>currency and coin.................</w:t>
            </w:r>
          </w:p>
        </w:tc>
        <w:tc>
          <w:tcPr>
            <w:tcW w:w="10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5,741</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Interest-bearing balances.........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3,768</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7,503</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Held to maturity securities.........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Available for sale securities.......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15,662</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Funds sold and securities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200"/>
              <w:spacing w:after="0"/>
              <w:rPr>
                <w:sz w:val="20"/>
                <w:szCs w:val="20"/>
                <w:color w:val="auto"/>
              </w:rPr>
            </w:pPr>
            <w:r>
              <w:rPr>
                <w:rFonts w:ascii="Courier New" w:cs="Courier New" w:eastAsia="Courier New" w:hAnsi="Courier New"/>
                <w:sz w:val="18"/>
                <w:szCs w:val="18"/>
                <w:color w:val="auto"/>
              </w:rPr>
              <w:t>purchased under agreements to resell</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
        <w:spacing w:after="0" w:line="238" w:lineRule="auto"/>
        <w:rPr>
          <w:sz w:val="20"/>
          <w:szCs w:val="20"/>
          <w:color w:val="auto"/>
        </w:rPr>
      </w:pPr>
      <w:r>
        <w:rPr>
          <w:rFonts w:ascii="Courier New" w:cs="Courier New" w:eastAsia="Courier New" w:hAnsi="Courier New"/>
          <w:sz w:val="18"/>
          <w:szCs w:val="18"/>
          <w:color w:val="auto"/>
        </w:rPr>
        <w:t>in domestic offices of the bank and</w:t>
      </w:r>
    </w:p>
    <w:p>
      <w:pPr>
        <w:ind w:left="200"/>
        <w:spacing w:after="0"/>
        <w:rPr>
          <w:sz w:val="20"/>
          <w:szCs w:val="20"/>
          <w:color w:val="auto"/>
        </w:rPr>
      </w:pPr>
      <w:r>
        <w:rPr>
          <w:rFonts w:ascii="Courier New" w:cs="Courier New" w:eastAsia="Courier New" w:hAnsi="Courier New"/>
          <w:sz w:val="18"/>
          <w:szCs w:val="18"/>
          <w:color w:val="auto"/>
        </w:rPr>
        <w:t>of its Edge and Agreement subsidiaries,</w:t>
      </w:r>
    </w:p>
    <w:tbl>
      <w:tblPr>
        <w:tblLayout w:type="fixed"/>
        <w:tblInd w:w="0" w:type="dxa"/>
        <w:tblCellMar>
          <w:top w:w="0" w:type="dxa"/>
          <w:left w:w="0" w:type="dxa"/>
          <w:bottom w:w="0" w:type="dxa"/>
          <w:right w:w="0" w:type="dxa"/>
        </w:tblCellMar>
      </w:tblPr>
      <w:tr>
        <w:trPr>
          <w:trHeight w:val="171"/>
        </w:trPr>
        <w:tc>
          <w:tcPr>
            <w:tcW w:w="1680" w:type="dxa"/>
            <w:vAlign w:val="bottom"/>
          </w:tcPr>
          <w:p>
            <w:pPr>
              <w:ind w:left="200"/>
              <w:spacing w:after="0" w:line="170" w:lineRule="exact"/>
              <w:rPr>
                <w:sz w:val="20"/>
                <w:szCs w:val="20"/>
                <w:color w:val="auto"/>
              </w:rPr>
            </w:pPr>
            <w:r>
              <w:rPr>
                <w:rFonts w:ascii="Courier New" w:cs="Courier New" w:eastAsia="Courier New" w:hAnsi="Courier New"/>
                <w:sz w:val="18"/>
                <w:szCs w:val="18"/>
                <w:color w:val="auto"/>
              </w:rPr>
              <w:t>and in IBF's:</w:t>
            </w:r>
          </w:p>
        </w:tc>
        <w:tc>
          <w:tcPr>
            <w:tcW w:w="1580" w:type="dxa"/>
            <w:vAlign w:val="bottom"/>
            <w:vMerge w:val="restart"/>
          </w:tcPr>
          <w:p>
            <w:pPr>
              <w:spacing w:after="0"/>
              <w:rPr>
                <w:sz w:val="20"/>
                <w:szCs w:val="20"/>
                <w:color w:val="auto"/>
              </w:rPr>
            </w:pPr>
            <w:r>
              <w:rPr>
                <w:rFonts w:ascii="Courier New" w:cs="Courier New" w:eastAsia="Courier New" w:hAnsi="Courier New"/>
                <w:sz w:val="16"/>
                <w:szCs w:val="16"/>
                <w:color w:val="auto"/>
                <w:w w:val="73"/>
              </w:rPr>
              <w:t>sold .................</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2,514</w:t>
            </w:r>
          </w:p>
        </w:tc>
        <w:tc>
          <w:tcPr>
            <w:tcW w:w="0" w:type="dxa"/>
            <w:vAlign w:val="bottom"/>
          </w:tcPr>
          <w:p>
            <w:pPr>
              <w:spacing w:after="0"/>
              <w:rPr>
                <w:sz w:val="1"/>
                <w:szCs w:val="1"/>
                <w:color w:val="auto"/>
              </w:rPr>
            </w:pP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Federal funds</w:t>
            </w:r>
          </w:p>
        </w:tc>
        <w:tc>
          <w:tcPr>
            <w:tcW w:w="158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2"/>
          </w:tcPr>
          <w:p>
            <w:pPr>
              <w:ind w:left="200"/>
              <w:spacing w:after="0" w:line="202" w:lineRule="exact"/>
              <w:rPr>
                <w:sz w:val="20"/>
                <w:szCs w:val="20"/>
                <w:color w:val="auto"/>
              </w:rPr>
            </w:pPr>
            <w:r>
              <w:rPr>
                <w:rFonts w:ascii="Courier New" w:cs="Courier New" w:eastAsia="Courier New" w:hAnsi="Courier New"/>
                <w:sz w:val="13"/>
                <w:szCs w:val="13"/>
                <w:color w:val="auto"/>
                <w:w w:val="99"/>
              </w:rPr>
              <w:t>Securities purchased under</w:t>
            </w:r>
            <w:r>
              <w:rPr>
                <w:rFonts w:ascii="Courier New" w:cs="Courier New" w:eastAsia="Courier New" w:hAnsi="Courier New"/>
                <w:sz w:val="23"/>
                <w:szCs w:val="23"/>
                <w:color w:val="auto"/>
                <w:w w:val="99"/>
                <w:vertAlign w:val="subscript"/>
              </w:rPr>
              <w:t>...........</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995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agreements to resell</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Loans and lease</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financing receivables:</w:t>
            </w: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Loans and leases, net of unearned</w:t>
            </w:r>
          </w:p>
        </w:tc>
        <w:tc>
          <w:tcPr>
            <w:tcW w:w="0" w:type="dxa"/>
            <w:vAlign w:val="bottom"/>
          </w:tcPr>
          <w:p>
            <w:pPr>
              <w:spacing w:after="0"/>
              <w:rPr>
                <w:sz w:val="1"/>
                <w:szCs w:val="1"/>
                <w:color w:val="auto"/>
              </w:rPr>
            </w:pP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w:t>
            </w:r>
          </w:p>
        </w:tc>
        <w:tc>
          <w:tcPr>
            <w:tcW w:w="1580" w:type="dxa"/>
            <w:vAlign w:val="bottom"/>
            <w:vMerge w:val="restart"/>
          </w:tcPr>
          <w:p>
            <w:pPr>
              <w:spacing w:after="0"/>
              <w:rPr>
                <w:sz w:val="20"/>
                <w:szCs w:val="20"/>
                <w:color w:val="auto"/>
              </w:rPr>
            </w:pPr>
            <w:r>
              <w:rPr>
                <w:rFonts w:ascii="Courier New" w:cs="Courier New" w:eastAsia="Courier New" w:hAnsi="Courier New"/>
                <w:sz w:val="18"/>
                <w:szCs w:val="18"/>
                <w:color w:val="auto"/>
              </w:rPr>
              <w:t>for loan</w:t>
            </w:r>
          </w:p>
        </w:tc>
        <w:tc>
          <w:tcPr>
            <w:tcW w:w="19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5"/>
              </w:rPr>
              <w:t>$61,140</w:t>
            </w: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Allowance</w:t>
            </w:r>
          </w:p>
        </w:tc>
        <w:tc>
          <w:tcPr>
            <w:tcW w:w="1580" w:type="dxa"/>
            <w:vAlign w:val="bottom"/>
            <w:vMerge w:val="continue"/>
          </w:tcPr>
          <w:p>
            <w:pPr>
              <w:spacing w:after="0"/>
              <w:rPr>
                <w:sz w:val="17"/>
                <w:szCs w:val="17"/>
                <w:color w:val="auto"/>
              </w:rPr>
            </w:pPr>
          </w:p>
        </w:tc>
        <w:tc>
          <w:tcPr>
            <w:tcW w:w="190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2,315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lease losses</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Allocated</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w:t>
            </w:r>
          </w:p>
        </w:tc>
        <w:tc>
          <w:tcPr>
            <w:tcW w:w="190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115</w:t>
            </w:r>
          </w:p>
        </w:tc>
        <w:tc>
          <w:tcPr>
            <w:tcW w:w="0" w:type="dxa"/>
            <w:vAlign w:val="bottom"/>
          </w:tcPr>
          <w:p>
            <w:pPr>
              <w:spacing w:after="0"/>
              <w:rPr>
                <w:sz w:val="1"/>
                <w:szCs w:val="1"/>
                <w:color w:val="auto"/>
              </w:rPr>
            </w:pP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risk reserve</w:t>
            </w:r>
          </w:p>
        </w:tc>
        <w:tc>
          <w:tcPr>
            <w:tcW w:w="158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Loans and leases, net of</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unearned income, allowance,</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58,710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reserve.............</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Assets held in trading</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26,249</w:t>
            </w:r>
          </w:p>
        </w:tc>
        <w:tc>
          <w:tcPr>
            <w:tcW w:w="0" w:type="dxa"/>
            <w:vAlign w:val="bottom"/>
          </w:tcPr>
          <w:p>
            <w:pPr>
              <w:spacing w:after="0"/>
              <w:rPr>
                <w:sz w:val="1"/>
                <w:szCs w:val="1"/>
                <w:color w:val="auto"/>
              </w:rPr>
            </w:pPr>
          </w:p>
        </w:tc>
      </w:tr>
      <w:tr>
        <w:trPr>
          <w:trHeight w:val="235"/>
        </w:trPr>
        <w:tc>
          <w:tcPr>
            <w:tcW w:w="32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accounts ..............</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Premises and fixed assets (including capitalized</w:t>
      </w: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line="171" w:lineRule="exact"/>
              <w:rPr>
                <w:sz w:val="20"/>
                <w:szCs w:val="20"/>
                <w:color w:val="auto"/>
              </w:rPr>
            </w:pPr>
            <w:r>
              <w:rPr>
                <w:rFonts w:ascii="Courier New" w:cs="Courier New" w:eastAsia="Courier New" w:hAnsi="Courier New"/>
                <w:sz w:val="18"/>
                <w:szCs w:val="18"/>
                <w:color w:val="auto"/>
              </w:rPr>
              <w:t>leases)..................</w:t>
            </w:r>
          </w:p>
        </w:tc>
        <w:tc>
          <w:tcPr>
            <w:tcW w:w="9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1,310</w:t>
            </w:r>
          </w:p>
        </w:tc>
        <w:tc>
          <w:tcPr>
            <w:tcW w:w="0" w:type="dxa"/>
            <w:vAlign w:val="bottom"/>
          </w:tcPr>
          <w:p>
            <w:pPr>
              <w:spacing w:after="0"/>
              <w:rPr>
                <w:sz w:val="1"/>
                <w:szCs w:val="1"/>
                <w:color w:val="auto"/>
              </w:rPr>
            </w:pP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real estate owned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w:t>
            </w:r>
          </w:p>
        </w:tc>
        <w:tc>
          <w:tcPr>
            <w:tcW w:w="0" w:type="dxa"/>
            <w:vAlign w:val="bottom"/>
          </w:tcPr>
          <w:p>
            <w:pPr>
              <w:spacing w:after="0"/>
              <w:rPr>
                <w:sz w:val="1"/>
                <w:szCs w:val="1"/>
                <w:color w:val="auto"/>
              </w:rPr>
            </w:pP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 unconsolidated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subsidiaries and associated</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120</w:t>
            </w: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companies..........................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Customer's liability to this bank</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1,093</w:t>
            </w: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 acceptance outstanding ........</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w:t>
            </w:r>
          </w:p>
        </w:tc>
        <w:tc>
          <w:tcPr>
            <w:tcW w:w="0" w:type="dxa"/>
            <w:vAlign w:val="bottom"/>
          </w:tcPr>
          <w:p>
            <w:pPr>
              <w:spacing w:after="0"/>
              <w:rPr>
                <w:sz w:val="1"/>
                <w:szCs w:val="1"/>
                <w:color w:val="auto"/>
              </w:rPr>
            </w:pPr>
          </w:p>
        </w:tc>
      </w:tr>
      <w:tr>
        <w:trPr>
          <w:trHeight w:val="296"/>
        </w:trPr>
        <w:tc>
          <w:tcPr>
            <w:tcW w:w="42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7,807</w:t>
            </w:r>
          </w:p>
        </w:tc>
        <w:tc>
          <w:tcPr>
            <w:tcW w:w="0" w:type="dxa"/>
            <w:vAlign w:val="bottom"/>
          </w:tcPr>
          <w:p>
            <w:pPr>
              <w:spacing w:after="0"/>
              <w:rPr>
                <w:sz w:val="1"/>
                <w:szCs w:val="1"/>
                <w:color w:val="auto"/>
              </w:rPr>
            </w:pPr>
          </w:p>
        </w:tc>
      </w:tr>
      <w:tr>
        <w:trPr>
          <w:trHeight w:val="405"/>
        </w:trPr>
        <w:tc>
          <w:tcPr>
            <w:tcW w:w="4200" w:type="dxa"/>
            <w:vAlign w:val="bottom"/>
          </w:tcPr>
          <w:p>
            <w:pPr>
              <w:spacing w:after="0"/>
              <w:rPr>
                <w:sz w:val="20"/>
                <w:szCs w:val="20"/>
                <w:color w:val="auto"/>
              </w:rPr>
            </w:pPr>
            <w:r>
              <w:rPr>
                <w:rFonts w:ascii="Courier New" w:cs="Courier New" w:eastAsia="Courier New" w:hAnsi="Courier New"/>
                <w:sz w:val="18"/>
                <w:szCs w:val="18"/>
                <w:color w:val="auto"/>
              </w:rPr>
              <w:t>TOTAL ASSETS ...............</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$132,663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60" w:type="dxa"/>
            <w:vAlign w:val="bottom"/>
          </w:tcPr>
          <w:p>
            <w:pPr>
              <w:ind w:left="2520"/>
              <w:spacing w:after="0"/>
              <w:rPr>
                <w:sz w:val="20"/>
                <w:szCs w:val="20"/>
                <w:color w:val="auto"/>
              </w:rPr>
            </w:pPr>
            <w:r>
              <w:rPr>
                <w:rFonts w:ascii="Courier New" w:cs="Courier New" w:eastAsia="Courier New" w:hAnsi="Courier New"/>
                <w:sz w:val="18"/>
                <w:szCs w:val="18"/>
                <w:color w:val="auto"/>
              </w:rPr>
              <w:t>- 4 -</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160" w:type="dxa"/>
            <w:vAlign w:val="bottom"/>
            <w:gridSpan w:val="3"/>
          </w:tcPr>
          <w:p>
            <w:pPr>
              <w:ind w:left="2320"/>
              <w:spacing w:after="0"/>
              <w:rPr>
                <w:sz w:val="20"/>
                <w:szCs w:val="20"/>
                <w:color w:val="auto"/>
              </w:rPr>
            </w:pPr>
            <w:r>
              <w:rPr>
                <w:rFonts w:ascii="Courier New" w:cs="Courier New" w:eastAsia="Courier New" w:hAnsi="Courier New"/>
                <w:sz w:val="18"/>
                <w:szCs w:val="18"/>
                <w:color w:val="auto"/>
              </w:rPr>
              <w:t>LIABILITIES</w:t>
            </w:r>
          </w:p>
        </w:tc>
        <w:tc>
          <w:tcPr>
            <w:tcW w:w="0" w:type="dxa"/>
            <w:vAlign w:val="bottom"/>
          </w:tcPr>
          <w:p>
            <w:pPr>
              <w:spacing w:after="0"/>
              <w:rPr>
                <w:sz w:val="1"/>
                <w:szCs w:val="1"/>
                <w:color w:val="auto"/>
              </w:rPr>
            </w:pPr>
          </w:p>
        </w:tc>
      </w:tr>
      <w:tr>
        <w:trPr>
          <w:trHeight w:val="514"/>
        </w:trPr>
        <w:tc>
          <w:tcPr>
            <w:tcW w:w="3360" w:type="dxa"/>
            <w:vAlign w:val="bottom"/>
            <w:gridSpan w:val="2"/>
          </w:tcPr>
          <w:p>
            <w:pPr>
              <w:spacing w:after="0"/>
              <w:rPr>
                <w:sz w:val="20"/>
                <w:szCs w:val="20"/>
                <w:color w:val="auto"/>
              </w:rPr>
            </w:pPr>
            <w:r>
              <w:rPr>
                <w:rFonts w:ascii="Courier New" w:cs="Courier New" w:eastAsia="Courier New" w:hAnsi="Courier New"/>
                <w:sz w:val="35"/>
                <w:szCs w:val="35"/>
                <w:color w:val="auto"/>
                <w:w w:val="72"/>
                <w:vertAlign w:val="superscript"/>
              </w:rPr>
              <w:t>Deposits</w:t>
            </w:r>
            <w:r>
              <w:rPr>
                <w:rFonts w:ascii="Courier New" w:cs="Courier New" w:eastAsia="Courier New" w:hAnsi="Courier New"/>
                <w:sz w:val="15"/>
                <w:szCs w:val="15"/>
                <w:color w:val="auto"/>
                <w:w w:val="72"/>
              </w:rPr>
              <w:t>................</w:t>
            </w:r>
          </w:p>
        </w:tc>
        <w:tc>
          <w:tcPr>
            <w:tcW w:w="1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$49,180</w:t>
            </w: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domestic offices</w:t>
            </w: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Noninterest-bearing .......</w:t>
            </w:r>
          </w:p>
        </w:tc>
        <w:tc>
          <w:tcPr>
            <w:tcW w:w="100" w:type="dxa"/>
            <w:vAlign w:val="bottom"/>
            <w:vMerge w:val="continue"/>
          </w:tcPr>
          <w:p>
            <w:pPr>
              <w:spacing w:after="0"/>
              <w:rPr>
                <w:sz w:val="17"/>
                <w:szCs w:val="17"/>
                <w:color w:val="auto"/>
              </w:rPr>
            </w:pP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5"/>
              </w:rPr>
              <w:t>16,896</w:t>
            </w: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Interest-bearing ..........</w:t>
            </w:r>
          </w:p>
        </w:tc>
        <w:tc>
          <w:tcPr>
            <w:tcW w:w="100" w:type="dxa"/>
            <w:vAlign w:val="bottom"/>
          </w:tcPr>
          <w:p>
            <w:pPr>
              <w:spacing w:after="0"/>
              <w:rPr>
                <w:sz w:val="17"/>
                <w:szCs w:val="17"/>
                <w:color w:val="auto"/>
              </w:rPr>
            </w:pP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5"/>
              </w:rPr>
              <w:t>32,284</w:t>
            </w:r>
          </w:p>
        </w:tc>
        <w:tc>
          <w:tcPr>
            <w:tcW w:w="0" w:type="dxa"/>
            <w:vAlign w:val="bottom"/>
          </w:tcPr>
          <w:p>
            <w:pPr>
              <w:spacing w:after="0"/>
              <w:rPr>
                <w:sz w:val="1"/>
                <w:szCs w:val="1"/>
                <w:color w:val="auto"/>
              </w:rPr>
            </w:pPr>
          </w:p>
        </w:tc>
      </w:tr>
      <w:tr>
        <w:trPr>
          <w:trHeight w:val="203"/>
        </w:trPr>
        <w:tc>
          <w:tcPr>
            <w:tcW w:w="5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In foreign offices, Edge and Agreement</w:t>
            </w: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8"/>
              </w:rPr>
              <w:t>subsidiaries, and IBF's ............</w:t>
            </w: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25,612</w:t>
            </w:r>
          </w:p>
        </w:tc>
        <w:tc>
          <w:tcPr>
            <w:tcW w:w="0" w:type="dxa"/>
            <w:vAlign w:val="bottom"/>
          </w:tcPr>
          <w:p>
            <w:pPr>
              <w:spacing w:after="0"/>
              <w:rPr>
                <w:sz w:val="1"/>
                <w:szCs w:val="1"/>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Noninterest-bearing .........</w:t>
            </w:r>
          </w:p>
        </w:tc>
        <w:tc>
          <w:tcPr>
            <w:tcW w:w="100" w:type="dxa"/>
            <w:vAlign w:val="bottom"/>
            <w:vMerge w:val="continue"/>
          </w:tcPr>
          <w:p>
            <w:pPr>
              <w:spacing w:after="0"/>
              <w:rPr>
                <w:sz w:val="17"/>
                <w:szCs w:val="17"/>
                <w:color w:val="auto"/>
              </w:rPr>
            </w:pP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128</w:t>
            </w:r>
          </w:p>
        </w:tc>
        <w:tc>
          <w:tcPr>
            <w:tcW w:w="0" w:type="dxa"/>
            <w:vAlign w:val="bottom"/>
          </w:tcPr>
          <w:p>
            <w:pPr>
              <w:spacing w:after="0"/>
              <w:rPr>
                <w:sz w:val="1"/>
                <w:szCs w:val="1"/>
                <w:color w:val="auto"/>
              </w:rPr>
            </w:pPr>
          </w:p>
        </w:tc>
      </w:tr>
      <w:tr>
        <w:trPr>
          <w:trHeight w:val="296"/>
        </w:trPr>
        <w:tc>
          <w:tcPr>
            <w:tcW w:w="3260" w:type="dxa"/>
            <w:vAlign w:val="bottom"/>
          </w:tcPr>
          <w:p>
            <w:pPr>
              <w:spacing w:after="0"/>
              <w:rPr>
                <w:sz w:val="20"/>
                <w:szCs w:val="20"/>
                <w:color w:val="auto"/>
              </w:rPr>
            </w:pPr>
            <w:r>
              <w:rPr>
                <w:rFonts w:ascii="Courier New" w:cs="Courier New" w:eastAsia="Courier New" w:hAnsi="Courier New"/>
                <w:sz w:val="18"/>
                <w:szCs w:val="18"/>
                <w:color w:val="auto"/>
              </w:rPr>
              <w:t>Interest-bearing ............</w:t>
            </w:r>
          </w:p>
        </w:tc>
        <w:tc>
          <w:tcPr>
            <w:tcW w:w="100" w:type="dxa"/>
            <w:vAlign w:val="bottom"/>
          </w:tcPr>
          <w:p>
            <w:pPr>
              <w:spacing w:after="0"/>
              <w:rPr>
                <w:sz w:val="24"/>
                <w:szCs w:val="24"/>
                <w:color w:val="auto"/>
              </w:rPr>
            </w:pPr>
          </w:p>
        </w:tc>
        <w:tc>
          <w:tcPr>
            <w:tcW w:w="180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5"/>
              </w:rPr>
              <w:t>25,484</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funds purchased and securities</w:t>
      </w:r>
    </w:p>
    <w:p>
      <w:pPr>
        <w:spacing w:after="0" w:line="2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sold under agreements to repurchase in</w:t>
      </w:r>
    </w:p>
    <w:p>
      <w:pPr>
        <w:ind w:left="200"/>
        <w:spacing w:after="0" w:line="238" w:lineRule="auto"/>
        <w:rPr>
          <w:sz w:val="20"/>
          <w:szCs w:val="20"/>
          <w:color w:val="auto"/>
        </w:rPr>
      </w:pPr>
      <w:r>
        <w:rPr>
          <w:rFonts w:ascii="Courier New" w:cs="Courier New" w:eastAsia="Courier New" w:hAnsi="Courier New"/>
          <w:sz w:val="18"/>
          <w:szCs w:val="18"/>
          <w:color w:val="auto"/>
        </w:rPr>
        <w:t>domestic offices of the bank and</w:t>
      </w:r>
    </w:p>
    <w:p>
      <w:pPr>
        <w:ind w:left="200"/>
        <w:spacing w:after="0"/>
        <w:rPr>
          <w:sz w:val="20"/>
          <w:szCs w:val="20"/>
          <w:color w:val="auto"/>
        </w:rPr>
      </w:pPr>
      <w:r>
        <w:rPr>
          <w:rFonts w:ascii="Courier New" w:cs="Courier New" w:eastAsia="Courier New" w:hAnsi="Courier New"/>
          <w:sz w:val="18"/>
          <w:szCs w:val="18"/>
          <w:color w:val="auto"/>
        </w:rPr>
        <w:t>of its Edge and Agreement subsidiaries,</w:t>
      </w:r>
    </w:p>
    <w:p>
      <w:pPr>
        <w:sectPr>
          <w:pgSz w:w="11900" w:h="16838" w:orient="portrait"/>
          <w:cols w:equalWidth="0" w:num="1">
            <w:col w:w="10099"/>
          </w:cols>
          <w:pgMar w:left="360" w:top="110" w:right="1440" w:bottom="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204"/>
        </w:trPr>
        <w:tc>
          <w:tcPr>
            <w:tcW w:w="4320" w:type="dxa"/>
            <w:vAlign w:val="bottom"/>
          </w:tcPr>
          <w:p>
            <w:pPr>
              <w:ind w:left="200"/>
              <w:spacing w:after="0"/>
              <w:rPr>
                <w:sz w:val="20"/>
                <w:szCs w:val="20"/>
                <w:color w:val="auto"/>
              </w:rPr>
            </w:pPr>
            <w:r>
              <w:rPr>
                <w:rFonts w:ascii="Courier New" w:cs="Courier New" w:eastAsia="Courier New" w:hAnsi="Courier New"/>
                <w:sz w:val="18"/>
                <w:szCs w:val="18"/>
                <w:color w:val="auto"/>
              </w:rPr>
              <w:t>and in IBF's</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10,710</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Federal funds purchased ............</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Securities sold under agreements to</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1,789</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repurchase .........................</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Demand notes issued to the U.S. Treasury</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1,493</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Trading liabilities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14,745</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Borrowed money:</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with original maturity of one year</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6,331</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less ............................</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with original maturity of more than</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1,031</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one year ...........................</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indebtedness and obligations</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under capitalized leases ...........</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Bank's liability on acceptances executed and</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1,096</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Subordinated notes and debentures.....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w:t>
            </w:r>
          </w:p>
        </w:tc>
        <w:tc>
          <w:tcPr>
            <w:tcW w:w="0" w:type="dxa"/>
            <w:vAlign w:val="bottom"/>
          </w:tcPr>
          <w:p>
            <w:pPr>
              <w:spacing w:after="0"/>
              <w:rPr>
                <w:sz w:val="1"/>
                <w:szCs w:val="1"/>
                <w:color w:val="auto"/>
              </w:rPr>
            </w:pPr>
          </w:p>
        </w:tc>
      </w:tr>
      <w:tr>
        <w:trPr>
          <w:trHeight w:val="296"/>
        </w:trPr>
        <w:tc>
          <w:tcPr>
            <w:tcW w:w="4320" w:type="dxa"/>
            <w:vAlign w:val="bottom"/>
          </w:tcPr>
          <w:p>
            <w:pPr>
              <w:spacing w:after="0"/>
              <w:rPr>
                <w:sz w:val="20"/>
                <w:szCs w:val="20"/>
                <w:color w:val="auto"/>
              </w:rPr>
            </w:pPr>
            <w:r>
              <w:rPr>
                <w:rFonts w:ascii="Courier New" w:cs="Courier New" w:eastAsia="Courier New" w:hAnsi="Courier New"/>
                <w:sz w:val="18"/>
                <w:szCs w:val="18"/>
                <w:color w:val="auto"/>
              </w:rPr>
              <w:t>Other liabilities ....................</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9,562</w:t>
            </w: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TOTAL LIABILITIES ....................</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125,070</w:t>
            </w:r>
          </w:p>
        </w:tc>
        <w:tc>
          <w:tcPr>
            <w:tcW w:w="0" w:type="dxa"/>
            <w:vAlign w:val="bottom"/>
          </w:tcPr>
          <w:p>
            <w:pPr>
              <w:spacing w:after="0"/>
              <w:rPr>
                <w:sz w:val="1"/>
                <w:szCs w:val="1"/>
                <w:color w:val="auto"/>
              </w:rPr>
            </w:pPr>
          </w:p>
        </w:tc>
      </w:tr>
      <w:tr>
        <w:trPr>
          <w:trHeight w:val="405"/>
        </w:trPr>
        <w:tc>
          <w:tcPr>
            <w:tcW w:w="4320" w:type="dxa"/>
            <w:vAlign w:val="bottom"/>
          </w:tcPr>
          <w:p>
            <w:pPr>
              <w:ind w:left="1460"/>
              <w:spacing w:after="0"/>
              <w:rPr>
                <w:sz w:val="20"/>
                <w:szCs w:val="20"/>
                <w:color w:val="auto"/>
              </w:rPr>
            </w:pPr>
            <w:r>
              <w:rPr>
                <w:rFonts w:ascii="Courier New" w:cs="Courier New" w:eastAsia="Courier New" w:hAnsi="Courier New"/>
                <w:sz w:val="18"/>
                <w:szCs w:val="18"/>
                <w:color w:val="auto"/>
              </w:rPr>
              <w:t>EQUITY CAPITAL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Common stock .........................</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620</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Surplus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4,501</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Undivided profits and capital reserves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2,684</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Net unrealized loss on marketable</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(210)</w:t>
            </w:r>
          </w:p>
        </w:tc>
        <w:tc>
          <w:tcPr>
            <w:tcW w:w="0" w:type="dxa"/>
            <w:vAlign w:val="bottom"/>
          </w:tcPr>
          <w:p>
            <w:pPr>
              <w:spacing w:after="0"/>
              <w:rPr>
                <w:sz w:val="1"/>
                <w:szCs w:val="1"/>
                <w:color w:val="auto"/>
              </w:rPr>
            </w:pPr>
          </w:p>
        </w:tc>
      </w:tr>
      <w:tr>
        <w:trPr>
          <w:trHeight w:val="203"/>
        </w:trPr>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equity securities...................</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foreign currency translation</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96"/>
        </w:trPr>
        <w:tc>
          <w:tcPr>
            <w:tcW w:w="4320" w:type="dxa"/>
            <w:vAlign w:val="bottom"/>
          </w:tcPr>
          <w:p>
            <w:pPr>
              <w:ind w:left="200"/>
              <w:spacing w:after="0"/>
              <w:rPr>
                <w:sz w:val="20"/>
                <w:szCs w:val="20"/>
                <w:color w:val="auto"/>
              </w:rPr>
            </w:pPr>
            <w:r>
              <w:rPr>
                <w:rFonts w:ascii="Courier New" w:cs="Courier New" w:eastAsia="Courier New" w:hAnsi="Courier New"/>
                <w:sz w:val="18"/>
                <w:szCs w:val="18"/>
                <w:color w:val="auto"/>
              </w:rPr>
              <w:t>adjustments ........................</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TOTAL EQUITY CAPITAL .................</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7,593</w:t>
            </w:r>
          </w:p>
        </w:tc>
        <w:tc>
          <w:tcPr>
            <w:tcW w:w="0" w:type="dxa"/>
            <w:vAlign w:val="bottom"/>
          </w:tcPr>
          <w:p>
            <w:pPr>
              <w:spacing w:after="0"/>
              <w:rPr>
                <w:sz w:val="1"/>
                <w:szCs w:val="1"/>
                <w:color w:val="auto"/>
              </w:rPr>
            </w:pPr>
          </w:p>
        </w:tc>
      </w:tr>
      <w:tr>
        <w:trPr>
          <w:trHeight w:val="311"/>
        </w:trPr>
        <w:tc>
          <w:tcPr>
            <w:tcW w:w="4320" w:type="dxa"/>
            <w:vAlign w:val="bottom"/>
          </w:tcPr>
          <w:p>
            <w:pPr>
              <w:spacing w:after="0"/>
              <w:rPr>
                <w:sz w:val="20"/>
                <w:szCs w:val="20"/>
                <w:color w:val="auto"/>
              </w:rPr>
            </w:pPr>
            <w:r>
              <w:rPr>
                <w:rFonts w:ascii="Courier New" w:cs="Courier New" w:eastAsia="Courier New" w:hAnsi="Courier New"/>
                <w:sz w:val="18"/>
                <w:szCs w:val="18"/>
                <w:color w:val="auto"/>
                <w:w w:val="97"/>
              </w:rPr>
              <w:t>TOTAL LIABILITIES, LIMITED-LIFE PREFERRED</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$132,663</w:t>
            </w:r>
          </w:p>
        </w:tc>
        <w:tc>
          <w:tcPr>
            <w:tcW w:w="0" w:type="dxa"/>
            <w:vAlign w:val="bottom"/>
          </w:tcPr>
          <w:p>
            <w:pPr>
              <w:spacing w:after="0"/>
              <w:rPr>
                <w:sz w:val="1"/>
                <w:szCs w:val="1"/>
                <w:color w:val="auto"/>
              </w:rPr>
            </w:pPr>
          </w:p>
        </w:tc>
      </w:tr>
      <w:tr>
        <w:trPr>
          <w:trHeight w:val="296"/>
        </w:trPr>
        <w:tc>
          <w:tcPr>
            <w:tcW w:w="4320" w:type="dxa"/>
            <w:vAlign w:val="bottom"/>
          </w:tcPr>
          <w:p>
            <w:pPr>
              <w:ind w:left="200"/>
              <w:spacing w:after="0"/>
              <w:rPr>
                <w:sz w:val="20"/>
                <w:szCs w:val="20"/>
                <w:color w:val="auto"/>
              </w:rPr>
            </w:pPr>
            <w:r>
              <w:rPr>
                <w:rFonts w:ascii="Courier New" w:cs="Courier New" w:eastAsia="Courier New" w:hAnsi="Courier New"/>
                <w:sz w:val="18"/>
                <w:szCs w:val="18"/>
                <w:color w:val="auto"/>
              </w:rPr>
              <w:t>STOCK AND EQUITY CAPITAL ...........</w:t>
            </w: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679"/>
        <w:spacing w:after="0" w:line="278" w:lineRule="auto"/>
        <w:rPr>
          <w:sz w:val="20"/>
          <w:szCs w:val="20"/>
          <w:color w:val="auto"/>
        </w:rPr>
      </w:pPr>
      <w:r>
        <w:rPr>
          <w:rFonts w:ascii="Courier New" w:cs="Courier New" w:eastAsia="Courier New" w:hAnsi="Courier New"/>
          <w:sz w:val="18"/>
          <w:szCs w:val="18"/>
          <w:color w:val="auto"/>
        </w:rPr>
        <w:t>I, Joseph L. Sclafani, S.V.P. &amp; Controller of the above-named bank, do hereby declare that this Report of Condition is true and correct to the best of my knowledge and belief.</w:t>
      </w:r>
    </w:p>
    <w:p>
      <w:pPr>
        <w:spacing w:after="0" w:line="3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JOSEPH L. SCLAFANI</w:t>
      </w:r>
    </w:p>
    <w:p>
      <w:pPr>
        <w:spacing w:after="0" w:line="201" w:lineRule="exact"/>
        <w:rPr>
          <w:sz w:val="20"/>
          <w:szCs w:val="20"/>
          <w:color w:val="auto"/>
        </w:rPr>
      </w:pPr>
    </w:p>
    <w:p>
      <w:pPr>
        <w:ind w:right="3679"/>
        <w:spacing w:after="0" w:line="265" w:lineRule="auto"/>
        <w:rPr>
          <w:sz w:val="20"/>
          <w:szCs w:val="20"/>
          <w:color w:val="auto"/>
        </w:rPr>
      </w:pPr>
      <w:r>
        <w:rPr>
          <w:rFonts w:ascii="Courier New" w:cs="Courier New" w:eastAsia="Courier New" w:hAnsi="Courier New"/>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88" w:lineRule="exact"/>
        <w:rPr>
          <w:sz w:val="20"/>
          <w:szCs w:val="20"/>
          <w:color w:val="auto"/>
        </w:rPr>
      </w:pPr>
    </w:p>
    <w:tbl>
      <w:tblPr>
        <w:tblLayout w:type="fixed"/>
        <w:tblInd w:w="146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WALTER</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V. SHIPLEY</w:t>
            </w:r>
          </w:p>
        </w:tc>
        <w:tc>
          <w:tcPr>
            <w:tcW w:w="130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MILLER</w:t>
            </w:r>
          </w:p>
        </w:tc>
        <w:tc>
          <w:tcPr>
            <w:tcW w:w="1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)DIRECTORS</w:t>
            </w:r>
          </w:p>
        </w:tc>
      </w:tr>
      <w:tr>
        <w:trPr>
          <w:trHeight w:val="296"/>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WILLIAM B. HARRISON</w:t>
            </w:r>
          </w:p>
        </w:tc>
        <w:tc>
          <w:tcPr>
            <w:tcW w:w="130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r>
      <w:tr>
        <w:trPr>
          <w:trHeight w:val="608"/>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5 -</w:t>
            </w:r>
          </w:p>
        </w:tc>
        <w:tc>
          <w:tcPr>
            <w:tcW w:w="1300" w:type="dxa"/>
            <w:vAlign w:val="bottom"/>
          </w:tcPr>
          <w:p>
            <w:pPr>
              <w:spacing w:after="0"/>
              <w:rPr>
                <w:sz w:val="24"/>
                <w:szCs w:val="24"/>
                <w:color w:val="auto"/>
              </w:rPr>
            </w:pPr>
          </w:p>
        </w:tc>
      </w:tr>
    </w:tbl>
    <w:p>
      <w:pPr>
        <w:sectPr>
          <w:pgSz w:w="11900" w:h="16838" w:orient="portrait"/>
          <w:cols w:equalWidth="0" w:num="1">
            <w:col w:w="10099"/>
          </w:cols>
          <w:pgMar w:left="360" w:top="108" w:right="1440" w:bottom="1440" w:gutter="0" w:footer="0" w:header="0"/>
        </w:sectPr>
      </w:pPr>
    </w:p>
    <w:bookmarkStart w:id="314" w:name="page315"/>
    <w:bookmarkEnd w:id="31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57F6BC"/>
    <w:multiLevelType w:val="hybridMultilevel"/>
    <w:lvl w:ilvl="0">
      <w:lvlJc w:val="left"/>
      <w:lvlText w:val="-"/>
      <w:numFmt w:val="bullet"/>
      <w:start w:val="1"/>
    </w:lvl>
  </w:abstractNum>
  <w:abstractNum w:abstractNumId="1">
    <w:nsid w:val="704E1DD5"/>
    <w:multiLevelType w:val="hybridMultilevel"/>
    <w:lvl w:ilvl="0">
      <w:lvlJc w:val="left"/>
      <w:lvlText w:val="(%1)"/>
      <w:numFmt w:val="decimal"/>
      <w:start w:val="1"/>
    </w:lvl>
  </w:abstractNum>
  <w:abstractNum w:abstractNumId="2">
    <w:nsid w:val="57D2F10E"/>
    <w:multiLevelType w:val="hybridMultilevel"/>
    <w:lvl w:ilvl="0">
      <w:lvlJc w:val="left"/>
      <w:lvlText w:val="(%1)"/>
      <w:numFmt w:val="decimal"/>
      <w:start w:val="1"/>
    </w:lvl>
  </w:abstractNum>
  <w:abstractNum w:abstractNumId="3">
    <w:nsid w:val="BFFAE18"/>
    <w:multiLevelType w:val="hybridMultilevel"/>
    <w:lvl w:ilvl="0">
      <w:lvlJc w:val="left"/>
      <w:lvlText w:val="(%1)"/>
      <w:numFmt w:val="decimal"/>
      <w:start w:val="1"/>
    </w:lvl>
  </w:abstractNum>
  <w:abstractNum w:abstractNumId="4">
    <w:nsid w:val="E3E47A8"/>
    <w:multiLevelType w:val="hybridMultilevel"/>
    <w:lvl w:ilvl="0">
      <w:lvlJc w:val="left"/>
      <w:lvlText w:val="(%1)"/>
      <w:numFmt w:val="decimal"/>
      <w:start w:val="5"/>
    </w:lvl>
  </w:abstractNum>
  <w:abstractNum w:abstractNumId="5">
    <w:nsid w:val="2E48F044"/>
    <w:multiLevelType w:val="hybridMultilevel"/>
    <w:lvl w:ilvl="0">
      <w:lvlJc w:val="left"/>
      <w:lvlText w:val="(%1)"/>
      <w:numFmt w:val="decimal"/>
      <w:start w:val="6"/>
    </w:lvl>
  </w:abstractNum>
  <w:abstractNum w:abstractNumId="6">
    <w:nsid w:val="49D0FEAC"/>
    <w:multiLevelType w:val="hybridMultilevel"/>
    <w:lvl w:ilvl="0">
      <w:lvlJc w:val="left"/>
      <w:lvlText w:val="%1"/>
      <w:numFmt w:val="decimal"/>
      <w:start w:val="1"/>
    </w:lvl>
    <w:lvl w:ilvl="1">
      <w:lvlJc w:val="left"/>
      <w:lvlText w:val="(%2)"/>
      <w:numFmt w:val="lowerLetter"/>
      <w:start w:val="2"/>
    </w:lvl>
  </w:abstractNum>
  <w:abstractNum w:abstractNumId="7">
    <w:nsid w:val="4BEE5A5B"/>
    <w:multiLevelType w:val="hybridMultilevel"/>
    <w:lvl w:ilvl="0">
      <w:lvlJc w:val="left"/>
      <w:lvlText w:val="(%1)"/>
      <w:numFmt w:val="decimal"/>
      <w:start w:val="7"/>
    </w:lvl>
    <w:lvl w:ilvl="1">
      <w:lvlJc w:val="left"/>
      <w:lvlText w:val="%2"/>
      <w:numFmt w:val="lowerLetter"/>
      <w:start w:val="1"/>
    </w:lvl>
  </w:abstractNum>
  <w:abstractNum w:abstractNumId="8">
    <w:nsid w:val="5551B9F3"/>
    <w:multiLevelType w:val="hybridMultilevel"/>
    <w:lvl w:ilvl="0">
      <w:lvlJc w:val="left"/>
      <w:lvlText w:val="(%1)"/>
      <w:numFmt w:val="decimal"/>
      <w:start w:val="1"/>
    </w:lvl>
  </w:abstractNum>
  <w:abstractNum w:abstractNumId="9">
    <w:nsid w:val="24F6AB8E"/>
    <w:multiLevelType w:val="hybridMultilevel"/>
    <w:lvl w:ilvl="0">
      <w:lvlJc w:val="left"/>
      <w:lvlText w:val="%1"/>
      <w:numFmt w:val="decimal"/>
      <w:start w:val="209"/>
    </w:lvl>
  </w:abstractNum>
  <w:abstractNum w:abstractNumId="10">
    <w:nsid w:val="634C574C"/>
    <w:multiLevelType w:val="hybridMultilevel"/>
    <w:lvl w:ilvl="0">
      <w:lvlJc w:val="left"/>
      <w:lvlText w:val="%1"/>
      <w:numFmt w:val="decimal"/>
      <w:start w:val="42"/>
    </w:lvl>
  </w:abstractNum>
  <w:abstractNum w:abstractNumId="11">
    <w:nsid w:val="24E99DD7"/>
    <w:multiLevelType w:val="hybridMultilevel"/>
    <w:lvl w:ilvl="0">
      <w:lvlJc w:val="left"/>
      <w:lvlText w:val="(%1)"/>
      <w:numFmt w:val="decimal"/>
      <w:start w:val="142"/>
    </w:lvl>
  </w:abstractNum>
  <w:abstractNum w:abstractNumId="12">
    <w:nsid w:val="2A31B62D"/>
    <w:multiLevelType w:val="hybridMultilevel"/>
    <w:lvl w:ilvl="0">
      <w:lvlJc w:val="left"/>
      <w:lvlText w:val="(%1)"/>
      <w:numFmt w:val="decimal"/>
      <w:start w:val="4"/>
    </w:lvl>
  </w:abstractNum>
  <w:abstractNum w:abstractNumId="13">
    <w:nsid w:val="1849C29B"/>
    <w:multiLevelType w:val="hybridMultilevel"/>
    <w:lvl w:ilvl="0">
      <w:lvlJc w:val="left"/>
      <w:lvlText w:val="$"/>
      <w:numFmt w:val="bullet"/>
      <w:start w:val="1"/>
    </w:lvl>
  </w:abstractNum>
  <w:abstractNum w:abstractNumId="14">
    <w:nsid w:val="7DFF9D09"/>
    <w:multiLevelType w:val="hybridMultilevel"/>
    <w:lvl w:ilvl="0">
      <w:lvlJc w:val="left"/>
      <w:lvlText w:val="(%1)"/>
      <w:numFmt w:val="decimal"/>
      <w:start w:val="100"/>
    </w:lvl>
  </w:abstractNum>
  <w:abstractNum w:abstractNumId="15">
    <w:nsid w:val="754342"/>
    <w:multiLevelType w:val="hybridMultilevel"/>
    <w:lvl w:ilvl="0">
      <w:lvlJc w:val="left"/>
      <w:lvlText w:val="(%1)"/>
      <w:numFmt w:val="decimal"/>
      <w:start w:val="5"/>
    </w:lvl>
  </w:abstractNum>
  <w:abstractNum w:abstractNumId="16">
    <w:nsid w:val="69E7F3E5"/>
    <w:multiLevelType w:val="hybridMultilevel"/>
    <w:lvl w:ilvl="0">
      <w:lvlJc w:val="left"/>
      <w:lvlText w:val="&amp;"/>
      <w:numFmt w:val="bullet"/>
      <w:start w:val="1"/>
    </w:lvl>
  </w:abstractNum>
  <w:abstractNum w:abstractNumId="17">
    <w:nsid w:val="2A6DE806"/>
    <w:multiLevelType w:val="hybridMultilevel"/>
    <w:lvl w:ilvl="0">
      <w:lvlJc w:val="left"/>
      <w:lvlText w:val="(%1)"/>
      <w:numFmt w:val="decimal"/>
      <w:start w:val="1"/>
    </w:lvl>
  </w:abstractNum>
  <w:abstractNum w:abstractNumId="18">
    <w:nsid w:val="1816F8C4"/>
    <w:multiLevelType w:val="hybridMultilevel"/>
    <w:lvl w:ilvl="0">
      <w:lvlJc w:val="left"/>
      <w:lvlText w:val="(%1)"/>
      <w:numFmt w:val="decimal"/>
      <w:start w:val="6"/>
    </w:lvl>
  </w:abstractNum>
  <w:abstractNum w:abstractNumId="19">
    <w:nsid w:val="37DF2233"/>
    <w:multiLevelType w:val="hybridMultilevel"/>
    <w:lvl w:ilvl="0">
      <w:lvlJc w:val="left"/>
      <w:lvlText w:val="(%1)"/>
      <w:numFmt w:val="decimal"/>
      <w:start w:val="4"/>
    </w:lvl>
  </w:abstractNum>
  <w:abstractNum w:abstractNumId="20">
    <w:nsid w:val="7AB49DAF"/>
    <w:multiLevelType w:val="hybridMultilevel"/>
    <w:lvl w:ilvl="0">
      <w:lvlJc w:val="left"/>
      <w:lvlText w:val="(%1)"/>
      <w:numFmt w:val="decimal"/>
      <w:start w:val="22"/>
    </w:lvl>
  </w:abstractNum>
  <w:abstractNum w:abstractNumId="21">
    <w:nsid w:val="759F82CD"/>
    <w:multiLevelType w:val="hybridMultilevel"/>
    <w:lvl w:ilvl="0">
      <w:lvlJc w:val="left"/>
      <w:lvlText w:val="%1)"/>
      <w:numFmt w:val="decimal"/>
      <w:start w:val="305"/>
    </w:lvl>
  </w:abstractNum>
  <w:abstractNum w:abstractNumId="22">
    <w:nsid w:val="61E74EA3"/>
    <w:multiLevelType w:val="hybridMultilevel"/>
    <w:lvl w:ilvl="0">
      <w:lvlJc w:val="left"/>
      <w:lvlText w:val="(%1)"/>
      <w:numFmt w:val="lowerRoman"/>
      <w:start w:val="2"/>
    </w:lvl>
  </w:abstractNum>
  <w:abstractNum w:abstractNumId="23">
    <w:nsid w:val="597B4D84"/>
    <w:multiLevelType w:val="hybridMultilevel"/>
    <w:lvl w:ilvl="0">
      <w:lvlJc w:val="left"/>
      <w:lvlText w:val="(%1)"/>
      <w:numFmt w:val="lowerLetter"/>
      <w:start w:val="2"/>
    </w:lvl>
  </w:abstractNum>
  <w:abstractNum w:abstractNumId="24">
    <w:nsid w:val="F819E7F"/>
    <w:multiLevelType w:val="hybridMultilevel"/>
    <w:lvl w:ilvl="0">
      <w:lvlJc w:val="left"/>
      <w:lvlText w:val="(%1)"/>
      <w:numFmt w:val="lowerLetter"/>
      <w:start w:val="9"/>
    </w:lvl>
  </w:abstractNum>
  <w:abstractNum w:abstractNumId="25">
    <w:nsid w:val="57C7D42D"/>
    <w:multiLevelType w:val="hybridMultilevel"/>
    <w:lvl w:ilvl="0">
      <w:lvlJc w:val="left"/>
      <w:lvlText w:val="(%1)"/>
      <w:numFmt w:val="lowerRoman"/>
      <w:start w:val="3"/>
    </w:lvl>
  </w:abstractNum>
  <w:abstractNum w:abstractNumId="26">
    <w:nsid w:val="312167AD"/>
    <w:multiLevelType w:val="hybridMultilevel"/>
    <w:lvl w:ilvl="0">
      <w:lvlJc w:val="left"/>
      <w:lvlText w:val="(%1)"/>
      <w:numFmt w:val="decimal"/>
      <w:start w:val="3"/>
    </w:lvl>
  </w:abstractNum>
  <w:abstractNum w:abstractNumId="27">
    <w:nsid w:val="631B64D4"/>
    <w:multiLevelType w:val="hybridMultilevel"/>
    <w:lvl w:ilvl="0">
      <w:lvlJc w:val="left"/>
      <w:lvlText w:val="(%1)"/>
      <w:numFmt w:val="decimal"/>
      <w:start w:val="1"/>
    </w:lvl>
  </w:abstractNum>
  <w:abstractNum w:abstractNumId="28">
    <w:nsid w:val="78B5E776"/>
    <w:multiLevelType w:val="hybridMultilevel"/>
    <w:lvl w:ilvl="0">
      <w:lvlJc w:val="left"/>
      <w:lvlText w:val="(%1)"/>
      <w:numFmt w:val="decimal"/>
      <w:start w:val="12"/>
    </w:lvl>
  </w:abstractNum>
  <w:abstractNum w:abstractNumId="29">
    <w:nsid w:val="75486E47"/>
    <w:multiLevelType w:val="hybridMultilevel"/>
    <w:lvl w:ilvl="0">
      <w:lvlJc w:val="left"/>
      <w:lvlText w:val="*"/>
      <w:numFmt w:val="bullet"/>
      <w:start w:val="1"/>
    </w:lvl>
  </w:abstractNum>
  <w:abstractNum w:abstractNumId="30">
    <w:nsid w:val="6E534CDE"/>
    <w:multiLevelType w:val="hybridMultilevel"/>
    <w:lvl w:ilvl="0">
      <w:lvlJc w:val="left"/>
      <w:lvlText w:val="(%1)"/>
      <w:numFmt w:val="decimal"/>
      <w:start w:val="268"/>
    </w:lvl>
  </w:abstractNum>
  <w:abstractNum w:abstractNumId="31">
    <w:nsid w:val="1A0DDE32"/>
    <w:multiLevelType w:val="hybridMultilevel"/>
    <w:lvl w:ilvl="0">
      <w:lvlJc w:val="left"/>
      <w:lvlText w:val="%1."/>
      <w:numFmt w:val="decimal"/>
      <w:start w:val="1"/>
    </w:lvl>
  </w:abstractNum>
  <w:abstractNum w:abstractNumId="32">
    <w:nsid w:val="65968C1C"/>
    <w:multiLevelType w:val="hybridMultilevel"/>
    <w:lvl w:ilvl="0">
      <w:lvlJc w:val="left"/>
      <w:lvlText w:val="%1."/>
      <w:numFmt w:val="decimal"/>
      <w:start w:val="2"/>
    </w:lvl>
  </w:abstractNum>
  <w:abstractNum w:abstractNumId="33">
    <w:nsid w:val="46263DEC"/>
    <w:multiLevelType w:val="hybridMultilevel"/>
    <w:lvl w:ilvl="0">
      <w:lvlJc w:val="left"/>
      <w:lvlText w:val="%1."/>
      <w:numFmt w:val="decimal"/>
      <w:start w:val="3"/>
    </w:lvl>
  </w:abstractNum>
  <w:abstractNum w:abstractNumId="34">
    <w:nsid w:val="260D8C4A"/>
    <w:multiLevelType w:val="hybridMultilevel"/>
    <w:lvl w:ilvl="0">
      <w:lvlJc w:val="left"/>
      <w:lvlText w:val="%1."/>
      <w:numFmt w:val="decimal"/>
      <w:start w:val="5"/>
    </w:lvl>
  </w:abstractNum>
  <w:abstractNum w:abstractNumId="35">
    <w:nsid w:val="73D4D3C4"/>
    <w:multiLevelType w:val="hybridMultilevel"/>
    <w:lvl w:ilvl="0">
      <w:lvlJc w:val="left"/>
      <w:lvlText w:val="%1."/>
      <w:numFmt w:val="decimal"/>
      <w:start w:val="6"/>
    </w:lvl>
  </w:abstractNum>
  <w:abstractNum w:abstractNumId="36">
    <w:nsid w:val="746F2E30"/>
    <w:multiLevelType w:val="hybridMultilevel"/>
    <w:lvl w:ilvl="0">
      <w:lvlJc w:val="left"/>
      <w:lvlText w:val="%1."/>
      <w:numFmt w:val="decimal"/>
      <w:start w:val="7"/>
    </w:lvl>
  </w:abstractNum>
  <w:abstractNum w:abstractNumId="37">
    <w:nsid w:val="6FDE8AF6"/>
    <w:multiLevelType w:val="hybridMultilevel"/>
    <w:lvl w:ilvl="0">
      <w:lvlJc w:val="left"/>
      <w:lvlText w:val="%1."/>
      <w:numFmt w:val="decimal"/>
      <w:start w:val="8"/>
    </w:lvl>
  </w:abstractNum>
  <w:abstractNum w:abstractNumId="38">
    <w:nsid w:val="3FC32E20"/>
    <w:multiLevelType w:val="hybridMultilevel"/>
    <w:lvl w:ilvl="0">
      <w:lvlJc w:val="left"/>
      <w:lvlText w:val="%1."/>
      <w:numFmt w:val="decimal"/>
      <w:start w:val="9"/>
    </w:lvl>
  </w:abstractNum>
  <w:abstractNum w:abstractNumId="39">
    <w:nsid w:val="49C0E823"/>
    <w:multiLevelType w:val="hybridMultilevel"/>
    <w:lvl w:ilvl="0">
      <w:lvlJc w:val="left"/>
      <w:lvlText w:val="%1."/>
      <w:numFmt w:val="decimal"/>
      <w:start w:val="10"/>
    </w:lvl>
  </w:abstractNum>
  <w:abstractNum w:abstractNumId="40">
    <w:nsid w:val="14D53685"/>
    <w:multiLevelType w:val="hybridMultilevel"/>
    <w:lvl w:ilvl="0">
      <w:lvlJc w:val="left"/>
      <w:lvlText w:val="(%1)"/>
      <w:numFmt w:val="decimal"/>
      <w:start w:val="1"/>
    </w:lvl>
  </w:abstractNum>
  <w:abstractNum w:abstractNumId="41">
    <w:nsid w:val="230F856C"/>
    <w:multiLevelType w:val="hybridMultilevel"/>
    <w:lvl w:ilvl="0">
      <w:lvlJc w:val="left"/>
      <w:lvlText w:val="%1."/>
      <w:numFmt w:val="decimal"/>
      <w:start w:val="11"/>
    </w:lvl>
  </w:abstractNum>
  <w:abstractNum w:abstractNumId="42">
    <w:nsid w:val="6EAA85FB"/>
    <w:multiLevelType w:val="hybridMultilevel"/>
    <w:lvl w:ilvl="0">
      <w:lvlJc w:val="left"/>
      <w:lvlText w:val="%1."/>
      <w:numFmt w:val="decimal"/>
      <w:start w:val="12"/>
    </w:lvl>
  </w:abstractNum>
  <w:abstractNum w:abstractNumId="43">
    <w:nsid w:val="3F06ECB2"/>
    <w:multiLevelType w:val="hybridMultilevel"/>
    <w:lvl w:ilvl="0">
      <w:lvlJc w:val="left"/>
      <w:lvlText w:val="1"/>
      <w:numFmt w:val="bullet"/>
      <w:start w:val="1"/>
    </w:lvl>
  </w:abstractNum>
  <w:abstractNum w:abstractNumId="44">
    <w:nsid w:val="3B594807"/>
    <w:multiLevelType w:val="hybridMultilevel"/>
    <w:lvl w:ilvl="0">
      <w:lvlJc w:val="left"/>
      <w:lvlText w:val="5"/>
      <w:numFmt w:val="bullet"/>
      <w:start w:val="1"/>
    </w:lvl>
  </w:abstractNum>
  <w:abstractNum w:abstractNumId="45">
    <w:nsid w:val="6CAA2304"/>
    <w:multiLevelType w:val="hybridMultilevel"/>
    <w:lvl w:ilvl="0">
      <w:lvlJc w:val="left"/>
      <w:lvlText w:val="%1"/>
      <w:numFmt w:val="decimal"/>
      <w:start w:val="25"/>
    </w:lvl>
  </w:abstractNum>
  <w:abstractNum w:abstractNumId="46">
    <w:nsid w:val="3F7C2FF4"/>
    <w:multiLevelType w:val="hybridMultilevel"/>
    <w:lvl w:ilvl="0">
      <w:lvlJc w:val="left"/>
      <w:lvlText w:val="(%1)"/>
      <w:numFmt w:val="lowerLetter"/>
      <w:start w:val="1"/>
    </w:lvl>
    <w:lvl w:ilvl="1">
      <w:lvlJc w:val="left"/>
      <w:lvlText w:val="(%2)"/>
      <w:numFmt w:val="lowerRoman"/>
      <w:start w:val="1"/>
    </w:lvl>
  </w:abstractNum>
  <w:abstractNum w:abstractNumId="47">
    <w:nsid w:val="25413BEC"/>
    <w:multiLevelType w:val="hybridMultilevel"/>
    <w:lvl w:ilvl="0">
      <w:lvlJc w:val="left"/>
      <w:lvlText w:val="%1"/>
      <w:numFmt w:val="decimal"/>
      <w:start w:val="1"/>
    </w:lvl>
    <w:lvl w:ilvl="1">
      <w:lvlJc w:val="left"/>
      <w:lvlText w:val="(%2)"/>
      <w:numFmt w:val="lowerLetter"/>
      <w:start w:val="2"/>
    </w:lvl>
  </w:abstractNum>
  <w:abstractNum w:abstractNumId="48">
    <w:nsid w:val="17180B0B"/>
    <w:multiLevelType w:val="hybridMultilevel"/>
    <w:lvl w:ilvl="0">
      <w:lvlJc w:val="left"/>
      <w:lvlText w:val="(%1)"/>
      <w:numFmt w:val="decimal"/>
      <w:start w:val="2"/>
    </w:lvl>
    <w:lvl w:ilvl="1">
      <w:lvlJc w:val="left"/>
      <w:lvlText w:val="(%2)"/>
      <w:numFmt w:val="lowerLetter"/>
      <w:start w:val="1"/>
    </w:lvl>
  </w:abstractNum>
  <w:abstractNum w:abstractNumId="49">
    <w:nsid w:val="579328B9"/>
    <w:multiLevelType w:val="hybridMultilevel"/>
    <w:lvl w:ilvl="0">
      <w:lvlJc w:val="left"/>
      <w:lvlText w:val="(%1)"/>
      <w:numFmt w:val="lowerLetter"/>
      <w:start w:val="2"/>
    </w:lvl>
  </w:abstractNum>
  <w:abstractNum w:abstractNumId="50">
    <w:nsid w:val="5D205E20"/>
    <w:multiLevelType w:val="hybridMultilevel"/>
    <w:lvl w:ilvl="0">
      <w:lvlJc w:val="left"/>
      <w:lvlText w:val="*"/>
      <w:numFmt w:val="bullet"/>
      <w:start w:val="1"/>
    </w:lvl>
  </w:abstractNum>
  <w:abstractNum w:abstractNumId="51">
    <w:nsid w:val="11CCA8BA"/>
    <w:multiLevelType w:val="hybridMultilevel"/>
    <w:lvl w:ilvl="0">
      <w:lvlJc w:val="left"/>
      <w:lvlText w:val="%1"/>
      <w:numFmt w:val="upperLetter"/>
      <w:start w:val="35"/>
    </w:lvl>
  </w:abstractNum>
  <w:abstractNum w:abstractNumId="52">
    <w:nsid w:val="4D32AB86"/>
    <w:multiLevelType w:val="hybridMultilevel"/>
    <w:lvl w:ilvl="0">
      <w:lvlJc w:val="left"/>
      <w:lvlText w:val="%1."/>
      <w:numFmt w:val="decimal"/>
      <w:start w:val="1"/>
    </w:lvl>
  </w:abstractNum>
  <w:abstractNum w:abstractNumId="53">
    <w:nsid w:val="3F07ACC3"/>
    <w:multiLevelType w:val="hybridMultilevel"/>
    <w:lvl w:ilvl="0">
      <w:lvlJc w:val="left"/>
      <w:lvlText w:val="%1."/>
      <w:numFmt w:val="decimal"/>
      <w:start w:val="2"/>
    </w:lvl>
  </w:abstractNum>
  <w:abstractNum w:abstractNumId="54">
    <w:nsid w:val="6B47F63E"/>
    <w:multiLevelType w:val="hybridMultilevel"/>
    <w:lvl w:ilvl="0">
      <w:lvlJc w:val="left"/>
      <w:lvlText w:val="(%1)"/>
      <w:numFmt w:val="lowerLetter"/>
      <w:start w:val="1"/>
    </w:lvl>
  </w:abstractNum>
  <w:abstractNum w:abstractNumId="55">
    <w:nsid w:val="5CB44A05"/>
    <w:multiLevelType w:val="hybridMultilevel"/>
    <w:lvl w:ilvl="0">
      <w:lvlJc w:val="left"/>
      <w:lvlText w:val="(%1)"/>
      <w:numFmt w:val="lowerLetter"/>
      <w:start w:val="2"/>
    </w:lvl>
  </w:abstractNum>
  <w:abstractNum w:abstractNumId="56">
    <w:nsid w:val="16CF80F1"/>
    <w:multiLevelType w:val="hybridMultilevel"/>
    <w:lvl w:ilvl="0">
      <w:lvlJc w:val="left"/>
      <w:lvlText w:val="(%1)"/>
      <w:numFmt w:val="lowerLetter"/>
      <w:start w:val="3"/>
    </w:lvl>
  </w:abstractNum>
  <w:abstractNum w:abstractNumId="57">
    <w:nsid w:val="1C695DEC"/>
    <w:multiLevelType w:val="hybridMultilevel"/>
    <w:lvl w:ilvl="0">
      <w:lvlJc w:val="left"/>
      <w:lvlText w:val="(%1)"/>
      <w:numFmt w:val="lowerLetter"/>
      <w:start w:val="5"/>
    </w:lvl>
  </w:abstractNum>
  <w:abstractNum w:abstractNumId="58">
    <w:nsid w:val="3FCFAED9"/>
    <w:multiLevelType w:val="hybridMultilevel"/>
    <w:lvl w:ilvl="0">
      <w:lvlJc w:val="left"/>
      <w:lvlText w:val="(%1)"/>
      <w:numFmt w:val="lowerLetter"/>
      <w:start w:val="7"/>
    </w:lvl>
  </w:abstractNum>
  <w:abstractNum w:abstractNumId="59">
    <w:nsid w:val="F856867"/>
    <w:multiLevelType w:val="hybridMultilevel"/>
    <w:lvl w:ilvl="0">
      <w:lvlJc w:val="left"/>
      <w:lvlText w:val="(%1)"/>
      <w:numFmt w:val="lowerLetter"/>
      <w:start w:val="8"/>
    </w:lvl>
  </w:abstractNum>
  <w:abstractNum w:abstractNumId="60">
    <w:nsid w:val="11B1CC33"/>
    <w:multiLevelType w:val="hybridMultilevel"/>
    <w:lvl w:ilvl="0">
      <w:lvlJc w:val="left"/>
      <w:lvlText w:val="(%1)"/>
      <w:numFmt w:val="lowerLetter"/>
      <w:start w:val="10"/>
    </w:lvl>
  </w:abstractNum>
  <w:abstractNum w:abstractNumId="61">
    <w:nsid w:val="2E22FBB7"/>
    <w:multiLevelType w:val="hybridMultilevel"/>
    <w:lvl w:ilvl="0">
      <w:lvlJc w:val="left"/>
      <w:lvlText w:val="(%1)"/>
      <w:numFmt w:val="lowerLetter"/>
      <w:start w:val="12"/>
    </w:lvl>
  </w:abstractNum>
  <w:abstractNum w:abstractNumId="62">
    <w:nsid w:val="29934699"/>
    <w:multiLevelType w:val="hybridMultilevel"/>
    <w:lvl w:ilvl="0">
      <w:lvlJc w:val="left"/>
      <w:lvlText w:val="%1."/>
      <w:numFmt w:val="decimal"/>
      <w:start w:val="3"/>
    </w:lvl>
  </w:abstractNum>
  <w:abstractNum w:abstractNumId="63">
    <w:nsid w:val="77485850"/>
    <w:multiLevelType w:val="hybridMultilevel"/>
    <w:lvl w:ilvl="0">
      <w:lvlJc w:val="left"/>
      <w:lvlText w:val="%1."/>
      <w:numFmt w:val="decimal"/>
      <w:start w:val="5"/>
    </w:lvl>
  </w:abstractNum>
  <w:abstractNum w:abstractNumId="64">
    <w:nsid w:val="744939A3"/>
    <w:multiLevelType w:val="hybridMultilevel"/>
    <w:lvl w:ilvl="0">
      <w:lvlJc w:val="left"/>
      <w:lvlText w:val="(%1)"/>
      <w:numFmt w:val="lowerLetter"/>
      <w:start w:val="1"/>
    </w:lvl>
  </w:abstractNum>
  <w:abstractNum w:abstractNumId="65">
    <w:nsid w:val="4FA0D2E3"/>
    <w:multiLevelType w:val="hybridMultilevel"/>
    <w:lvl w:ilvl="0">
      <w:lvlJc w:val="left"/>
      <w:lvlText w:val="(%1)"/>
      <w:numFmt w:val="lowerLetter"/>
      <w:start w:val="3"/>
    </w:lvl>
  </w:abstractNum>
  <w:abstractNum w:abstractNumId="66">
    <w:nsid w:val="6B1D2C14"/>
    <w:multiLevelType w:val="hybridMultilevel"/>
    <w:lvl w:ilvl="0">
      <w:lvlJc w:val="left"/>
      <w:lvlText w:val="(%1)"/>
      <w:numFmt w:val="lowerLetter"/>
      <w:start w:val="4"/>
    </w:lvl>
  </w:abstractNum>
  <w:abstractNum w:abstractNumId="67">
    <w:nsid w:val="68B867D3"/>
    <w:multiLevelType w:val="hybridMultilevel"/>
    <w:lvl w:ilvl="0">
      <w:lvlJc w:val="left"/>
      <w:lvlText w:val="(%1)"/>
      <w:numFmt w:val="lowerLetter"/>
      <w:start w:val="8"/>
    </w:lvl>
  </w:abstractNum>
  <w:abstractNum w:abstractNumId="68">
    <w:nsid w:val="3F7F5DD9"/>
    <w:multiLevelType w:val="hybridMultilevel"/>
    <w:lvl w:ilvl="0">
      <w:lvlJc w:val="left"/>
      <w:lvlText w:val="%1"/>
      <w:numFmt w:val="lowerRoman"/>
      <w:start w:val="1"/>
    </w:lvl>
    <w:lvl w:ilvl="1">
      <w:lvlJc w:val="left"/>
      <w:lvlText w:val="%2."/>
      <w:numFmt w:val="decimal"/>
      <w:start w:val="6"/>
    </w:lvl>
  </w:abstractNum>
  <w:abstractNum w:abstractNumId="69">
    <w:nsid w:val="2AE05A34"/>
    <w:multiLevelType w:val="hybridMultilevel"/>
    <w:lvl w:ilvl="0">
      <w:lvlJc w:val="left"/>
      <w:lvlText w:val="(%1)"/>
      <w:numFmt w:val="lowerRoman"/>
      <w:start w:val="8"/>
    </w:lvl>
    <w:lvl w:ilvl="1">
      <w:lvlJc w:val="left"/>
      <w:lvlText w:val="%2."/>
      <w:numFmt w:val="decimal"/>
      <w:start w:val="7"/>
    </w:lvl>
  </w:abstractNum>
  <w:abstractNum w:abstractNumId="70">
    <w:nsid w:val="32794FF7"/>
    <w:multiLevelType w:val="hybridMultilevel"/>
    <w:lvl w:ilvl="0">
      <w:lvlJc w:val="left"/>
      <w:lvlText w:val="%1"/>
      <w:numFmt w:val="lowerRoman"/>
      <w:start w:val="1"/>
    </w:lvl>
    <w:lvl w:ilvl="1">
      <w:lvlJc w:val="left"/>
      <w:lvlText w:val="(%2)"/>
      <w:numFmt w:val="lowerLetter"/>
      <w:start w:val="1"/>
    </w:lvl>
  </w:abstractNum>
  <w:abstractNum w:abstractNumId="71">
    <w:nsid w:val="5454945E"/>
    <w:multiLevelType w:val="hybridMultilevel"/>
    <w:lvl w:ilvl="0">
      <w:lvlJc w:val="left"/>
      <w:lvlText w:val="(%1)"/>
      <w:numFmt w:val="lowerRoman"/>
      <w:start w:val="8"/>
    </w:lvl>
    <w:lvl w:ilvl="1">
      <w:lvlJc w:val="left"/>
      <w:lvlText w:val="%2"/>
      <w:numFmt w:val="lowerLetter"/>
      <w:start w:val="1"/>
    </w:lvl>
  </w:abstractNum>
  <w:abstractNum w:abstractNumId="72">
    <w:nsid w:val="4DEFDFA0"/>
    <w:multiLevelType w:val="hybridMultilevel"/>
    <w:lvl w:ilvl="0">
      <w:lvlJc w:val="left"/>
      <w:lvlText w:val="(%1)"/>
      <w:numFmt w:val="lowerLetter"/>
      <w:start w:val="3"/>
    </w:lvl>
    <w:lvl w:ilvl="1">
      <w:lvlJc w:val="left"/>
      <w:lvlText w:val="(%2)"/>
      <w:numFmt w:val="lowerRoman"/>
      <w:start w:val="1"/>
    </w:lvl>
  </w:abstractNum>
  <w:abstractNum w:abstractNumId="73">
    <w:nsid w:val="2123D5F2"/>
    <w:multiLevelType w:val="hybridMultilevel"/>
    <w:lvl w:ilvl="0">
      <w:lvlJc w:val="left"/>
      <w:lvlText w:val="(%1)"/>
      <w:numFmt w:val="lowerRoman"/>
      <w:start w:val="7"/>
    </w:lvl>
  </w:abstractNum>
  <w:abstractNum w:abstractNumId="74">
    <w:nsid w:val="135B8110"/>
    <w:multiLevelType w:val="hybridMultilevel"/>
    <w:lvl w:ilvl="0">
      <w:lvlJc w:val="left"/>
      <w:lvlText w:val="(%1)"/>
      <w:numFmt w:val="lowerRoman"/>
      <w:start w:val="9"/>
    </w:lvl>
  </w:abstractNum>
  <w:abstractNum w:abstractNumId="75">
    <w:nsid w:val="94927A8"/>
    <w:multiLevelType w:val="hybridMultilevel"/>
    <w:lvl w:ilvl="0">
      <w:lvlJc w:val="left"/>
      <w:lvlText w:val="(%1)"/>
      <w:numFmt w:val="lowerLetter"/>
      <w:start w:val="4"/>
    </w:lvl>
    <w:lvl w:ilvl="1">
      <w:lvlJc w:val="left"/>
      <w:lvlText w:val="(%2)"/>
      <w:numFmt w:val="lowerRoman"/>
      <w:start w:val="1"/>
    </w:lvl>
  </w:abstractNum>
  <w:abstractNum w:abstractNumId="76">
    <w:nsid w:val="DCDF8F6"/>
    <w:multiLevelType w:val="hybridMultilevel"/>
    <w:lvl w:ilvl="0">
      <w:lvlJc w:val="left"/>
      <w:lvlText w:val="(%1)"/>
      <w:numFmt w:val="lowerRoman"/>
      <w:start w:val="3"/>
    </w:lvl>
  </w:abstractNum>
  <w:abstractNum w:abstractNumId="77">
    <w:nsid w:val="52D7B105"/>
    <w:multiLevelType w:val="hybridMultilevel"/>
    <w:lvl w:ilvl="0">
      <w:lvlJc w:val="left"/>
      <w:lvlText w:val="(%1)"/>
      <w:numFmt w:val="lowerRoman"/>
      <w:start w:val="8"/>
    </w:lvl>
  </w:abstractNum>
  <w:abstractNum w:abstractNumId="78">
    <w:nsid w:val="2E8A6394"/>
    <w:multiLevelType w:val="hybridMultilevel"/>
    <w:lvl w:ilvl="0">
      <w:lvlJc w:val="left"/>
      <w:lvlText w:val="(%1)"/>
      <w:numFmt w:val="lowerRoman"/>
      <w:start w:val="9"/>
    </w:lvl>
  </w:abstractNum>
  <w:abstractNum w:abstractNumId="79">
    <w:nsid w:val="24E60401"/>
    <w:multiLevelType w:val="hybridMultilevel"/>
    <w:lvl w:ilvl="0">
      <w:lvlJc w:val="left"/>
      <w:lvlText w:val="(%1)"/>
      <w:numFmt w:val="lowerLetter"/>
      <w:start w:val="5"/>
    </w:lvl>
  </w:abstractNum>
  <w:abstractNum w:abstractNumId="80">
    <w:nsid w:val="2A6AD9BE"/>
    <w:multiLevelType w:val="hybridMultilevel"/>
    <w:lvl w:ilvl="0">
      <w:lvlJc w:val="left"/>
      <w:lvlText w:val="%1"/>
      <w:numFmt w:val="lowerLetter"/>
      <w:start w:val="1"/>
    </w:lvl>
    <w:lvl w:ilvl="1">
      <w:lvlJc w:val="left"/>
      <w:lvlText w:val="(%2)"/>
      <w:numFmt w:val="lowerLetter"/>
      <w:start w:val="7"/>
    </w:lvl>
  </w:abstractNum>
  <w:abstractNum w:abstractNumId="81">
    <w:nsid w:val="BAAC1B4"/>
    <w:multiLevelType w:val="hybridMultilevel"/>
    <w:lvl w:ilvl="0">
      <w:lvlJc w:val="left"/>
      <w:lvlText w:val="(%1)"/>
      <w:numFmt w:val="lowerLetter"/>
      <w:start w:val="61"/>
    </w:lvl>
    <w:lvl w:ilvl="1">
      <w:lvlJc w:val="left"/>
      <w:lvlText w:val="(%2)"/>
      <w:numFmt w:val="lowerLetter"/>
      <w:start w:val="9"/>
    </w:lvl>
  </w:abstractNum>
  <w:abstractNum w:abstractNumId="82">
    <w:nsid w:val="36B2ACBC"/>
    <w:multiLevelType w:val="hybridMultilevel"/>
    <w:lvl w:ilvl="0">
      <w:lvlJc w:val="left"/>
      <w:lvlText w:val="%1."/>
      <w:numFmt w:val="decimal"/>
      <w:start w:val="8"/>
    </w:lvl>
  </w:abstractNum>
  <w:abstractNum w:abstractNumId="83">
    <w:nsid w:val="779D8544"/>
    <w:multiLevelType w:val="hybridMultilevel"/>
    <w:lvl w:ilvl="0">
      <w:lvlJc w:val="left"/>
      <w:lvlText w:val="(%1)"/>
      <w:numFmt w:val="lowerLetter"/>
      <w:start w:val="2"/>
    </w:lvl>
  </w:abstractNum>
  <w:abstractNum w:abstractNumId="84">
    <w:nsid w:val="4AB26E78"/>
    <w:multiLevelType w:val="hybridMultilevel"/>
    <w:lvl w:ilvl="0">
      <w:lvlJc w:val="left"/>
      <w:lvlText w:val="(%1)"/>
      <w:numFmt w:val="lowerLetter"/>
      <w:start w:val="5"/>
    </w:lvl>
  </w:abstractNum>
  <w:abstractNum w:abstractNumId="85">
    <w:nsid w:val="21FAA2FA"/>
    <w:multiLevelType w:val="hybridMultilevel"/>
    <w:lvl w:ilvl="0">
      <w:lvlJc w:val="left"/>
      <w:lvlText w:val="%1."/>
      <w:numFmt w:val="decimal"/>
      <w:start w:val="9"/>
    </w:lvl>
  </w:abstractNum>
  <w:abstractNum w:abstractNumId="86">
    <w:nsid w:val="5451CF49"/>
    <w:multiLevelType w:val="hybridMultilevel"/>
    <w:lvl w:ilvl="0">
      <w:lvlJc w:val="left"/>
      <w:lvlText w:val="(%1)"/>
      <w:numFmt w:val="lowerLetter"/>
      <w:start w:val="2"/>
    </w:lvl>
  </w:abstractNum>
  <w:abstractNum w:abstractNumId="87">
    <w:nsid w:val="6181EF69"/>
    <w:multiLevelType w:val="hybridMultilevel"/>
    <w:lvl w:ilvl="0">
      <w:lvlJc w:val="left"/>
      <w:lvlText w:val="%1."/>
      <w:numFmt w:val="decimal"/>
      <w:start w:val="10"/>
    </w:lvl>
  </w:abstractNum>
  <w:abstractNum w:abstractNumId="88">
    <w:nsid w:val="3E6400E6"/>
    <w:multiLevelType w:val="hybridMultilevel"/>
    <w:lvl w:ilvl="0">
      <w:lvlJc w:val="left"/>
      <w:lvlText w:val="%1."/>
      <w:numFmt w:val="decimal"/>
      <w:start w:val="11"/>
    </w:lvl>
  </w:abstractNum>
  <w:abstractNum w:abstractNumId="89">
    <w:nsid w:val="14217E23"/>
    <w:multiLevelType w:val="hybridMultilevel"/>
    <w:lvl w:ilvl="0">
      <w:lvlJc w:val="left"/>
      <w:lvlText w:val="%1."/>
      <w:numFmt w:val="decimal"/>
      <w:start w:val="12"/>
    </w:lvl>
  </w:abstractNum>
  <w:abstractNum w:abstractNumId="90">
    <w:nsid w:val="710757D0"/>
    <w:multiLevelType w:val="hybridMultilevel"/>
    <w:lvl w:ilvl="0">
      <w:lvlJc w:val="left"/>
      <w:lvlText w:val="%1."/>
      <w:numFmt w:val="decimal"/>
      <w:start w:val="13"/>
    </w:lvl>
  </w:abstractNum>
  <w:abstractNum w:abstractNumId="91">
    <w:nsid w:val="5015CD1A"/>
    <w:multiLevelType w:val="hybridMultilevel"/>
    <w:lvl w:ilvl="0">
      <w:lvlJc w:val="left"/>
      <w:lvlText w:val="["/>
      <w:numFmt w:val="bullet"/>
      <w:start w:val="1"/>
    </w:lvl>
  </w:abstractNum>
  <w:abstractNum w:abstractNumId="92">
    <w:nsid w:val="424479DA"/>
    <w:multiLevelType w:val="hybridMultilevel"/>
    <w:lvl w:ilvl="0">
      <w:lvlJc w:val="left"/>
      <w:lvlText w:val="["/>
      <w:numFmt w:val="bullet"/>
      <w:start w:val="1"/>
    </w:lvl>
  </w:abstractNum>
  <w:abstractNum w:abstractNumId="93">
    <w:nsid w:val="1A9A9E69"/>
    <w:multiLevelType w:val="hybridMultilevel"/>
    <w:lvl w:ilvl="0">
      <w:lvlJc w:val="left"/>
      <w:lvlText w:val="-"/>
      <w:numFmt w:val="bullet"/>
      <w:start w:val="1"/>
    </w:lvl>
  </w:abstractNum>
  <w:abstractNum w:abstractNumId="94">
    <w:nsid w:val="475E256A"/>
    <w:multiLevelType w:val="hybridMultilevel"/>
    <w:lvl w:ilvl="0">
      <w:lvlJc w:val="left"/>
      <w:lvlText w:val="-"/>
      <w:numFmt w:val="bullet"/>
      <w:start w:val="1"/>
    </w:lvl>
  </w:abstractNum>
  <w:abstractNum w:abstractNumId="95">
    <w:nsid w:val="368DB37E"/>
    <w:multiLevelType w:val="hybridMultilevel"/>
    <w:lvl w:ilvl="0">
      <w:lvlJc w:val="left"/>
      <w:lvlText w:val="(%1)"/>
      <w:numFmt w:val="lowerRoman"/>
      <w:start w:val="1"/>
    </w:lvl>
  </w:abstractNum>
  <w:abstractNum w:abstractNumId="96">
    <w:nsid w:val="6A3B714C"/>
    <w:multiLevelType w:val="hybridMultilevel"/>
    <w:lvl w:ilvl="0">
      <w:lvlJc w:val="left"/>
      <w:lvlText w:val="(%1)"/>
      <w:numFmt w:val="lowerRoman"/>
      <w:start w:val="5"/>
    </w:lvl>
  </w:abstractNum>
  <w:abstractNum w:abstractNumId="97">
    <w:nsid w:val="327B517E"/>
    <w:multiLevelType w:val="hybridMultilevel"/>
    <w:lvl w:ilvl="0">
      <w:lvlJc w:val="left"/>
      <w:lvlText w:val="%1"/>
      <w:numFmt w:val="upperLetter"/>
      <w:start w:val="1"/>
    </w:lvl>
    <w:lvl w:ilvl="1">
      <w:lvlJc w:val="left"/>
      <w:lvlText w:val="(%2)"/>
      <w:numFmt w:val="lowerRoman"/>
      <w:start w:val="6"/>
    </w:lvl>
    <w:lvl w:ilvl="2">
      <w:lvlJc w:val="left"/>
      <w:lvlText w:val="(%3)"/>
      <w:numFmt w:val="upperLetter"/>
      <w:start w:val="1"/>
    </w:lvl>
  </w:abstractNum>
  <w:abstractNum w:abstractNumId="98">
    <w:nsid w:val="1F461B51"/>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4"/>
    </w:lvl>
  </w:abstractNum>
  <w:abstractNum w:abstractNumId="99">
    <w:nsid w:val="29BACF25"/>
    <w:multiLevelType w:val="hybridMultilevel"/>
    <w:lvl w:ilvl="0">
      <w:lvlJc w:val="left"/>
      <w:lvlText w:val="%1"/>
      <w:numFmt w:val="lowerRoman"/>
      <w:start w:val="1"/>
    </w:lvl>
    <w:lvl w:ilvl="1">
      <w:lvlJc w:val="left"/>
      <w:lvlText w:val="(%2)"/>
      <w:numFmt w:val="upperLetter"/>
      <w:start w:val="5"/>
    </w:lvl>
  </w:abstractNum>
  <w:abstractNum w:abstractNumId="100">
    <w:nsid w:val="5D5BABB3"/>
    <w:multiLevelType w:val="hybridMultilevel"/>
    <w:lvl w:ilvl="0">
      <w:lvlJc w:val="left"/>
      <w:lvlText w:val="(%1)"/>
      <w:numFmt w:val="lowerRoman"/>
      <w:start w:val="7"/>
    </w:lvl>
    <w:lvl w:ilvl="1">
      <w:lvlJc w:val="left"/>
      <w:lvlText w:val="%2"/>
      <w:numFmt w:val="upperLetter"/>
      <w:start w:val="1"/>
    </w:lvl>
  </w:abstractNum>
  <w:abstractNum w:abstractNumId="101">
    <w:nsid w:val="51BF6B48"/>
    <w:multiLevelType w:val="hybridMultilevel"/>
    <w:lvl w:ilvl="0">
      <w:lvlJc w:val="left"/>
      <w:lvlText w:val="(%1)"/>
      <w:numFmt w:val="decimal"/>
      <w:start w:val="1"/>
    </w:lvl>
  </w:abstractNum>
  <w:abstractNum w:abstractNumId="102">
    <w:nsid w:val="7E0F6384"/>
    <w:multiLevelType w:val="hybridMultilevel"/>
    <w:lvl w:ilvl="0">
      <w:lvlJc w:val="left"/>
      <w:lvlText w:val="(%1)"/>
      <w:numFmt w:val="decimal"/>
      <w:start w:val="4"/>
    </w:lvl>
  </w:abstractNum>
  <w:abstractNum w:abstractNumId="103">
    <w:nsid w:val="2B4B8B53"/>
    <w:multiLevelType w:val="hybridMultilevel"/>
    <w:lvl w:ilvl="0">
      <w:lvlJc w:val="left"/>
      <w:lvlText w:val="(%1)"/>
      <w:numFmt w:val="lowerRoman"/>
      <w:start w:val="4"/>
    </w:lvl>
    <w:lvl w:ilvl="1">
      <w:lvlJc w:val="left"/>
      <w:lvlText w:val="(%2)"/>
      <w:numFmt w:val="decimal"/>
      <w:start w:val="1"/>
    </w:lvl>
  </w:abstractNum>
  <w:abstractNum w:abstractNumId="104">
    <w:nsid w:val="72E3413A"/>
    <w:multiLevelType w:val="hybridMultilevel"/>
    <w:lvl w:ilvl="0">
      <w:lvlJc w:val="left"/>
      <w:lvlText w:val="(%1)"/>
      <w:numFmt w:val="decimal"/>
      <w:start w:val="10"/>
    </w:lvl>
  </w:abstractNum>
  <w:abstractNum w:abstractNumId="105">
    <w:nsid w:val="116AE494"/>
    <w:multiLevelType w:val="hybridMultilevel"/>
    <w:lvl w:ilvl="0">
      <w:lvlJc w:val="left"/>
      <w:lvlText w:val="%1"/>
      <w:numFmt w:val="lowerLetter"/>
      <w:start w:val="1"/>
    </w:lvl>
    <w:lvl w:ilvl="1">
      <w:lvlJc w:val="left"/>
      <w:lvlText w:val="(%2)"/>
      <w:numFmt w:val="decimal"/>
      <w:start w:val="11"/>
    </w:lvl>
  </w:abstractNum>
  <w:abstractNum w:abstractNumId="106">
    <w:nsid w:val="3494B2FB"/>
    <w:multiLevelType w:val="hybridMultilevel"/>
    <w:lvl w:ilvl="0">
      <w:lvlJc w:val="left"/>
      <w:lvlText w:val="(%1)"/>
      <w:numFmt w:val="lowerLetter"/>
      <w:start w:val="2"/>
    </w:lvl>
    <w:lvl w:ilvl="1">
      <w:lvlJc w:val="left"/>
      <w:lvlText w:val="(%2)"/>
      <w:numFmt w:val="decimal"/>
      <w:start w:val="12"/>
    </w:lvl>
  </w:abstractNum>
  <w:abstractNum w:abstractNumId="107">
    <w:nsid w:val="B13A31"/>
    <w:multiLevelType w:val="hybridMultilevel"/>
    <w:lvl w:ilvl="0">
      <w:lvlJc w:val="left"/>
      <w:lvlText w:val="(%1)"/>
      <w:numFmt w:val="decimal"/>
      <w:start w:val="1"/>
    </w:lvl>
  </w:abstractNum>
  <w:abstractNum w:abstractNumId="108">
    <w:nsid w:val="64429599"/>
    <w:multiLevelType w:val="hybridMultilevel"/>
    <w:lvl w:ilvl="0">
      <w:lvlJc w:val="left"/>
      <w:lvlText w:val="(%1)"/>
      <w:numFmt w:val="decimal"/>
      <w:start w:val="1"/>
    </w:lvl>
  </w:abstractNum>
  <w:abstractNum w:abstractNumId="109">
    <w:nsid w:val="631F1690"/>
    <w:multiLevelType w:val="hybridMultilevel"/>
    <w:lvl w:ilvl="0">
      <w:lvlJc w:val="left"/>
      <w:lvlText w:val="(%1)"/>
      <w:numFmt w:val="lowerRoman"/>
      <w:start w:val="2"/>
    </w:lvl>
  </w:abstractNum>
  <w:abstractNum w:abstractNumId="110">
    <w:nsid w:val="25973E32"/>
    <w:multiLevelType w:val="hybridMultilevel"/>
    <w:lvl w:ilvl="0">
      <w:lvlJc w:val="left"/>
      <w:lvlText w:val="(%1)"/>
      <w:numFmt w:val="lowerRoman"/>
      <w:start w:val="1"/>
    </w:lvl>
  </w:abstractNum>
  <w:abstractNum w:abstractNumId="111">
    <w:nsid w:val="EAD6F57"/>
    <w:multiLevelType w:val="hybridMultilevel"/>
    <w:lvl w:ilvl="0">
      <w:lvlJc w:val="left"/>
      <w:lvlText w:val="(%1)"/>
      <w:numFmt w:val="lowerRoman"/>
      <w:start w:val="4"/>
    </w:lvl>
  </w:abstractNum>
  <w:abstractNum w:abstractNumId="112">
    <w:nsid w:val="6EC9D844"/>
    <w:multiLevelType w:val="hybridMultilevel"/>
    <w:lvl w:ilvl="0">
      <w:lvlJc w:val="left"/>
      <w:lvlText w:val="(%1)"/>
      <w:numFmt w:val="decimal"/>
      <w:start w:val="1"/>
    </w:lvl>
  </w:abstractNum>
  <w:abstractNum w:abstractNumId="113">
    <w:nsid w:val="5C49EAEE"/>
    <w:multiLevelType w:val="hybridMultilevel"/>
    <w:lvl w:ilvl="0">
      <w:lvlJc w:val="left"/>
      <w:lvlText w:val=","/>
      <w:numFmt w:val="bullet"/>
      <w:start w:val="1"/>
    </w:lvl>
  </w:abstractNum>
  <w:abstractNum w:abstractNumId="114">
    <w:nsid w:val="64AF49B"/>
    <w:multiLevelType w:val="hybridMultilevel"/>
    <w:lvl w:ilvl="0">
      <w:lvlJc w:val="left"/>
      <w:lvlText w:val="(%1)"/>
      <w:numFmt w:val="decimal"/>
      <w:start w:val="1"/>
    </w:lvl>
  </w:abstractNum>
  <w:abstractNum w:abstractNumId="115">
    <w:nsid w:val="397C46BC"/>
    <w:multiLevelType w:val="hybridMultilevel"/>
    <w:lvl w:ilvl="0">
      <w:lvlJc w:val="left"/>
      <w:lvlText w:val="(%1)"/>
      <w:numFmt w:val="decimal"/>
      <w:start w:val="4"/>
    </w:lvl>
  </w:abstractNum>
  <w:abstractNum w:abstractNumId="116">
    <w:nsid w:val="7E448DE9"/>
    <w:multiLevelType w:val="hybridMultilevel"/>
    <w:lvl w:ilvl="0">
      <w:lvlJc w:val="left"/>
      <w:lvlText w:val="(%1)"/>
      <w:numFmt w:val="decimal"/>
      <w:start w:val="8"/>
    </w:lvl>
  </w:abstractNum>
  <w:abstractNum w:abstractNumId="117">
    <w:nsid w:val="5A9CC3E5"/>
    <w:multiLevelType w:val="hybridMultilevel"/>
    <w:lvl w:ilvl="0">
      <w:lvlJc w:val="left"/>
      <w:lvlText w:val="(%1)"/>
      <w:numFmt w:val="decimal"/>
      <w:start w:val="13"/>
    </w:lvl>
  </w:abstractNum>
  <w:abstractNum w:abstractNumId="118">
    <w:nsid w:val="1AFE3625"/>
    <w:multiLevelType w:val="hybridMultilevel"/>
    <w:lvl w:ilvl="0">
      <w:lvlJc w:val="left"/>
      <w:lvlText w:val="(%1)"/>
      <w:numFmt w:val="decimal"/>
      <w:start w:val="18"/>
    </w:lvl>
  </w:abstractNum>
  <w:abstractNum w:abstractNumId="119">
    <w:nsid w:val="3CA88ECF"/>
    <w:multiLevelType w:val="hybridMultilevel"/>
    <w:lvl w:ilvl="0">
      <w:lvlJc w:val="left"/>
      <w:lvlText w:val="(%1)"/>
      <w:numFmt w:val="decimal"/>
      <w:start w:val="21"/>
    </w:lvl>
  </w:abstractNum>
  <w:abstractNum w:abstractNumId="120">
    <w:nsid w:val="6EBE4208"/>
    <w:multiLevelType w:val="hybridMultilevel"/>
    <w:lvl w:ilvl="0">
      <w:lvlJc w:val="left"/>
      <w:lvlText w:val="(%1)"/>
      <w:numFmt w:val="decimal"/>
      <w:start w:val="1"/>
    </w:lvl>
  </w:abstractNum>
  <w:abstractNum w:abstractNumId="121">
    <w:nsid w:val="C058DF5"/>
    <w:multiLevelType w:val="hybridMultilevel"/>
    <w:lvl w:ilvl="0">
      <w:lvlJc w:val="left"/>
      <w:lvlText w:val="(%1)"/>
      <w:numFmt w:val="decimal"/>
      <w:start w:val="1"/>
    </w:lvl>
  </w:abstractNum>
  <w:abstractNum w:abstractNumId="122">
    <w:nsid w:val="CBE5BE9"/>
    <w:multiLevelType w:val="hybridMultilevel"/>
    <w:lvl w:ilvl="0">
      <w:lvlJc w:val="left"/>
      <w:lvlText w:val="(%1)"/>
      <w:numFmt w:val="decimal"/>
      <w:start w:val="4"/>
    </w:lvl>
  </w:abstractNum>
  <w:abstractNum w:abstractNumId="123">
    <w:nsid w:val="3102BBE2"/>
    <w:multiLevelType w:val="hybridMultilevel"/>
    <w:lvl w:ilvl="0">
      <w:lvlJc w:val="left"/>
      <w:lvlText w:val="(%1)"/>
      <w:numFmt w:val="lowerRoman"/>
      <w:start w:val="1"/>
    </w:lvl>
  </w:abstractNum>
  <w:abstractNum w:abstractNumId="124">
    <w:nsid w:val="26A02C5E"/>
    <w:multiLevelType w:val="hybridMultilevel"/>
    <w:lvl w:ilvl="0">
      <w:lvlJc w:val="left"/>
      <w:lvlText w:val="(%1)"/>
      <w:numFmt w:val="decimal"/>
      <w:start w:val="1"/>
    </w:lvl>
  </w:abstractNum>
  <w:abstractNum w:abstractNumId="125">
    <w:nsid w:val="541C8153"/>
    <w:multiLevelType w:val="hybridMultilevel"/>
    <w:lvl w:ilvl="0">
      <w:lvlJc w:val="left"/>
      <w:lvlText w:val="(%1)"/>
      <w:numFmt w:val="decimal"/>
      <w:start w:val="1"/>
    </w:lvl>
  </w:abstractNum>
  <w:abstractNum w:abstractNumId="126">
    <w:nsid w:val="67906F60"/>
    <w:multiLevelType w:val="hybridMultilevel"/>
    <w:lvl w:ilvl="0">
      <w:lvlJc w:val="left"/>
      <w:lvlText w:val="(%1)"/>
      <w:numFmt w:val="upperLetter"/>
      <w:start w:val="1"/>
    </w:lvl>
    <w:lvl w:ilvl="1">
      <w:lvlJc w:val="left"/>
      <w:lvlText w:val="(%2)"/>
      <w:numFmt w:val="lowerRoman"/>
      <w:start w:val="1"/>
    </w:lvl>
  </w:abstractNum>
  <w:abstractNum w:abstractNumId="127">
    <w:nsid w:val="10DB9DAA"/>
    <w:multiLevelType w:val="hybridMultilevel"/>
    <w:lvl w:ilvl="0">
      <w:lvlJc w:val="left"/>
      <w:lvlText w:val="(%1)"/>
      <w:numFmt w:val="decimal"/>
      <w:start w:val="2"/>
    </w:lvl>
  </w:abstractNum>
  <w:abstractNum w:abstractNumId="128">
    <w:nsid w:val="697D2D2"/>
    <w:multiLevelType w:val="hybridMultilevel"/>
    <w:lvl w:ilvl="0">
      <w:lvlJc w:val="left"/>
      <w:lvlText w:val="(%1)"/>
      <w:numFmt w:val="decimal"/>
      <w:start w:val="1"/>
    </w:lvl>
  </w:abstractNum>
  <w:abstractNum w:abstractNumId="129">
    <w:nsid w:val="6D68AB2"/>
    <w:multiLevelType w:val="hybridMultilevel"/>
    <w:lvl w:ilvl="0">
      <w:lvlJc w:val="left"/>
      <w:lvlText w:val="%1"/>
      <w:numFmt w:val="upperLetter"/>
      <w:start w:val="1"/>
    </w:lvl>
    <w:lvl w:ilvl="1">
      <w:lvlJc w:val="left"/>
      <w:lvlText w:val="(%2)"/>
      <w:numFmt w:val="decimal"/>
      <w:start w:val="5"/>
    </w:lvl>
  </w:abstractNum>
  <w:abstractNum w:abstractNumId="130">
    <w:nsid w:val="3A966CD0"/>
    <w:multiLevelType w:val="hybridMultilevel"/>
    <w:lvl w:ilvl="0">
      <w:lvlJc w:val="left"/>
      <w:lvlText w:val="(%1)"/>
      <w:numFmt w:val="upperLetter"/>
      <w:start w:val="2"/>
    </w:lvl>
    <w:lvl w:ilvl="1">
      <w:lvlJc w:val="left"/>
      <w:lvlText w:val="%2"/>
      <w:numFmt w:val="decimal"/>
      <w:start w:val="1"/>
    </w:lvl>
  </w:abstractNum>
  <w:abstractNum w:abstractNumId="131">
    <w:nsid w:val="63F37E85"/>
    <w:multiLevelType w:val="hybridMultilevel"/>
    <w:lvl w:ilvl="0">
      <w:lvlJc w:val="left"/>
      <w:lvlText w:val="(%1)"/>
      <w:numFmt w:val="upperLetter"/>
      <w:start w:val="2"/>
    </w:lvl>
    <w:lvl w:ilvl="1">
      <w:lvlJc w:val="left"/>
      <w:lvlText w:val="(%2)"/>
      <w:numFmt w:val="decimal"/>
      <w:start w:val="6"/>
    </w:lvl>
  </w:abstractNum>
  <w:abstractNum w:abstractNumId="132">
    <w:nsid w:val="5895F5FA"/>
    <w:multiLevelType w:val="hybridMultilevel"/>
    <w:lvl w:ilvl="0">
      <w:lvlJc w:val="left"/>
      <w:lvlText w:val="(%1)"/>
      <w:numFmt w:val="decimal"/>
      <w:start w:val="7"/>
    </w:lvl>
  </w:abstractNum>
  <w:abstractNum w:abstractNumId="133">
    <w:nsid w:val="38A5D054"/>
    <w:multiLevelType w:val="hybridMultilevel"/>
    <w:lvl w:ilvl="0">
      <w:lvlJc w:val="left"/>
      <w:lvlText w:val="(%1)"/>
      <w:numFmt w:val="decimal"/>
      <w:start w:val="8"/>
    </w:lvl>
  </w:abstractNum>
  <w:abstractNum w:abstractNumId="134">
    <w:nsid w:val="F3F09D8"/>
    <w:multiLevelType w:val="hybridMultilevel"/>
    <w:lvl w:ilvl="0">
      <w:lvlJc w:val="left"/>
      <w:lvlText w:val="(%1)"/>
      <w:numFmt w:val="decimal"/>
      <w:start w:val="11"/>
    </w:lvl>
  </w:abstractNum>
  <w:abstractNum w:abstractNumId="135">
    <w:nsid w:val="4B793735"/>
    <w:multiLevelType w:val="hybridMultilevel"/>
    <w:lvl w:ilvl="0">
      <w:lvlJc w:val="left"/>
      <w:lvlText w:val="(%1)"/>
      <w:numFmt w:val="decimal"/>
      <w:start w:val="1"/>
    </w:lvl>
    <w:lvl w:ilvl="1">
      <w:lvlJc w:val="left"/>
      <w:lvlText w:val="(%2)"/>
      <w:numFmt w:val="upperLetter"/>
      <w:start w:val="1"/>
    </w:lvl>
  </w:abstractNum>
  <w:abstractNum w:abstractNumId="136">
    <w:nsid w:val="4A10B4E8"/>
    <w:multiLevelType w:val="hybridMultilevel"/>
    <w:lvl w:ilvl="0">
      <w:lvlJc w:val="left"/>
      <w:lvlText w:val="(%1)"/>
      <w:numFmt w:val="decimal"/>
      <w:start w:val="2"/>
    </w:lvl>
  </w:abstractNum>
  <w:abstractNum w:abstractNumId="137">
    <w:nsid w:val="43D3BCD4"/>
    <w:multiLevelType w:val="hybridMultilevel"/>
    <w:lvl w:ilvl="0">
      <w:lvlJc w:val="left"/>
      <w:lvlText w:val="(%1)"/>
      <w:numFmt w:val="decimal"/>
      <w:start w:val="1"/>
    </w:lvl>
  </w:abstractNum>
  <w:abstractNum w:abstractNumId="138">
    <w:nsid w:val="4C2A7166"/>
    <w:multiLevelType w:val="hybridMultilevel"/>
    <w:lvl w:ilvl="0">
      <w:lvlJc w:val="left"/>
      <w:lvlText w:val="(%1)"/>
      <w:numFmt w:val="decimal"/>
      <w:start w:val="1"/>
    </w:lvl>
  </w:abstractNum>
  <w:abstractNum w:abstractNumId="139">
    <w:nsid w:val="2E534A82"/>
    <w:multiLevelType w:val="hybridMultilevel"/>
    <w:lvl w:ilvl="0">
      <w:lvlJc w:val="left"/>
      <w:lvlText w:val="(%1)"/>
      <w:numFmt w:val="decimal"/>
      <w:start w:val="1"/>
    </w:lvl>
  </w:abstractNum>
  <w:abstractNum w:abstractNumId="140">
    <w:nsid w:val="26F2D364"/>
    <w:multiLevelType w:val="hybridMultilevel"/>
    <w:lvl w:ilvl="0">
      <w:lvlJc w:val="left"/>
      <w:lvlText w:val="(%1)"/>
      <w:numFmt w:val="decimal"/>
      <w:start w:val="1"/>
    </w:lvl>
  </w:abstractNum>
  <w:abstractNum w:abstractNumId="141">
    <w:nsid w:val="71C1AF98"/>
    <w:multiLevelType w:val="hybridMultilevel"/>
    <w:lvl w:ilvl="0">
      <w:lvlJc w:val="left"/>
      <w:lvlText w:val="(%1)"/>
      <w:numFmt w:val="decimal"/>
      <w:start w:val="1"/>
    </w:lvl>
  </w:abstractNum>
  <w:abstractNum w:abstractNumId="142">
    <w:nsid w:val="3D00B9D9"/>
    <w:multiLevelType w:val="hybridMultilevel"/>
    <w:lvl w:ilvl="0">
      <w:lvlJc w:val="left"/>
      <w:lvlText w:val="(%1)"/>
      <w:numFmt w:val="decimal"/>
      <w:start w:val="5"/>
    </w:lvl>
  </w:abstractNum>
  <w:abstractNum w:abstractNumId="143">
    <w:nsid w:val="15BCABA8"/>
    <w:multiLevelType w:val="hybridMultilevel"/>
    <w:lvl w:ilvl="0">
      <w:lvlJc w:val="left"/>
      <w:lvlText w:val="(%1)"/>
      <w:numFmt w:val="decimal"/>
      <w:start w:val="8"/>
    </w:lvl>
  </w:abstractNum>
  <w:abstractNum w:abstractNumId="144">
    <w:nsid w:val="4E0B9A87"/>
    <w:multiLevelType w:val="hybridMultilevel"/>
    <w:lvl w:ilvl="0">
      <w:lvlJc w:val="left"/>
      <w:lvlText w:val="(%1)"/>
      <w:numFmt w:val="decimal"/>
      <w:start w:val="1"/>
    </w:lvl>
  </w:abstractNum>
  <w:abstractNum w:abstractNumId="145">
    <w:nsid w:val="434BAE75"/>
    <w:multiLevelType w:val="hybridMultilevel"/>
    <w:lvl w:ilvl="0">
      <w:lvlJc w:val="left"/>
      <w:lvlText w:val="(%1)"/>
      <w:numFmt w:val="decimal"/>
      <w:start w:val="2"/>
    </w:lvl>
  </w:abstractNum>
  <w:abstractNum w:abstractNumId="146">
    <w:nsid w:val="4F38F265"/>
    <w:multiLevelType w:val="hybridMultilevel"/>
    <w:lvl w:ilvl="0">
      <w:lvlJc w:val="left"/>
      <w:lvlText w:val="(%1)"/>
      <w:numFmt w:val="decimal"/>
      <w:start w:val="3"/>
    </w:lvl>
  </w:abstractNum>
  <w:abstractNum w:abstractNumId="147">
    <w:nsid w:val="4C502870"/>
    <w:multiLevelType w:val="hybridMultilevel"/>
    <w:lvl w:ilvl="0">
      <w:lvlJc w:val="left"/>
      <w:lvlText w:val="(%1)"/>
      <w:numFmt w:val="decimal"/>
      <w:start w:val="1"/>
    </w:lvl>
  </w:abstractNum>
  <w:abstractNum w:abstractNumId="148">
    <w:nsid w:val="1DE8725A"/>
    <w:multiLevelType w:val="hybridMultilevel"/>
    <w:lvl w:ilvl="0">
      <w:lvlJc w:val="left"/>
      <w:lvlText w:val="(%1)"/>
      <w:numFmt w:val="decimal"/>
      <w:start w:val="3"/>
    </w:lvl>
  </w:abstractNum>
  <w:abstractNum w:abstractNumId="149">
    <w:nsid w:val="6A37288A"/>
    <w:multiLevelType w:val="hybridMultilevel"/>
    <w:lvl w:ilvl="0">
      <w:lvlJc w:val="left"/>
      <w:lvlText w:val="(%1)"/>
      <w:numFmt w:val="decimal"/>
      <w:start w:val="3"/>
    </w:lvl>
  </w:abstractNum>
  <w:abstractNum w:abstractNumId="150">
    <w:nsid w:val="8F8B73F"/>
    <w:multiLevelType w:val="hybridMultilevel"/>
    <w:lvl w:ilvl="0">
      <w:lvlJc w:val="left"/>
      <w:lvlText w:val="(%1)"/>
      <w:numFmt w:val="decimal"/>
      <w:start w:val="1"/>
    </w:lvl>
  </w:abstractNum>
  <w:abstractNum w:abstractNumId="151">
    <w:nsid w:val="CA6B462"/>
    <w:multiLevelType w:val="hybridMultilevel"/>
    <w:lvl w:ilvl="0">
      <w:lvlJc w:val="left"/>
      <w:lvlText w:val="(%1)"/>
      <w:numFmt w:val="decimal"/>
      <w:start w:val="1"/>
    </w:lvl>
  </w:abstractNum>
  <w:abstractNum w:abstractNumId="152">
    <w:nsid w:val="763CB680"/>
    <w:multiLevelType w:val="hybridMultilevel"/>
    <w:lvl w:ilvl="0">
      <w:lvlJc w:val="left"/>
      <w:lvlText w:val="(%1)"/>
      <w:numFmt w:val="decimal"/>
      <w:start w:val="2"/>
    </w:lvl>
  </w:abstractNum>
  <w:abstractNum w:abstractNumId="153">
    <w:nsid w:val="15B71329"/>
    <w:multiLevelType w:val="hybridMultilevel"/>
    <w:lvl w:ilvl="0">
      <w:lvlJc w:val="left"/>
      <w:lvlText w:val="(%1)"/>
      <w:numFmt w:val="decimal"/>
      <w:start w:val="1"/>
    </w:lvl>
  </w:abstractNum>
  <w:abstractNum w:abstractNumId="154">
    <w:nsid w:val="3DA97044"/>
    <w:multiLevelType w:val="hybridMultilevel"/>
    <w:lvl w:ilvl="0">
      <w:lvlJc w:val="left"/>
      <w:lvlText w:val="(%1)"/>
      <w:numFmt w:val="decimal"/>
      <w:start w:val="3"/>
    </w:lvl>
  </w:abstractNum>
  <w:abstractNum w:abstractNumId="155">
    <w:nsid w:val="1CDCE2DE"/>
    <w:multiLevelType w:val="hybridMultilevel"/>
    <w:lvl w:ilvl="0">
      <w:lvlJc w:val="left"/>
      <w:lvlText w:val="(%1)"/>
      <w:numFmt w:val="decimal"/>
      <w:start w:val="6"/>
    </w:lvl>
  </w:abstractNum>
  <w:abstractNum w:abstractNumId="156">
    <w:nsid w:val="69D3947C"/>
    <w:multiLevelType w:val="hybridMultilevel"/>
    <w:lvl w:ilvl="0">
      <w:lvlJc w:val="left"/>
      <w:lvlText w:val="(%1)"/>
      <w:numFmt w:val="decimal"/>
      <w:start w:val="1"/>
    </w:lvl>
  </w:abstractNum>
  <w:abstractNum w:abstractNumId="157">
    <w:nsid w:val="2539DFA5"/>
    <w:multiLevelType w:val="hybridMultilevel"/>
    <w:lvl w:ilvl="0">
      <w:lvlJc w:val="left"/>
      <w:lvlText w:val="(%1)"/>
      <w:numFmt w:val="decimal"/>
      <w:start w:val="2"/>
    </w:lvl>
  </w:abstractNum>
  <w:abstractNum w:abstractNumId="158">
    <w:nsid w:val="2DB88089"/>
    <w:multiLevelType w:val="hybridMultilevel"/>
    <w:lvl w:ilvl="0">
      <w:lvlJc w:val="left"/>
      <w:lvlText w:val="(%1)"/>
      <w:numFmt w:val="lowerLetter"/>
      <w:start w:val="1"/>
    </w:lvl>
  </w:abstractNum>
  <w:abstractNum w:abstractNumId="159">
    <w:nsid w:val="706B674E"/>
    <w:multiLevelType w:val="hybridMultilevel"/>
    <w:lvl w:ilvl="0">
      <w:lvlJc w:val="left"/>
      <w:lvlText w:val="%1"/>
      <w:numFmt w:val="lowerLetter"/>
      <w:start w:val="1"/>
    </w:lvl>
    <w:lvl w:ilvl="1">
      <w:lvlJc w:val="left"/>
      <w:lvlText w:val="(%2)"/>
      <w:numFmt w:val="lowerLetter"/>
      <w:start w:val="2"/>
    </w:lvl>
  </w:abstractNum>
  <w:abstractNum w:abstractNumId="160">
    <w:nsid w:val="2C106A57"/>
    <w:multiLevelType w:val="hybridMultilevel"/>
    <w:lvl w:ilvl="0">
      <w:lvlJc w:val="left"/>
      <w:lvlText w:val="(%1)"/>
      <w:numFmt w:val="lowerLetter"/>
      <w:start w:val="9"/>
    </w:lvl>
    <w:lvl w:ilvl="1">
      <w:lvlJc w:val="left"/>
      <w:lvlText w:val="(%2)"/>
      <w:numFmt w:val="lowerLetter"/>
      <w:start w:val="3"/>
    </w:lvl>
  </w:abstractNum>
  <w:abstractNum w:abstractNumId="161">
    <w:nsid w:val="684EED59"/>
    <w:multiLevelType w:val="hybridMultilevel"/>
    <w:lvl w:ilvl="0">
      <w:lvlJc w:val="left"/>
      <w:lvlText w:val="(%1)"/>
      <w:numFmt w:val="lowerRoman"/>
      <w:start w:val="1"/>
    </w:lvl>
    <w:lvl w:ilvl="1">
      <w:lvlJc w:val="left"/>
      <w:lvlText w:val="(%2)"/>
      <w:numFmt w:val="lowerRoman"/>
      <w:start w:val="2"/>
    </w:lvl>
  </w:abstractNum>
  <w:abstractNum w:abstractNumId="162">
    <w:nsid w:val="545EE5D3"/>
    <w:multiLevelType w:val="hybridMultilevel"/>
    <w:lvl w:ilvl="0">
      <w:lvlJc w:val="left"/>
      <w:lvlText w:val="(%1)"/>
      <w:numFmt w:val="decimal"/>
      <w:start w:val="1"/>
    </w:lvl>
  </w:abstractNum>
  <w:abstractNum w:abstractNumId="163">
    <w:nsid w:val="4A66051"/>
    <w:multiLevelType w:val="hybridMultilevel"/>
    <w:lvl w:ilvl="0">
      <w:lvlJc w:val="left"/>
      <w:lvlText w:val="(%1)"/>
      <w:numFmt w:val="decimal"/>
      <w:start w:val="2"/>
    </w:lvl>
  </w:abstractNum>
  <w:abstractNum w:abstractNumId="164">
    <w:nsid w:val="20F4BDAD"/>
    <w:multiLevelType w:val="hybridMultilevel"/>
    <w:lvl w:ilvl="0">
      <w:lvlJc w:val="left"/>
      <w:lvlText w:val="(%1)"/>
      <w:numFmt w:val="decimal"/>
      <w:start w:val="3"/>
    </w:lvl>
  </w:abstractNum>
  <w:abstractNum w:abstractNumId="165">
    <w:nsid w:val="639DEFAC"/>
    <w:multiLevelType w:val="hybridMultilevel"/>
    <w:lvl w:ilvl="0">
      <w:lvlJc w:val="left"/>
      <w:lvlText w:val="%1"/>
      <w:numFmt w:val="upperLetter"/>
      <w:start w:val="1"/>
    </w:lvl>
    <w:lvl w:ilvl="1">
      <w:lvlJc w:val="left"/>
      <w:lvlText w:val="(%2)"/>
      <w:numFmt w:val="decimal"/>
      <w:start w:val="1"/>
    </w:lvl>
  </w:abstractNum>
  <w:abstractNum w:abstractNumId="166">
    <w:nsid w:val="501F9786"/>
    <w:multiLevelType w:val="hybridMultilevel"/>
    <w:lvl w:ilvl="0">
      <w:lvlJc w:val="left"/>
      <w:lvlText w:val="(%1)"/>
      <w:numFmt w:val="upperLetter"/>
      <w:start w:val="2"/>
    </w:lvl>
    <w:lvl w:ilvl="1">
      <w:lvlJc w:val="left"/>
      <w:lvlText w:val="(%2)"/>
      <w:numFmt w:val="decimal"/>
      <w:start w:val="2"/>
    </w:lvl>
  </w:abstractNum>
  <w:abstractNum w:abstractNumId="167">
    <w:nsid w:val="6B057295"/>
    <w:multiLevelType w:val="hybridMultilevel"/>
    <w:lvl w:ilvl="0">
      <w:lvlJc w:val="left"/>
      <w:lvlText w:val="(%1)"/>
      <w:numFmt w:val="decimal"/>
      <w:start w:val="3"/>
    </w:lvl>
  </w:abstractNum>
  <w:abstractNum w:abstractNumId="168">
    <w:nsid w:val="2771AC80"/>
    <w:multiLevelType w:val="hybridMultilevel"/>
    <w:lvl w:ilvl="0">
      <w:lvlJc w:val="left"/>
      <w:lvlText w:val="(%1)"/>
      <w:numFmt w:val="lowerLetter"/>
      <w:start w:val="2"/>
    </w:lvl>
  </w:abstractNum>
  <w:abstractNum w:abstractNumId="169">
    <w:nsid w:val="1C4A08EC"/>
    <w:multiLevelType w:val="hybridMultilevel"/>
    <w:lvl w:ilvl="0">
      <w:lvlJc w:val="left"/>
      <w:lvlText w:val="(%1)"/>
      <w:numFmt w:val="lowerLetter"/>
      <w:start w:val="2"/>
    </w:lvl>
  </w:abstractNum>
  <w:abstractNum w:abstractNumId="170">
    <w:nsid w:val="1958BD17"/>
    <w:multiLevelType w:val="hybridMultilevel"/>
    <w:lvl w:ilvl="0">
      <w:lvlJc w:val="left"/>
      <w:lvlText w:val="(%1)"/>
      <w:numFmt w:val="lowerLetter"/>
      <w:start w:val="2"/>
    </w:lvl>
  </w:abstractNum>
  <w:abstractNum w:abstractNumId="171">
    <w:nsid w:val="4E647FE4"/>
    <w:multiLevelType w:val="hybridMultilevel"/>
    <w:lvl w:ilvl="0">
      <w:lvlJc w:val="left"/>
      <w:lvlText w:val="(%1)"/>
      <w:numFmt w:val="lowerLetter"/>
      <w:start w:val="2"/>
    </w:lvl>
  </w:abstractNum>
  <w:abstractNum w:abstractNumId="172">
    <w:nsid w:val="E0BB885"/>
    <w:multiLevelType w:val="hybridMultilevel"/>
    <w:lvl w:ilvl="0">
      <w:lvlJc w:val="left"/>
      <w:lvlText w:val="(%1)"/>
      <w:numFmt w:val="lowerLetter"/>
      <w:start w:val="4"/>
    </w:lvl>
  </w:abstractNum>
  <w:abstractNum w:abstractNumId="173">
    <w:nsid w:val="565976F1"/>
    <w:multiLevelType w:val="hybridMultilevel"/>
    <w:lvl w:ilvl="0">
      <w:lvlJc w:val="left"/>
      <w:lvlText w:val="(%1)"/>
      <w:numFmt w:val="lowerLetter"/>
      <w:start w:val="2"/>
    </w:lvl>
  </w:abstractNum>
  <w:abstractNum w:abstractNumId="174">
    <w:nsid w:val="64212B8C"/>
    <w:multiLevelType w:val="hybridMultilevel"/>
    <w:lvl w:ilvl="0">
      <w:lvlJc w:val="left"/>
      <w:lvlText w:val="(%1)"/>
      <w:numFmt w:val="lowerLetter"/>
      <w:start w:val="2"/>
    </w:lvl>
  </w:abstractNum>
  <w:abstractNum w:abstractNumId="175">
    <w:nsid w:val="5C17530C"/>
    <w:multiLevelType w:val="hybridMultilevel"/>
    <w:lvl w:ilvl="0">
      <w:lvlJc w:val="left"/>
      <w:lvlText w:val="(%1)"/>
      <w:numFmt w:val="lowerLetter"/>
      <w:start w:val="2"/>
    </w:lvl>
  </w:abstractNum>
  <w:abstractNum w:abstractNumId="176">
    <w:nsid w:val="19A52566"/>
    <w:multiLevelType w:val="hybridMultilevel"/>
    <w:lvl w:ilvl="0">
      <w:lvlJc w:val="left"/>
      <w:lvlText w:val="(%1)"/>
      <w:numFmt w:val="decimal"/>
      <w:start w:val="1"/>
    </w:lvl>
  </w:abstractNum>
  <w:abstractNum w:abstractNumId="177">
    <w:nsid w:val="335A1DF1"/>
    <w:multiLevelType w:val="hybridMultilevel"/>
    <w:lvl w:ilvl="0">
      <w:lvlJc w:val="left"/>
      <w:lvlText w:val="(%1)"/>
      <w:numFmt w:val="decimal"/>
      <w:start w:val="2"/>
    </w:lvl>
  </w:abstractNum>
  <w:abstractNum w:abstractNumId="178">
    <w:nsid w:val="28677B7C"/>
    <w:multiLevelType w:val="hybridMultilevel"/>
    <w:lvl w:ilvl="0">
      <w:lvlJc w:val="left"/>
      <w:lvlText w:val="(%1)"/>
      <w:numFmt w:val="decimal"/>
      <w:start w:val="3"/>
    </w:lvl>
  </w:abstractNum>
  <w:abstractNum w:abstractNumId="179">
    <w:nsid w:val="378D97C0"/>
    <w:multiLevelType w:val="hybridMultilevel"/>
    <w:lvl w:ilvl="0">
      <w:lvlJc w:val="left"/>
      <w:lvlText w:val="(%1)"/>
      <w:numFmt w:val="decimal"/>
      <w:start w:val="4"/>
    </w:lvl>
  </w:abstractNum>
  <w:abstractNum w:abstractNumId="180">
    <w:nsid w:val="1D91467C"/>
    <w:multiLevelType w:val="hybridMultilevel"/>
    <w:lvl w:ilvl="0">
      <w:lvlJc w:val="left"/>
      <w:lvlText w:val="(%1)"/>
      <w:numFmt w:val="decimal"/>
      <w:start w:val="5"/>
    </w:lvl>
  </w:abstractNum>
  <w:abstractNum w:abstractNumId="181">
    <w:nsid w:val="316032BB"/>
    <w:multiLevelType w:val="hybridMultilevel"/>
    <w:lvl w:ilvl="0">
      <w:lvlJc w:val="left"/>
      <w:lvlText w:val="(%1)"/>
      <w:numFmt w:val="lowerRoman"/>
      <w:start w:val="1"/>
    </w:lvl>
  </w:abstractNum>
  <w:abstractNum w:abstractNumId="182">
    <w:nsid w:val="44344C22"/>
    <w:multiLevelType w:val="hybridMultilevel"/>
    <w:lvl w:ilvl="0">
      <w:lvlJc w:val="left"/>
      <w:lvlText w:val="(%1)"/>
      <w:numFmt w:val="lowerRoman"/>
      <w:start w:val="1"/>
    </w:lvl>
  </w:abstractNum>
  <w:abstractNum w:abstractNumId="183">
    <w:nsid w:val="13CDFCFC"/>
    <w:multiLevelType w:val="hybridMultilevel"/>
    <w:lvl w:ilvl="0">
      <w:lvlJc w:val="left"/>
      <w:lvlText w:val="(%1)"/>
      <w:numFmt w:val="decimal"/>
      <w:start w:val="2"/>
    </w:lvl>
  </w:abstractNum>
  <w:abstractNum w:abstractNumId="184">
    <w:nsid w:val="471745E4"/>
    <w:multiLevelType w:val="hybridMultilevel"/>
    <w:lvl w:ilvl="0">
      <w:lvlJc w:val="left"/>
      <w:lvlText w:val="(%1)"/>
      <w:numFmt w:val="decimal"/>
      <w:start w:val="6"/>
    </w:lvl>
  </w:abstractNum>
  <w:abstractNum w:abstractNumId="185">
    <w:nsid w:val="1DDBC66"/>
    <w:multiLevelType w:val="hybridMultilevel"/>
    <w:lvl w:ilvl="0">
      <w:lvlJc w:val="left"/>
      <w:lvlText w:val="(%1)"/>
      <w:numFmt w:val="decimal"/>
      <w:start w:val="9"/>
    </w:lvl>
  </w:abstractNum>
  <w:abstractNum w:abstractNumId="186">
    <w:nsid w:val="30AADFDA"/>
    <w:multiLevelType w:val="hybridMultilevel"/>
    <w:lvl w:ilvl="0">
      <w:lvlJc w:val="left"/>
      <w:lvlText w:val="(%1)"/>
      <w:numFmt w:val="decimal"/>
      <w:start w:val="10"/>
    </w:lvl>
  </w:abstractNum>
  <w:abstractNum w:abstractNumId="187">
    <w:nsid w:val="30EADA61"/>
    <w:multiLevelType w:val="hybridMultilevel"/>
    <w:lvl w:ilvl="0">
      <w:lvlJc w:val="left"/>
      <w:lvlText w:val="(%1)"/>
      <w:numFmt w:val="decimal"/>
      <w:start w:val="11"/>
    </w:lvl>
  </w:abstractNum>
  <w:abstractNum w:abstractNumId="188">
    <w:nsid w:val="27179C0B"/>
    <w:multiLevelType w:val="hybridMultilevel"/>
    <w:lvl w:ilvl="0">
      <w:lvlJc w:val="left"/>
      <w:lvlText w:val="(%1)"/>
      <w:numFmt w:val="decimal"/>
      <w:start w:val="12"/>
    </w:lvl>
  </w:abstractNum>
  <w:abstractNum w:abstractNumId="189">
    <w:nsid w:val="5E636063"/>
    <w:multiLevelType w:val="hybridMultilevel"/>
    <w:lvl w:ilvl="0">
      <w:lvlJc w:val="left"/>
      <w:lvlText w:val="(%1)"/>
      <w:numFmt w:val="decimal"/>
      <w:start w:val="1"/>
    </w:lvl>
  </w:abstractNum>
  <w:abstractNum w:abstractNumId="190">
    <w:nsid w:val="215641AF"/>
    <w:multiLevelType w:val="hybridMultilevel"/>
    <w:lvl w:ilvl="0">
      <w:lvlJc w:val="left"/>
      <w:lvlText w:val="(%1)"/>
      <w:numFmt w:val="decimal"/>
      <w:start w:val="2"/>
    </w:lvl>
  </w:abstractNum>
  <w:abstractNum w:abstractNumId="191">
    <w:nsid w:val="53280662"/>
    <w:multiLevelType w:val="hybridMultilevel"/>
    <w:lvl w:ilvl="0">
      <w:lvlJc w:val="left"/>
      <w:lvlText w:val="(%1)"/>
      <w:numFmt w:val="decimal"/>
      <w:start w:val="3"/>
    </w:lvl>
  </w:abstractNum>
  <w:abstractNum w:abstractNumId="192">
    <w:nsid w:val="46B24DBC"/>
    <w:multiLevelType w:val="hybridMultilevel"/>
    <w:lvl w:ilvl="0">
      <w:lvlJc w:val="left"/>
      <w:lvlText w:val="(%1)"/>
      <w:numFmt w:val="decimal"/>
      <w:start w:val="4"/>
    </w:lvl>
  </w:abstractNum>
  <w:abstractNum w:abstractNumId="193">
    <w:nsid w:val="75B52783"/>
    <w:multiLevelType w:val="hybridMultilevel"/>
    <w:lvl w:ilvl="0">
      <w:lvlJc w:val="left"/>
      <w:lvlText w:val="(%1)"/>
      <w:numFmt w:val="decimal"/>
      <w:start w:val="1"/>
    </w:lvl>
  </w:abstractNum>
  <w:abstractNum w:abstractNumId="194">
    <w:nsid w:val="57CE66B4"/>
    <w:multiLevelType w:val="hybridMultilevel"/>
    <w:lvl w:ilvl="0">
      <w:lvlJc w:val="left"/>
      <w:lvlText w:val="(%1)"/>
      <w:numFmt w:val="decimal"/>
      <w:start w:val="2"/>
    </w:lvl>
  </w:abstractNum>
  <w:abstractNum w:abstractNumId="195">
    <w:nsid w:val="67A70B69"/>
    <w:multiLevelType w:val="hybridMultilevel"/>
    <w:lvl w:ilvl="0">
      <w:lvlJc w:val="left"/>
      <w:lvlText w:val="(%1)"/>
      <w:numFmt w:val="decimal"/>
      <w:start w:val="4"/>
    </w:lvl>
  </w:abstractNum>
  <w:abstractNum w:abstractNumId="196">
    <w:nsid w:val="5953172F"/>
    <w:multiLevelType w:val="hybridMultilevel"/>
    <w:lvl w:ilvl="0">
      <w:lvlJc w:val="left"/>
      <w:lvlText w:val="(%1)"/>
      <w:numFmt w:val="lowerRoman"/>
      <w:start w:val="4"/>
    </w:lvl>
  </w:abstractNum>
  <w:abstractNum w:abstractNumId="197">
    <w:nsid w:val="27EDFE3A"/>
    <w:multiLevelType w:val="hybridMultilevel"/>
    <w:lvl w:ilvl="0">
      <w:lvlJc w:val="left"/>
      <w:lvlText w:val="(%1)"/>
      <w:numFmt w:val="decimal"/>
      <w:start w:val="1"/>
    </w:lvl>
  </w:abstractNum>
  <w:abstractNum w:abstractNumId="198">
    <w:nsid w:val="52AC7DFF"/>
    <w:multiLevelType w:val="hybridMultilevel"/>
    <w:lvl w:ilvl="0">
      <w:lvlJc w:val="left"/>
      <w:lvlText w:val="(%1)"/>
      <w:numFmt w:val="decimal"/>
      <w:start w:val="2"/>
    </w:lvl>
  </w:abstractNum>
  <w:abstractNum w:abstractNumId="199">
    <w:nsid w:val="C4C3AF"/>
    <w:multiLevelType w:val="hybridMultilevel"/>
    <w:lvl w:ilvl="0">
      <w:lvlJc w:val="left"/>
      <w:lvlText w:val="(%1)"/>
      <w:numFmt w:val="decimal"/>
      <w:start w:val="2"/>
    </w:lvl>
  </w:abstractNum>
  <w:abstractNum w:abstractNumId="200">
    <w:nsid w:val="44380727"/>
    <w:multiLevelType w:val="hybridMultilevel"/>
    <w:lvl w:ilvl="0">
      <w:lvlJc w:val="left"/>
      <w:lvlText w:val="(%1)"/>
      <w:numFmt w:val="decimal"/>
      <w:start w:val="1"/>
    </w:lvl>
  </w:abstractNum>
  <w:abstractNum w:abstractNumId="201">
    <w:nsid w:val="6C053B16"/>
    <w:multiLevelType w:val="hybridMultilevel"/>
    <w:lvl w:ilvl="0">
      <w:lvlJc w:val="left"/>
      <w:lvlText w:val="(%1)"/>
      <w:numFmt w:val="decimal"/>
      <w:start w:val="2"/>
    </w:lvl>
  </w:abstractNum>
  <w:abstractNum w:abstractNumId="202">
    <w:nsid w:val="4F294393"/>
    <w:multiLevelType w:val="hybridMultilevel"/>
    <w:lvl w:ilvl="0">
      <w:lvlJc w:val="left"/>
      <w:lvlText w:val="(%1)"/>
      <w:numFmt w:val="decimal"/>
      <w:start w:val="11"/>
    </w:lvl>
  </w:abstractNum>
  <w:abstractNum w:abstractNumId="203">
    <w:nsid w:val="5243BFAC"/>
    <w:multiLevelType w:val="hybridMultilevel"/>
    <w:lvl w:ilvl="0">
      <w:lvlJc w:val="left"/>
      <w:lvlText w:val="(%1)"/>
      <w:numFmt w:val="decimal"/>
      <w:start w:val="12"/>
    </w:lvl>
  </w:abstractNum>
  <w:abstractNum w:abstractNumId="204">
    <w:nsid w:val="425EB207"/>
    <w:multiLevelType w:val="hybridMultilevel"/>
    <w:lvl w:ilvl="0">
      <w:lvlJc w:val="left"/>
      <w:lvlText w:val="(%1)"/>
      <w:numFmt w:val="decimal"/>
      <w:start w:val="17"/>
    </w:lvl>
  </w:abstractNum>
  <w:abstractNum w:abstractNumId="205">
    <w:nsid w:val="334A6F1F"/>
    <w:multiLevelType w:val="hybridMultilevel"/>
    <w:lvl w:ilvl="0">
      <w:lvlJc w:val="left"/>
      <w:lvlText w:val="(%1)"/>
      <w:numFmt w:val="decimal"/>
      <w:start w:val="18"/>
    </w:lvl>
  </w:abstractNum>
  <w:abstractNum w:abstractNumId="206">
    <w:nsid w:val="2E5B12B8"/>
    <w:multiLevelType w:val="hybridMultilevel"/>
    <w:lvl w:ilvl="0">
      <w:lvlJc w:val="left"/>
      <w:lvlText w:val="(%1)"/>
      <w:numFmt w:val="decimal"/>
      <w:start w:val="1"/>
    </w:lvl>
  </w:abstractNum>
  <w:abstractNum w:abstractNumId="207">
    <w:nsid w:val="5C03D76D"/>
    <w:multiLevelType w:val="hybridMultilevel"/>
    <w:lvl w:ilvl="0">
      <w:lvlJc w:val="left"/>
      <w:lvlText w:val="%1"/>
      <w:numFmt w:val="lowerRoman"/>
      <w:start w:val="1"/>
    </w:lvl>
    <w:lvl w:ilvl="1">
      <w:lvlJc w:val="left"/>
      <w:lvlText w:val="(%2)"/>
      <w:numFmt w:val="decimal"/>
      <w:start w:val="2"/>
    </w:lvl>
  </w:abstractNum>
  <w:abstractNum w:abstractNumId="208">
    <w:nsid w:val="66A48D11"/>
    <w:multiLevelType w:val="hybridMultilevel"/>
    <w:lvl w:ilvl="0">
      <w:lvlJc w:val="left"/>
      <w:lvlText w:val="(%1)"/>
      <w:numFmt w:val="lowerRoman"/>
      <w:start w:val="1"/>
    </w:lvl>
    <w:lvl w:ilvl="1">
      <w:lvlJc w:val="left"/>
      <w:lvlText w:val="%2"/>
      <w:numFmt w:val="decimal"/>
      <w:start w:val="1"/>
    </w:lvl>
  </w:abstractNum>
  <w:abstractNum w:abstractNumId="209">
    <w:nsid w:val="56C28E34"/>
    <w:multiLevelType w:val="hybridMultilevel"/>
    <w:lvl w:ilvl="0">
      <w:lvlJc w:val="left"/>
      <w:lvlText w:val="(%1)"/>
      <w:numFmt w:val="decimal"/>
      <w:start w:val="3"/>
    </w:lvl>
  </w:abstractNum>
  <w:abstractNum w:abstractNumId="210">
    <w:nsid w:val="13916F2D"/>
    <w:multiLevelType w:val="hybridMultilevel"/>
    <w:lvl w:ilvl="0">
      <w:lvlJc w:val="left"/>
      <w:lvlText w:val="(%1)"/>
      <w:numFmt w:val="lowerRoman"/>
      <w:start w:val="2"/>
    </w:lvl>
  </w:abstractNum>
  <w:abstractNum w:abstractNumId="211">
    <w:nsid w:val="435D38D"/>
    <w:multiLevelType w:val="hybridMultilevel"/>
    <w:lvl w:ilvl="0">
      <w:lvlJc w:val="left"/>
      <w:lvlText w:val="(%1)"/>
      <w:numFmt w:val="decimal"/>
      <w:start w:val="1"/>
    </w:lvl>
  </w:abstractNum>
  <w:abstractNum w:abstractNumId="212">
    <w:nsid w:val="822C0EF"/>
    <w:multiLevelType w:val="hybridMultilevel"/>
    <w:lvl w:ilvl="0">
      <w:lvlJc w:val="left"/>
      <w:lvlText w:val="(%1)"/>
      <w:numFmt w:val="decimal"/>
      <w:start w:val="2"/>
    </w:lvl>
  </w:abstractNum>
  <w:abstractNum w:abstractNumId="213">
    <w:nsid w:val="57C5BB4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14">
    <w:nsid w:val="1803D089"/>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15">
    <w:nsid w:val="4F3A06D4"/>
    <w:multiLevelType w:val="hybridMultilevel"/>
    <w:lvl w:ilvl="0">
      <w:lvlJc w:val="left"/>
      <w:lvlText w:val="(%1)"/>
      <w:numFmt w:val="lowerRoman"/>
      <w:start w:val="1"/>
    </w:lvl>
  </w:abstractNum>
  <w:abstractNum w:abstractNumId="216">
    <w:nsid w:val="59A377B6"/>
    <w:multiLevelType w:val="hybridMultilevel"/>
    <w:lvl w:ilvl="0">
      <w:lvlJc w:val="left"/>
      <w:lvlText w:val="(%1)"/>
      <w:numFmt w:val="decimal"/>
      <w:start w:val="2"/>
    </w:lvl>
  </w:abstractNum>
  <w:abstractNum w:abstractNumId="217">
    <w:nsid w:val="48AEB063"/>
    <w:multiLevelType w:val="hybridMultilevel"/>
    <w:lvl w:ilvl="0">
      <w:lvlJc w:val="left"/>
      <w:lvlText w:val="(%1)"/>
      <w:numFmt w:val="decimal"/>
      <w:start w:val="1"/>
    </w:lvl>
  </w:abstractNum>
  <w:abstractNum w:abstractNumId="218">
    <w:nsid w:val="24E135"/>
    <w:multiLevelType w:val="hybridMultilevel"/>
    <w:lvl w:ilvl="0">
      <w:lvlJc w:val="left"/>
      <w:lvlText w:val="(%1)"/>
      <w:numFmt w:val="decimal"/>
      <w:start w:val="2"/>
    </w:lvl>
  </w:abstractNum>
  <w:abstractNum w:abstractNumId="219">
    <w:nsid w:val="BB13C1"/>
    <w:multiLevelType w:val="hybridMultilevel"/>
    <w:lvl w:ilvl="0">
      <w:lvlJc w:val="left"/>
      <w:lvlText w:val="%1"/>
      <w:numFmt w:val="upperLetter"/>
      <w:start w:val="1"/>
    </w:lvl>
    <w:lvl w:ilvl="1">
      <w:lvlJc w:val="left"/>
      <w:lvlText w:val="(%2)"/>
      <w:numFmt w:val="decimal"/>
      <w:start w:val="6"/>
    </w:lvl>
  </w:abstractNum>
  <w:abstractNum w:abstractNumId="220">
    <w:nsid w:val="271210C7"/>
    <w:multiLevelType w:val="hybridMultilevel"/>
    <w:lvl w:ilvl="0">
      <w:lvlJc w:val="left"/>
      <w:lvlText w:val="(%1)"/>
      <w:numFmt w:val="upperLetter"/>
      <w:start w:val="1"/>
    </w:lvl>
    <w:lvl w:ilvl="1">
      <w:lvlJc w:val="left"/>
      <w:lvlText w:val="%2"/>
      <w:numFmt w:val="decimal"/>
      <w:start w:val="1"/>
    </w:lvl>
  </w:abstractNum>
  <w:abstractNum w:abstractNumId="221">
    <w:nsid w:val="217B22E4"/>
    <w:multiLevelType w:val="hybridMultilevel"/>
    <w:lvl w:ilvl="0">
      <w:lvlJc w:val="left"/>
      <w:lvlText w:val="%1"/>
      <w:numFmt w:val="upperLetter"/>
      <w:start w:val="1"/>
    </w:lvl>
    <w:lvl w:ilvl="1">
      <w:lvlJc w:val="left"/>
      <w:lvlText w:val="(%2)"/>
      <w:numFmt w:val="decimal"/>
      <w:start w:val="7"/>
    </w:lvl>
  </w:abstractNum>
  <w:abstractNum w:abstractNumId="222">
    <w:nsid w:val="53E31A24"/>
    <w:multiLevelType w:val="hybridMultilevel"/>
    <w:lvl w:ilvl="0">
      <w:lvlJc w:val="left"/>
      <w:lvlText w:val="(%1)"/>
      <w:numFmt w:val="upperLetter"/>
      <w:start w:val="2"/>
    </w:lvl>
    <w:lvl w:ilvl="1">
      <w:lvlJc w:val="left"/>
      <w:lvlText w:val="%2"/>
      <w:numFmt w:val="decimal"/>
      <w:start w:val="1"/>
    </w:lvl>
  </w:abstractNum>
  <w:abstractNum w:abstractNumId="223">
    <w:nsid w:val="6DC45E83"/>
    <w:multiLevelType w:val="hybridMultilevel"/>
    <w:lvl w:ilvl="0">
      <w:lvlJc w:val="left"/>
      <w:lvlText w:val="(%1)"/>
      <w:numFmt w:val="decimal"/>
      <w:start w:val="9"/>
    </w:lvl>
  </w:abstractNum>
  <w:abstractNum w:abstractNumId="224">
    <w:nsid w:val="17304A67"/>
    <w:multiLevelType w:val="hybridMultilevel"/>
    <w:lvl w:ilvl="0">
      <w:lvlJc w:val="left"/>
      <w:lvlText w:val="(%1)"/>
      <w:numFmt w:val="upperLetter"/>
      <w:start w:val="2"/>
    </w:lvl>
  </w:abstractNum>
  <w:abstractNum w:abstractNumId="225">
    <w:nsid w:val="2BB180D8"/>
    <w:multiLevelType w:val="hybridMultilevel"/>
    <w:lvl w:ilvl="0">
      <w:lvlJc w:val="left"/>
      <w:lvlText w:val="(%1)"/>
      <w:numFmt w:val="decimal"/>
      <w:start w:val="2"/>
    </w:lvl>
  </w:abstractNum>
  <w:abstractNum w:abstractNumId="226">
    <w:nsid w:val="556B69ED"/>
    <w:multiLevelType w:val="hybridMultilevel"/>
    <w:lvl w:ilvl="0">
      <w:lvlJc w:val="left"/>
      <w:lvlText w:val="(%1)"/>
      <w:numFmt w:val="decimal"/>
      <w:start w:val="1"/>
    </w:lvl>
  </w:abstractNum>
  <w:abstractNum w:abstractNumId="227">
    <w:nsid w:val="70836196"/>
    <w:multiLevelType w:val="hybridMultilevel"/>
    <w:lvl w:ilvl="0">
      <w:lvlJc w:val="left"/>
      <w:lvlText w:val="(%1)"/>
      <w:numFmt w:val="decimal"/>
      <w:start w:val="1"/>
    </w:lvl>
  </w:abstractNum>
  <w:abstractNum w:abstractNumId="228">
    <w:nsid w:val="539F7F12"/>
    <w:multiLevelType w:val="hybridMultilevel"/>
    <w:lvl w:ilvl="0">
      <w:lvlJc w:val="left"/>
      <w:lvlText w:val="(%1)"/>
      <w:numFmt w:val="decimal"/>
      <w:start w:val="3"/>
    </w:lvl>
  </w:abstractNum>
  <w:abstractNum w:abstractNumId="229">
    <w:nsid w:val="2817E7EC"/>
    <w:multiLevelType w:val="hybridMultilevel"/>
    <w:lvl w:ilvl="0">
      <w:lvlJc w:val="left"/>
      <w:lvlText w:val="(%1)"/>
      <w:numFmt w:val="decimal"/>
      <w:start w:val="1"/>
    </w:lvl>
  </w:abstractNum>
  <w:abstractNum w:abstractNumId="230">
    <w:nsid w:val="71482545"/>
    <w:multiLevelType w:val="hybridMultilevel"/>
    <w:lvl w:ilvl="0">
      <w:lvlJc w:val="left"/>
      <w:lvlText w:val="(%1)"/>
      <w:numFmt w:val="decimal"/>
      <w:start w:val="1"/>
    </w:lvl>
  </w:abstractNum>
  <w:abstractNum w:abstractNumId="231">
    <w:nsid w:val="17D78639"/>
    <w:multiLevelType w:val="hybridMultilevel"/>
    <w:lvl w:ilvl="0">
      <w:lvlJc w:val="left"/>
      <w:lvlText w:val="(%1)"/>
      <w:numFmt w:val="decimal"/>
      <w:start w:val="2"/>
    </w:lvl>
  </w:abstractNum>
  <w:abstractNum w:abstractNumId="232">
    <w:nsid w:val="141D2302"/>
    <w:multiLevelType w:val="hybridMultilevel"/>
    <w:lvl w:ilvl="0">
      <w:lvlJc w:val="left"/>
      <w:lvlText w:val="(%1)"/>
      <w:numFmt w:val="decimal"/>
      <w:start w:val="2"/>
    </w:lvl>
  </w:abstractNum>
  <w:abstractNum w:abstractNumId="233">
    <w:nsid w:val="407168D8"/>
    <w:multiLevelType w:val="hybridMultilevel"/>
    <w:lvl w:ilvl="0">
      <w:lvlJc w:val="left"/>
      <w:lvlText w:val="(%1)"/>
      <w:numFmt w:val="decimal"/>
      <w:start w:val="6"/>
    </w:lvl>
  </w:abstractNum>
  <w:abstractNum w:abstractNumId="234">
    <w:nsid w:val="6A1B45E5"/>
    <w:multiLevelType w:val="hybridMultilevel"/>
    <w:lvl w:ilvl="0">
      <w:lvlJc w:val="left"/>
      <w:lvlText w:val="(%1)"/>
      <w:numFmt w:val="decimal"/>
      <w:start w:val="1"/>
    </w:lvl>
  </w:abstractNum>
  <w:abstractNum w:abstractNumId="235">
    <w:nsid w:val="567BD50A"/>
    <w:multiLevelType w:val="hybridMultilevel"/>
    <w:lvl w:ilvl="0">
      <w:lvlJc w:val="left"/>
      <w:lvlText w:val="(%1)"/>
      <w:numFmt w:val="decimal"/>
      <w:start w:val="1"/>
    </w:lvl>
  </w:abstractNum>
  <w:abstractNum w:abstractNumId="236">
    <w:nsid w:val="73BBD7F8"/>
    <w:multiLevelType w:val="hybridMultilevel"/>
    <w:lvl w:ilvl="0">
      <w:lvlJc w:val="left"/>
      <w:lvlText w:val="(%1)"/>
      <w:numFmt w:val="decimal"/>
      <w:start w:val="3"/>
    </w:lvl>
  </w:abstractNum>
  <w:abstractNum w:abstractNumId="237">
    <w:nsid w:val="1876589D"/>
    <w:multiLevelType w:val="hybridMultilevel"/>
    <w:lvl w:ilvl="0">
      <w:lvlJc w:val="left"/>
      <w:lvlText w:val="(%1)"/>
      <w:numFmt w:val="decimal"/>
      <w:start w:val="1"/>
    </w:lvl>
  </w:abstractNum>
  <w:abstractNum w:abstractNumId="238">
    <w:nsid w:val="327FAC77"/>
    <w:multiLevelType w:val="hybridMultilevel"/>
    <w:lvl w:ilvl="0">
      <w:lvlJc w:val="left"/>
      <w:lvlText w:val="(%1)"/>
      <w:numFmt w:val="decimal"/>
      <w:start w:val="2"/>
    </w:lvl>
  </w:abstractNum>
  <w:abstractNum w:abstractNumId="239">
    <w:nsid w:val="5A606509"/>
    <w:multiLevelType w:val="hybridMultilevel"/>
    <w:lvl w:ilvl="0">
      <w:lvlJc w:val="left"/>
      <w:lvlText w:val="(%1)"/>
      <w:numFmt w:val="decimal"/>
      <w:start w:val="1"/>
    </w:lvl>
  </w:abstractNum>
  <w:abstractNum w:abstractNumId="240">
    <w:nsid w:val="6F38E6D1"/>
    <w:multiLevelType w:val="hybridMultilevel"/>
    <w:lvl w:ilvl="0">
      <w:lvlJc w:val="left"/>
      <w:lvlText w:val="(%1)"/>
      <w:numFmt w:val="decimal"/>
      <w:start w:val="2"/>
    </w:lvl>
  </w:abstractNum>
  <w:abstractNum w:abstractNumId="241">
    <w:nsid w:val="46111BA5"/>
    <w:multiLevelType w:val="hybridMultilevel"/>
    <w:lvl w:ilvl="0">
      <w:lvlJc w:val="left"/>
      <w:lvlText w:val="(%1)"/>
      <w:numFmt w:val="decimal"/>
      <w:start w:val="4"/>
    </w:lvl>
  </w:abstractNum>
  <w:abstractNum w:abstractNumId="242">
    <w:nsid w:val="5E963896"/>
    <w:multiLevelType w:val="hybridMultilevel"/>
    <w:lvl w:ilvl="0">
      <w:lvlJc w:val="left"/>
      <w:lvlText w:val="(%1)"/>
      <w:numFmt w:val="decimal"/>
      <w:start w:val="1"/>
    </w:lvl>
  </w:abstractNum>
  <w:abstractNum w:abstractNumId="243">
    <w:nsid w:val="775BA7C1"/>
    <w:multiLevelType w:val="hybridMultilevel"/>
    <w:lvl w:ilvl="0">
      <w:lvlJc w:val="left"/>
      <w:lvlText w:val="%1"/>
      <w:numFmt w:val="lowerRoman"/>
      <w:start w:val="1"/>
    </w:lvl>
    <w:lvl w:ilvl="1">
      <w:lvlJc w:val="left"/>
      <w:lvlText w:val="(%2)"/>
      <w:numFmt w:val="decimal"/>
      <w:start w:val="3"/>
    </w:lvl>
  </w:abstractNum>
  <w:abstractNum w:abstractNumId="244">
    <w:nsid w:val="1DD6D6F4"/>
    <w:multiLevelType w:val="hybridMultilevel"/>
    <w:lvl w:ilvl="0">
      <w:lvlJc w:val="left"/>
      <w:lvlText w:val="(%1)"/>
      <w:numFmt w:val="lowerRoman"/>
      <w:start w:val="2"/>
    </w:lvl>
    <w:lvl w:ilvl="1">
      <w:lvlJc w:val="left"/>
      <w:lvlText w:val="(%2)"/>
      <w:numFmt w:val="decimal"/>
      <w:start w:val="6"/>
    </w:lvl>
  </w:abstractNum>
  <w:abstractNum w:abstractNumId="245">
    <w:nsid w:val="769A091F"/>
    <w:multiLevelType w:val="hybridMultilevel"/>
    <w:lvl w:ilvl="0">
      <w:lvlJc w:val="left"/>
      <w:lvlText w:val="(%1)"/>
      <w:numFmt w:val="decimal"/>
      <w:start w:val="1"/>
    </w:lvl>
  </w:abstractNum>
  <w:abstractNum w:abstractNumId="246">
    <w:nsid w:val="4695AE95"/>
    <w:multiLevelType w:val="hybridMultilevel"/>
    <w:lvl w:ilvl="0">
      <w:lvlJc w:val="left"/>
      <w:lvlText w:val="(%1)"/>
      <w:numFmt w:val="decimal"/>
      <w:start w:val="2"/>
    </w:lvl>
  </w:abstractNum>
  <w:abstractNum w:abstractNumId="247">
    <w:nsid w:val="777A4EAA"/>
    <w:multiLevelType w:val="hybridMultilevel"/>
    <w:lvl w:ilvl="0">
      <w:lvlJc w:val="left"/>
      <w:lvlText w:val="(%1)"/>
      <w:numFmt w:val="decimal"/>
      <w:start w:val="6"/>
    </w:lvl>
  </w:abstractNum>
  <w:abstractNum w:abstractNumId="248">
    <w:nsid w:val="3F48B982"/>
    <w:multiLevelType w:val="hybridMultilevel"/>
    <w:lvl w:ilvl="0">
      <w:lvlJc w:val="left"/>
      <w:lvlText w:val="%1"/>
      <w:numFmt w:val="lowerLetter"/>
      <w:start w:val="1"/>
    </w:lvl>
    <w:lvl w:ilvl="1">
      <w:lvlJc w:val="left"/>
      <w:lvlText w:val="(%2)"/>
      <w:numFmt w:val="lowerLetter"/>
      <w:start w:val="2"/>
    </w:lvl>
  </w:abstractNum>
  <w:abstractNum w:abstractNumId="249">
    <w:nsid w:val="46BA8FCA"/>
    <w:multiLevelType w:val="hybridMultilevel"/>
    <w:lvl w:ilvl="0">
      <w:lvlJc w:val="left"/>
      <w:lvlText w:val="(%1)"/>
      <w:numFmt w:val="lowerLetter"/>
      <w:start w:val="61"/>
    </w:lvl>
    <w:lvl w:ilvl="1">
      <w:lvlJc w:val="left"/>
      <w:lvlText w:val="%2"/>
      <w:numFmt w:val="lowerLetter"/>
      <w:start w:val="1"/>
    </w:lvl>
  </w:abstractNum>
  <w:abstractNum w:abstractNumId="250">
    <w:nsid w:val="7835626C"/>
    <w:multiLevelType w:val="hybridMultilevel"/>
    <w:lvl w:ilvl="0">
      <w:lvlJc w:val="left"/>
      <w:lvlText w:val="(%1)"/>
      <w:numFmt w:val="lowerLetter"/>
      <w:start w:val="3"/>
    </w:lvl>
  </w:abstractNum>
  <w:abstractNum w:abstractNumId="251">
    <w:nsid w:val="665ACA49"/>
    <w:multiLevelType w:val="hybridMultilevel"/>
    <w:lvl w:ilvl="0">
      <w:lvlJc w:val="left"/>
      <w:lvlText w:val="(%1)"/>
      <w:numFmt w:val="lowerRoman"/>
      <w:start w:val="1"/>
    </w:lvl>
  </w:abstractNum>
  <w:abstractNum w:abstractNumId="252">
    <w:nsid w:val="6835B2AE"/>
    <w:multiLevelType w:val="hybridMultilevel"/>
    <w:lvl w:ilvl="0">
      <w:lvlJc w:val="left"/>
      <w:lvlText w:val="(%1)"/>
      <w:numFmt w:val="lowerRoman"/>
      <w:start w:val="2"/>
    </w:lvl>
  </w:abstractNum>
  <w:abstractNum w:abstractNumId="253">
    <w:nsid w:val="4C187C90"/>
    <w:multiLevelType w:val="hybridMultilevel"/>
    <w:lvl w:ilvl="0">
      <w:lvlJc w:val="left"/>
      <w:lvlText w:val="(%1)"/>
      <w:numFmt w:val="lowerLetter"/>
      <w:start w:val="1"/>
    </w:lvl>
  </w:abstractNum>
  <w:abstractNum w:abstractNumId="254">
    <w:nsid w:val="541F28CD"/>
    <w:multiLevelType w:val="hybridMultilevel"/>
    <w:lvl w:ilvl="0">
      <w:lvlJc w:val="left"/>
      <w:lvlText w:val="(%1)"/>
      <w:numFmt w:val="decimal"/>
      <w:start w:val="1"/>
    </w:lvl>
  </w:abstractNum>
  <w:abstractNum w:abstractNumId="255">
    <w:nsid w:val="7F65FD16"/>
    <w:multiLevelType w:val="hybridMultilevel"/>
    <w:lvl w:ilvl="0">
      <w:lvlJc w:val="left"/>
      <w:lvlText w:val="(%1)"/>
      <w:numFmt w:val="upperLetter"/>
      <w:start w:val="3"/>
    </w:lvl>
  </w:abstractNum>
  <w:abstractNum w:abstractNumId="256">
    <w:nsid w:val="77C9FD68"/>
    <w:multiLevelType w:val="hybridMultilevel"/>
    <w:lvl w:ilvl="0">
      <w:lvlJc w:val="left"/>
      <w:lvlText w:val="(%1)"/>
      <w:numFmt w:val="upperLetter"/>
      <w:start w:val="1"/>
    </w:lvl>
    <w:lvl w:ilvl="1">
      <w:lvlJc w:val="left"/>
      <w:lvlText w:val="(%2)"/>
      <w:numFmt w:val="decimal"/>
      <w:start w:val="3"/>
    </w:lvl>
  </w:abstractNum>
  <w:abstractNum w:abstractNumId="257">
    <w:nsid w:val="298A92BA"/>
    <w:multiLevelType w:val="hybridMultilevel"/>
    <w:lvl w:ilvl="0">
      <w:lvlJc w:val="left"/>
      <w:lvlText w:val="(%1)"/>
      <w:numFmt w:val="decimal"/>
      <w:start w:val="7"/>
    </w:lvl>
  </w:abstractNum>
  <w:abstractNum w:abstractNumId="258">
    <w:nsid w:val="6FE95EAC"/>
    <w:multiLevelType w:val="hybridMultilevel"/>
    <w:lvl w:ilvl="0">
      <w:lvlJc w:val="left"/>
      <w:lvlText w:val="%1)"/>
      <w:numFmt w:val="decimal"/>
      <w:start w:val="402"/>
    </w:lvl>
  </w:abstractNum>
  <w:abstractNum w:abstractNumId="259">
    <w:nsid w:val="4B697C7A"/>
    <w:multiLevelType w:val="hybridMultilevel"/>
    <w:lvl w:ilvl="0">
      <w:lvlJc w:val="left"/>
      <w:lvlText w:val="(%1)"/>
      <w:numFmt w:val="lowerRoman"/>
      <w:start w:val="1"/>
    </w:lvl>
  </w:abstractNum>
  <w:abstractNum w:abstractNumId="260">
    <w:nsid w:val="51A27AA6"/>
    <w:multiLevelType w:val="hybridMultilevel"/>
    <w:lvl w:ilvl="0">
      <w:lvlJc w:val="left"/>
      <w:lvlText w:val="%1."/>
      <w:numFmt w:val="decimal"/>
      <w:start w:val="1"/>
    </w:lvl>
  </w:abstractNum>
  <w:abstractNum w:abstractNumId="261">
    <w:nsid w:val="613183F2"/>
    <w:multiLevelType w:val="hybridMultilevel"/>
    <w:lvl w:ilvl="0">
      <w:lvlJc w:val="left"/>
      <w:lvlText w:val="%1."/>
      <w:numFmt w:val="decimal"/>
      <w:start w:val="1"/>
    </w:lvl>
  </w:abstractNum>
  <w:abstractNum w:abstractNumId="262">
    <w:nsid w:val="634102B4"/>
    <w:multiLevelType w:val="hybridMultilevel"/>
    <w:lvl w:ilvl="0">
      <w:lvlJc w:val="left"/>
      <w:lvlText w:val="(%1)"/>
      <w:numFmt w:val="lowerLetter"/>
      <w:start w:val="1"/>
    </w:lvl>
  </w:abstractNum>
  <w:abstractNum w:abstractNumId="263">
    <w:nsid w:val="65BF9DA8"/>
    <w:multiLevelType w:val="hybridMultilevel"/>
    <w:lvl w:ilvl="0">
      <w:lvlJc w:val="left"/>
      <w:lvlText w:val="(%1)"/>
      <w:numFmt w:val="lowerLetter"/>
      <w:start w:val="2"/>
    </w:lvl>
  </w:abstractNum>
  <w:abstractNum w:abstractNumId="264">
    <w:nsid w:val="21A2ECCA"/>
    <w:multiLevelType w:val="hybridMultilevel"/>
    <w:lvl w:ilvl="0">
      <w:lvlJc w:val="left"/>
      <w:lvlText w:val="%1."/>
      <w:numFmt w:val="decimal"/>
      <w:start w:val="16"/>
    </w:lvl>
  </w:abstractNum>
  <w:abstractNum w:abstractNumId="265">
    <w:nsid w:val="4D5C48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2019-12-19T23:49:01Z</dcterms:created>
  <dcterms:modified xsi:type="dcterms:W3CDTF">2019-12-19T23:49:01Z</dcterms:modified>
</cp:coreProperties>
</file>