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HAGEDORN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760" w:type="dxa"/>
            <w:vAlign w:val="bottom"/>
            <w:gridSpan w:val="3"/>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5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09/09/2011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00"/>
              <w:spacing w:after="0"/>
              <w:rPr>
                <w:sz w:val="20"/>
                <w:szCs w:val="20"/>
                <w:color w:val="auto"/>
              </w:rPr>
            </w:pPr>
            <w:r>
              <w:rPr>
                <w:rFonts w:ascii="Arial" w:cs="Arial" w:eastAsia="Arial" w:hAnsi="Arial"/>
                <w:sz w:val="18"/>
                <w:szCs w:val="18"/>
                <w:color w:val="0000FF"/>
              </w:rPr>
              <w:t>Chairman and CEO</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09/09/2011</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59"/>
              <w:spacing w:after="0"/>
              <w:rPr>
                <w:sz w:val="20"/>
                <w:szCs w:val="20"/>
                <w:color w:val="auto"/>
              </w:rPr>
            </w:pPr>
            <w:r>
              <w:rPr>
                <w:rFonts w:ascii="Arial" w:cs="Arial" w:eastAsia="Arial" w:hAnsi="Arial"/>
                <w:sz w:val="18"/>
                <w:szCs w:val="18"/>
                <w:color w:val="0000FF"/>
                <w:w w:val="96"/>
              </w:rPr>
              <w:t>180.885</w:t>
            </w:r>
            <w:r>
              <w:rPr>
                <w:rFonts w:ascii="Arial" w:cs="Arial" w:eastAsia="Arial" w:hAnsi="Arial"/>
                <w:sz w:val="22"/>
                <w:szCs w:val="22"/>
                <w:color w:val="008000"/>
                <w:w w:val="96"/>
                <w:vertAlign w:val="superscript"/>
              </w:rPr>
              <w:t>(1)</w:t>
            </w: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47.272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68,413.584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4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09/09/2011</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0000FF"/>
              </w:rPr>
              <w:t>20.3014</w:t>
            </w:r>
          </w:p>
        </w:tc>
        <w:tc>
          <w:tcPr>
            <w:tcW w:w="300" w:type="dxa"/>
            <w:vAlign w:val="bottom"/>
          </w:tcPr>
          <w:p>
            <w:pPr>
              <w:spacing w:after="0"/>
              <w:rPr>
                <w:sz w:val="22"/>
                <w:szCs w:val="22"/>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jc w:val="center"/>
              <w:ind w:right="3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46.52</w:t>
            </w: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4,438.4055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31,838.681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2,779,554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HPLP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3"/>
          </w:tcPr>
          <w:p>
            <w:pPr>
              <w:ind w:left="18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4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108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common shares of the Issuer ("Common Shares") represented by amount credited to the benchmark Company stock fund within the reporting person's bookkeeping account under The Scotts Company LLC Executive Retirement Plan as a result of the crediting of amounts calculated as if invested in the Company stock fund as a result of dividends paid with respect to Common Shares.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Common Shares were acquired pursuant to the dividend reinvestment feature of The Scotts Miracle-Gro Company Discounted Stock Purchase Plan (DSPP).</w:t>
      </w:r>
    </w:p>
    <w:p>
      <w:pPr>
        <w:spacing w:after="0" w:line="41" w:lineRule="exact"/>
        <w:rPr>
          <w:rFonts w:ascii="Arial" w:cs="Arial" w:eastAsia="Arial" w:hAnsi="Arial"/>
          <w:sz w:val="14"/>
          <w:szCs w:val="14"/>
          <w:color w:val="008000"/>
        </w:rPr>
      </w:pPr>
    </w:p>
    <w:p>
      <w:pPr>
        <w:ind w:left="40" w:right="1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Exchange Act Rule 16a-1(a)(1), the reporting person may be deemed, solely for purposes of determining whether he is a beneficial owner of more than 10% of the Common Shares, to be the beneficial owner of the securities of the Issuer that are held by Hagedorn Partnership, L.P., a Delaware limited partnership in which the reporting person is a general partner (the "Partnership"). Represents the aggregate proportionate interest of the reporting person and those family members in whose holdings he may be deemed to have a pecuniary interest, in Common Shares held by the Partnership.</w:t>
      </w:r>
    </w:p>
    <w:p>
      <w:pPr>
        <w:sectPr>
          <w:pgSz w:w="11900" w:h="16838" w:orient="portrait"/>
          <w:cols w:equalWidth="0" w:num="1">
            <w:col w:w="11420"/>
          </w:cols>
          <w:pgMar w:left="240" w:top="226" w:right="239" w:bottom="1440" w:gutter="0" w:footer="0" w:header="0"/>
          <w:type w:val="continuous"/>
        </w:sectPr>
      </w:pPr>
    </w:p>
    <w:p>
      <w:pPr>
        <w:spacing w:after="0" w:line="32"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 for James Hagedorn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928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0000FF"/>
        </w:rPr>
        <w:t>09/13/2011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1st day of April, 2009.</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Hagedorn</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Hagedorn</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017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2019-12-17T17:12:19Z</dcterms:created>
  <dcterms:modified xsi:type="dcterms:W3CDTF">2019-12-17T17:12:19Z</dcterms:modified>
</cp:coreProperties>
</file>