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December 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Management Limited</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3,316,354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3,316,354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3,316,354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440" w:space="720"/>
            <w:col w:w="3999"/>
          </w:cols>
          <w:pgMar w:left="240" w:top="136" w:right="1440" w:bottom="554" w:gutter="0" w:footer="0" w:header="0"/>
          <w:type w:val="continuous"/>
        </w:sect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54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3,300,000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3,300,000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554"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6 Pages</w:t>
      </w:r>
    </w:p>
    <w:p>
      <w:pPr>
        <w:spacing w:after="0" w:line="623" w:lineRule="exact"/>
        <w:rPr>
          <w:sz w:val="20"/>
          <w:szCs w:val="20"/>
          <w:color w:val="auto"/>
        </w:rPr>
      </w:pPr>
    </w:p>
    <w:p>
      <w:pPr>
        <w:sectPr>
          <w:pgSz w:w="11900" w:h="16838" w:orient="portrait"/>
          <w:cols w:equalWidth="0" w:num="3">
            <w:col w:w="2960" w:space="100"/>
            <w:col w:w="2440" w:space="720"/>
            <w:col w:w="3999"/>
          </w:cols>
          <w:pgMar w:left="240" w:top="136" w:right="1440" w:bottom="960" w:gutter="0" w:footer="0" w:header="0"/>
        </w:sect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 Marysville, Ohio, 43041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Name</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of Person Filing:</w:t>
            </w:r>
          </w:p>
        </w:tc>
      </w:tr>
      <w:tr>
        <w:trPr>
          <w:trHeight w:val="405"/>
        </w:trPr>
        <w:tc>
          <w:tcPr>
            <w:tcW w:w="12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M&amp;G Investment Management Limited (MAGIM)</w:t>
            </w:r>
          </w:p>
        </w:tc>
      </w:tr>
      <w:tr>
        <w:trPr>
          <w:trHeight w:val="203"/>
        </w:trPr>
        <w:tc>
          <w:tcPr>
            <w:tcW w:w="122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M&amp;G Investment Funds 1</w:t>
            </w:r>
          </w:p>
        </w:tc>
      </w:tr>
      <w:tr>
        <w:trPr>
          <w:trHeight w:val="405"/>
        </w:trPr>
        <w:tc>
          <w:tcPr>
            <w:tcW w:w="8020" w:type="dxa"/>
            <w:vAlign w:val="bottom"/>
            <w:gridSpan w:val="3"/>
          </w:tcPr>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tc>
      </w:tr>
      <w:tr>
        <w:trPr>
          <w:trHeight w:val="203"/>
        </w:trPr>
        <w:tc>
          <w:tcPr>
            <w:tcW w:w="1220" w:type="dxa"/>
            <w:vAlign w:val="bottom"/>
          </w:tcPr>
          <w:p>
            <w:pPr>
              <w:spacing w:after="0"/>
              <w:rPr>
                <w:sz w:val="17"/>
                <w:szCs w:val="17"/>
                <w:color w:val="auto"/>
              </w:rPr>
            </w:pPr>
          </w:p>
        </w:tc>
        <w:tc>
          <w:tcPr>
            <w:tcW w:w="6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w w:val="97"/>
              </w:rPr>
              <w:t>Governor's House, Laurence Pountney Hill, London, EC4R 0HH</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United Kingdom, England</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810186106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8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Type of Person:</w:t>
            </w:r>
          </w:p>
        </w:tc>
      </w:tr>
    </w:tbl>
    <w:p>
      <w:pPr>
        <w:spacing w:after="0" w:line="4" w:lineRule="exact"/>
        <w:rPr>
          <w:sz w:val="20"/>
          <w:szCs w:val="20"/>
          <w:color w:val="auto"/>
        </w:rPr>
      </w:pPr>
    </w:p>
    <w:p>
      <w:pPr>
        <w:ind w:left="960" w:right="4099"/>
        <w:spacing w:after="0" w:line="235" w:lineRule="auto"/>
        <w:rPr>
          <w:sz w:val="20"/>
          <w:szCs w:val="20"/>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All the securities covered by this report are legally owned by MAGIM's Investment advisory clients, and none are owned directly by MAGIM.</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640" w:right="2419" w:hanging="632"/>
        <w:spacing w:after="0" w:line="235" w:lineRule="auto"/>
        <w:tabs>
          <w:tab w:leader="none" w:pos="42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M&amp;G, in its capacity as investment manager, may be deemed to beneficially owned: 3,316,354 shares</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320" w:hanging="732"/>
        <w:spacing w:after="0"/>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tbl>
      <w:tblPr>
        <w:tblLayout w:type="fixed"/>
        <w:tblInd w:w="232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vote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3,316,354</w:t>
            </w:r>
          </w:p>
        </w:tc>
      </w:tr>
    </w:tbl>
    <w:p>
      <w:pPr>
        <w:spacing w:after="0" w:line="201" w:lineRule="exact"/>
        <w:rPr>
          <w:sz w:val="20"/>
          <w:szCs w:val="20"/>
          <w:color w:val="auto"/>
        </w:rPr>
      </w:pPr>
    </w:p>
    <w:p>
      <w:pPr>
        <w:ind w:left="2320" w:hanging="732"/>
        <w:spacing w:after="0"/>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8"/>
          <w:szCs w:val="18"/>
          <w:color w:val="auto"/>
        </w:rPr>
        <w:t>----------</w:t>
      </w:r>
    </w:p>
    <w:p>
      <w:pPr>
        <w:ind w:left="2320" w:hanging="732"/>
        <w:spacing w:after="0" w:line="237" w:lineRule="auto"/>
        <w:tabs>
          <w:tab w:leader="none" w:pos="23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96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3,316,354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020" w:space="720"/>
            <w:col w:w="3479"/>
          </w:cols>
          <w:pgMar w:left="240" w:top="136" w:right="1440" w:bottom="96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M&amp;G Investment Funds (1)</w:t>
      </w:r>
    </w:p>
    <w:p>
      <w:pPr>
        <w:sectPr>
          <w:pgSz w:w="11900" w:h="16838" w:orient="portrait"/>
          <w:cols w:equalWidth="0" w:num="1">
            <w:col w:w="10219"/>
          </w:cols>
          <w:pgMar w:left="240" w:top="136" w:right="1440" w:bottom="960" w:gutter="0" w:footer="0" w:header="0"/>
          <w:type w:val="continuous"/>
        </w:sectPr>
      </w:pPr>
    </w:p>
    <w:p>
      <w:pPr>
        <w:spacing w:after="0" w:line="16" w:lineRule="exact"/>
        <w:rPr>
          <w:sz w:val="20"/>
          <w:szCs w:val="20"/>
          <w:color w:val="auto"/>
        </w:rPr>
      </w:pPr>
    </w:p>
    <w:p>
      <w:pPr>
        <w:ind w:left="2320" w:hanging="732"/>
        <w:spacing w:after="0"/>
        <w:tabs>
          <w:tab w:leader="none" w:pos="2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4" w:lineRule="exact"/>
        <w:rPr>
          <w:rFonts w:ascii="Courier New" w:cs="Courier New" w:eastAsia="Courier New" w:hAnsi="Courier New"/>
          <w:sz w:val="18"/>
          <w:szCs w:val="18"/>
          <w:color w:val="auto"/>
        </w:rPr>
      </w:pPr>
    </w:p>
    <w:p>
      <w:pPr>
        <w:ind w:left="6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320" w:hanging="732"/>
        <w:spacing w:after="0" w:line="238" w:lineRule="auto"/>
        <w:tabs>
          <w:tab w:leader="none" w:pos="2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36" w:right="1440" w:bottom="96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3,300,000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36" w:right="1440" w:bottom="960" w:gutter="0" w:footer="0" w:header="0"/>
          <w:type w:val="continuous"/>
        </w:sectPr>
      </w:pPr>
    </w:p>
    <w:p>
      <w:pPr>
        <w:ind w:left="2320" w:hanging="732"/>
        <w:spacing w:after="0"/>
        <w:tabs>
          <w:tab w:leader="none" w:pos="2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96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136" w:right="1440" w:bottom="960" w:gutter="0" w:footer="0" w:header="0"/>
          <w:type w:val="continuous"/>
        </w:sectPr>
      </w:pPr>
    </w:p>
    <w:bookmarkStart w:id="3" w:name="page4"/>
    <w:bookmarkEnd w:id="3"/>
    <w:p>
      <w:pPr>
        <w:spacing w:after="0" w:line="6"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6 Pages</w:t>
      </w:r>
    </w:p>
    <w:p>
      <w:pPr>
        <w:spacing w:after="0" w:line="420" w:lineRule="exact"/>
        <w:rPr>
          <w:sz w:val="20"/>
          <w:szCs w:val="20"/>
          <w:color w:val="auto"/>
        </w:rPr>
      </w:pPr>
    </w:p>
    <w:p>
      <w:pPr>
        <w:sectPr>
          <w:pgSz w:w="11900" w:h="16838" w:orient="portrait"/>
          <w:cols w:equalWidth="0" w:num="3">
            <w:col w:w="2340" w:space="720"/>
            <w:col w:w="2340" w:space="720"/>
            <w:col w:w="4099"/>
          </w:cols>
          <w:pgMar w:left="240" w:top="541"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541" w:right="1440" w:bottom="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right="2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6 Pages</w:t>
      </w:r>
    </w:p>
    <w:p>
      <w:pPr>
        <w:spacing w:after="0" w:line="456" w:lineRule="exact"/>
        <w:rPr>
          <w:sz w:val="20"/>
          <w:szCs w:val="20"/>
          <w:color w:val="auto"/>
        </w:rPr>
      </w:pPr>
    </w:p>
    <w:p>
      <w:pPr>
        <w:sectPr>
          <w:pgSz w:w="11900" w:h="16838" w:orient="portrait"/>
          <w:cols w:equalWidth="0" w:num="3">
            <w:col w:w="2440" w:space="720"/>
            <w:col w:w="2340" w:space="720"/>
            <w:col w:w="3999"/>
          </w:cols>
          <w:pgMar w:left="240" w:top="541"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520"/>
            <w:col w:w="8839"/>
          </w:cols>
          <w:pgMar w:left="240" w:top="541" w:right="1440" w:bottom="0" w:gutter="0" w:footer="0" w:header="0"/>
          <w:type w:val="continuous"/>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08, 2010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6"/>
          <w:szCs w:val="16"/>
          <w:color w:val="auto"/>
        </w:rPr>
        <w:t>In accordance with Rule 13d-1(k) under the Securities Exchanges Act of 1934, as amended, the undersigned hereby agrees that the</w:t>
      </w:r>
    </w:p>
    <w:p>
      <w:pPr>
        <w:sectPr>
          <w:pgSz w:w="11900" w:h="16838" w:orient="portrait"/>
          <w:cols w:equalWidth="0" w:num="1">
            <w:col w:w="10219"/>
          </w:cols>
          <w:pgMar w:left="240" w:top="541" w:right="1440" w:bottom="0" w:gutter="0" w:footer="0" w:header="0"/>
          <w:type w:val="continuous"/>
        </w:sectPr>
      </w:pPr>
    </w:p>
    <w:bookmarkStart w:id="4" w:name="page5"/>
    <w:bookmarkEnd w:id="4"/>
    <w:p>
      <w:pPr>
        <w:ind w:right="3359"/>
        <w:spacing w:after="0" w:line="271" w:lineRule="auto"/>
        <w:rPr>
          <w:sz w:val="20"/>
          <w:szCs w:val="20"/>
          <w:color w:val="auto"/>
        </w:rPr>
      </w:pPr>
      <w:r>
        <w:rPr>
          <w:rFonts w:ascii="Courier New" w:cs="Courier New" w:eastAsia="Courier New" w:hAnsi="Courier New"/>
          <w:sz w:val="16"/>
          <w:szCs w:val="16"/>
          <w:color w:val="auto"/>
        </w:rPr>
        <w:t>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8th day of February, 2010.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08, 2010</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Group Funds</w:t>
            </w:r>
          </w:p>
        </w:tc>
      </w:tr>
      <w:tr>
        <w:trPr>
          <w:trHeight w:val="810"/>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08, 2010</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Group Funds</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upperLetter"/>
      <w:start w:val="24"/>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
      <w:numFmt w:val="bullet"/>
      <w:start w:val="1"/>
    </w:lvl>
    <w:lvl w:ilvl="1">
      <w:lvlJc w:val="left"/>
      <w:lvlText w:val="%2."/>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
      <w:numFmt w:val="bullet"/>
      <w:start w:val="1"/>
    </w:lvl>
    <w:lvl w:ilvl="1">
      <w:lvlJc w:val="left"/>
      <w:lvlText w:val="%2."/>
      <w:numFmt w:val="decimal"/>
      <w:start w:val="8"/>
    </w:lvl>
  </w:abstractNum>
  <w:abstractNum w:abstractNumId="18">
    <w:nsid w:val="8EDBDAB"/>
    <w:multiLevelType w:val="hybridMultilevel"/>
    <w:lvl w:ilvl="0">
      <w:lvlJc w:val="left"/>
      <w:lvlText w:val="%1."/>
      <w:numFmt w:val="decimal"/>
      <w:start w:val="9"/>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decimal"/>
      <w:start w:val="12"/>
    </w:lvl>
  </w:abstractNum>
  <w:abstractNum w:abstractNumId="22">
    <w:nsid w:val="189A769B"/>
    <w:multiLevelType w:val="hybridMultilevel"/>
    <w:lvl w:ilvl="0">
      <w:lvlJc w:val="left"/>
      <w:lvlText w:val="(%1)"/>
      <w:numFmt w:val="lowerLetter"/>
      <w:start w:val="1"/>
    </w:lvl>
    <w:lvl w:ilvl="1">
      <w:lvlJc w:val="left"/>
      <w:lvlText w:val="(%2)"/>
      <w:numFmt w:val="lowerLetter"/>
      <w:start w:val="2"/>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Roman"/>
      <w:start w:val="3"/>
    </w:lvl>
  </w:abstractNum>
  <w:abstractNum w:abstractNumId="25">
    <w:nsid w:val="2CA88611"/>
    <w:multiLevelType w:val="hybridMultilevel"/>
    <w:lvl w:ilvl="0">
      <w:lvlJc w:val="left"/>
      <w:lvlText w:val="(%1)"/>
      <w:numFmt w:val="lowerRoman"/>
      <w:start w:val="4"/>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3"/>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2019-12-10T07:53:25Z</dcterms:created>
  <dcterms:modified xsi:type="dcterms:W3CDTF">2019-12-10T07:53:25Z</dcterms:modified>
</cp:coreProperties>
</file>