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No._)*</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SCOTTS MIRACLE-GRO CO</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810186106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2011</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99" w:hanging="5"/>
        <w:spacing w:after="0" w:line="547"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20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ind w:left="740"/>
        <w:spacing w:after="0" w:line="238" w:lineRule="auto"/>
        <w:rPr>
          <w:sz w:val="20"/>
          <w:szCs w:val="20"/>
          <w:color w:val="auto"/>
        </w:rPr>
      </w:pPr>
      <w:r>
        <w:rPr>
          <w:rFonts w:ascii="Courier New" w:cs="Courier New" w:eastAsia="Courier New" w:hAnsi="Courier New"/>
          <w:sz w:val="18"/>
          <w:szCs w:val="18"/>
          <w:color w:val="auto"/>
        </w:rPr>
        <w:t>I.R.S. #36-3145972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ectPr>
          <w:pgSz w:w="11900" w:h="16838" w:orient="portrait"/>
          <w:cols w:equalWidth="0" w:num="1">
            <w:col w:w="10219"/>
          </w:cols>
          <w:pgMar w:left="240" w:top="852"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The state of organization is 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2,785,827</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150,990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3,128,909</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ind w:left="2440"/>
        <w:spacing w:after="0" w:line="238" w:lineRule="auto"/>
        <w:rPr>
          <w:sz w:val="20"/>
          <w:szCs w:val="20"/>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3039" w:hanging="416"/>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3,128,909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521"/>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960" w:hanging="215"/>
        <w:spacing w:after="0"/>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right="4199" w:hanging="521"/>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839" w:hanging="521"/>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Morgan Stanley Investment Management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United Kingdom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2,785,827</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150,990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3,128,909</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ind w:left="2440"/>
        <w:spacing w:after="0" w:line="238" w:lineRule="auto"/>
        <w:rPr>
          <w:sz w:val="20"/>
          <w:szCs w:val="20"/>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3039" w:hanging="416"/>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3,128,909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521"/>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960" w:hanging="215"/>
        <w:spacing w:after="0"/>
        <w:tabs>
          <w:tab w:leader="none" w:pos="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right="4199" w:hanging="521"/>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839" w:hanging="521"/>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767"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740" w:space="540"/>
            <w:col w:w="8939"/>
          </w:cols>
          <w:pgMar w:left="240" w:top="717" w:right="1440" w:bottom="767" w:gutter="0" w:footer="0" w:header="0"/>
          <w:type w:val="continuous"/>
        </w:sectPr>
      </w:pPr>
    </w:p>
    <w:p>
      <w:pPr>
        <w:spacing w:after="0" w:line="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SCOTTS MIRACLE-GRO CO</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14111 SCOTTSLAWN ROAD</w:t>
      </w:r>
    </w:p>
    <w:p>
      <w:pPr>
        <w:ind w:left="1900"/>
        <w:spacing w:after="0" w:line="238" w:lineRule="auto"/>
        <w:rPr>
          <w:sz w:val="20"/>
          <w:szCs w:val="20"/>
          <w:color w:val="auto"/>
        </w:rPr>
      </w:pPr>
      <w:r>
        <w:rPr>
          <w:rFonts w:ascii="Courier New" w:cs="Courier New" w:eastAsia="Courier New" w:hAnsi="Courier New"/>
          <w:sz w:val="18"/>
          <w:szCs w:val="18"/>
          <w:color w:val="auto"/>
        </w:rPr>
        <w:t>MARYSVILLE OH 43041</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767"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0" w:lineRule="exact"/>
        <w:rPr>
          <w:sz w:val="20"/>
          <w:szCs w:val="20"/>
          <w:color w:val="auto"/>
        </w:rPr>
      </w:pPr>
    </w:p>
    <w:p>
      <w:pPr>
        <w:sectPr>
          <w:pgSz w:w="11900" w:h="16838" w:orient="portrait"/>
          <w:cols w:equalWidth="0" w:num="2">
            <w:col w:w="740" w:space="540"/>
            <w:col w:w="8939"/>
          </w:cols>
          <w:pgMar w:left="240" w:top="717" w:right="1440" w:bottom="767" w:gutter="0" w:footer="0" w:header="0"/>
          <w:type w:val="continuous"/>
        </w:sectPr>
      </w:pPr>
    </w:p>
    <w:p>
      <w:pPr>
        <w:spacing w:after="0" w:line="18" w:lineRule="exact"/>
        <w:rPr>
          <w:sz w:val="20"/>
          <w:szCs w:val="20"/>
          <w:color w:val="auto"/>
        </w:rPr>
      </w:pPr>
    </w:p>
    <w:p>
      <w:pPr>
        <w:ind w:left="2320" w:hanging="416"/>
        <w:spacing w:after="0"/>
        <w:tabs>
          <w:tab w:leader="none" w:pos="23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ind w:left="2320" w:hanging="416"/>
        <w:spacing w:after="0" w:line="238" w:lineRule="auto"/>
        <w:tabs>
          <w:tab w:leader="none" w:pos="23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Investment Management Limited</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10036</w:t>
      </w:r>
    </w:p>
    <w:p>
      <w:pPr>
        <w:ind w:left="2320" w:hanging="416"/>
        <w:spacing w:after="0" w:line="238" w:lineRule="auto"/>
        <w:tabs>
          <w:tab w:leader="none" w:pos="23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 Cabot Square</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Canary Wharf, London E14 4QA, England</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900" w:hanging="628"/>
        <w:spacing w:after="0"/>
        <w:tabs>
          <w:tab w:leader="none" w:pos="19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of organization is Delaware.</w:t>
      </w:r>
    </w:p>
    <w:p>
      <w:pPr>
        <w:ind w:left="2320" w:hanging="416"/>
        <w:spacing w:after="0" w:line="238" w:lineRule="auto"/>
        <w:tabs>
          <w:tab w:leader="none" w:pos="23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Kingdom</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810186106</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128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220" w:right="2199" w:hanging="948"/>
        <w:spacing w:after="0" w:line="235" w:lineRule="auto"/>
        <w:tabs>
          <w:tab w:leader="none" w:pos="169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779" w:hanging="948"/>
        <w:spacing w:after="0" w:line="235" w:lineRule="auto"/>
        <w:tabs>
          <w:tab w:leader="none" w:pos="169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519" w:hanging="948"/>
        <w:spacing w:after="0" w:line="290" w:lineRule="auto"/>
        <w:tabs>
          <w:tab w:leader="none" w:pos="169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ind w:left="2220"/>
        <w:spacing w:after="0"/>
        <w:rPr>
          <w:sz w:val="20"/>
          <w:szCs w:val="20"/>
          <w:color w:val="auto"/>
        </w:rPr>
      </w:pPr>
      <w:r>
        <w:rPr>
          <w:rFonts w:ascii="Courier New" w:cs="Courier New" w:eastAsia="Courier New" w:hAnsi="Courier New"/>
          <w:sz w:val="18"/>
          <w:szCs w:val="18"/>
          <w:color w:val="auto"/>
        </w:rPr>
        <w:t>Morgan Stanley Investment Management Limited</w:t>
      </w:r>
    </w:p>
    <w:p>
      <w:pPr>
        <w:spacing w:after="0" w:line="206" w:lineRule="exact"/>
        <w:rPr>
          <w:sz w:val="20"/>
          <w:szCs w:val="20"/>
          <w:color w:val="auto"/>
        </w:rPr>
      </w:pPr>
    </w:p>
    <w:p>
      <w:pPr>
        <w:ind w:left="2220" w:right="2099" w:hanging="948"/>
        <w:spacing w:after="0" w:line="235" w:lineRule="auto"/>
        <w:tabs>
          <w:tab w:leader="none" w:pos="169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1"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spacing w:after="0" w:line="207" w:lineRule="exact"/>
        <w:rPr>
          <w:rFonts w:ascii="Courier New" w:cs="Courier New" w:eastAsia="Courier New" w:hAnsi="Courier New"/>
          <w:sz w:val="18"/>
          <w:szCs w:val="18"/>
          <w:color w:val="auto"/>
        </w:rPr>
      </w:pPr>
    </w:p>
    <w:p>
      <w:pPr>
        <w:ind w:left="2220" w:right="2199" w:hanging="948"/>
        <w:spacing w:after="0" w:line="235" w:lineRule="auto"/>
        <w:tabs>
          <w:tab w:leader="none" w:pos="169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99" w:hanging="948"/>
        <w:spacing w:after="0" w:line="236" w:lineRule="auto"/>
        <w:tabs>
          <w:tab w:leader="none" w:pos="169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ectPr>
          <w:pgSz w:w="11900" w:h="16838" w:orient="portrait"/>
          <w:cols w:equalWidth="0" w:num="1">
            <w:col w:w="10219"/>
          </w:cols>
          <w:pgMar w:left="240" w:top="717" w:right="1440" w:bottom="767" w:gutter="0" w:footer="0" w:header="0"/>
          <w:type w:val="continuous"/>
        </w:sectPr>
      </w:pPr>
    </w:p>
    <w:bookmarkStart w:id="4" w:name="page5"/>
    <w:bookmarkEnd w:id="4"/>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as of December 31, 2011.*</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2" w:lineRule="exact"/>
        <w:rPr>
          <w:sz w:val="20"/>
          <w:szCs w:val="20"/>
          <w:color w:val="auto"/>
        </w:rPr>
      </w:pPr>
    </w:p>
    <w:p>
      <w:pPr>
        <w:ind w:left="1580" w:hanging="413"/>
        <w:spacing w:after="0"/>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9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Exhibit 99.2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ind w:left="1160"/>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w:t>
      </w:r>
    </w:p>
    <w:p>
      <w:pPr>
        <w:ind w:left="1160"/>
        <w:spacing w:after="0"/>
        <w:rPr>
          <w:sz w:val="20"/>
          <w:szCs w:val="20"/>
          <w:color w:val="auto"/>
        </w:rPr>
      </w:pPr>
      <w:r>
        <w:rPr>
          <w:rFonts w:ascii="Courier New" w:cs="Courier New" w:eastAsia="Courier New" w:hAnsi="Courier New"/>
          <w:sz w:val="18"/>
          <w:szCs w:val="18"/>
          <w:color w:val="auto"/>
        </w:rPr>
        <w:t>held in the ordinary course of business and were not acquired and</w:t>
      </w:r>
    </w:p>
    <w:p>
      <w:pPr>
        <w:ind w:left="1160"/>
        <w:spacing w:after="0" w:line="237" w:lineRule="auto"/>
        <w:rPr>
          <w:sz w:val="20"/>
          <w:szCs w:val="20"/>
          <w:color w:val="auto"/>
        </w:rPr>
      </w:pPr>
      <w:r>
        <w:rPr>
          <w:rFonts w:ascii="Courier New" w:cs="Courier New" w:eastAsia="Courier New" w:hAnsi="Courier New"/>
          <w:sz w:val="18"/>
          <w:szCs w:val="18"/>
          <w:color w:val="auto"/>
        </w:rPr>
        <w:t>are not held for the purpose of or with the effect of changing or</w:t>
      </w:r>
    </w:p>
    <w:p>
      <w:pPr>
        <w:ind w:left="1160"/>
        <w:spacing w:after="0" w:line="238" w:lineRule="auto"/>
        <w:rPr>
          <w:sz w:val="20"/>
          <w:szCs w:val="20"/>
          <w:color w:val="auto"/>
        </w:rPr>
      </w:pPr>
      <w:r>
        <w:rPr>
          <w:rFonts w:ascii="Courier New" w:cs="Courier New" w:eastAsia="Courier New" w:hAnsi="Courier New"/>
          <w:sz w:val="18"/>
          <w:szCs w:val="18"/>
          <w:color w:val="auto"/>
        </w:rPr>
        <w:t>influencing the control of the issuer of the securities and were</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 acquired and are not held in connection with or as a participant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1" w:lineRule="exact"/>
        <w:rPr>
          <w:sz w:val="20"/>
          <w:szCs w:val="20"/>
          <w:color w:val="auto"/>
        </w:rPr>
      </w:pPr>
    </w:p>
    <w:p>
      <w:pPr>
        <w:ind w:left="320" w:hanging="312"/>
        <w:spacing w:after="0"/>
        <w:tabs>
          <w:tab w:leader="none" w:pos="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Securities and Exchange Commission Release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3780" w:val="left"/>
          <w:tab w:leader="none" w:pos="65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10, 2012</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Michael Lees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Michael Lees/Authorized Signatory, Morgan Stanley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10, 2012</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Mary Ann Picciotto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24" w:lineRule="exact"/>
        <w:rPr>
          <w:sz w:val="20"/>
          <w:szCs w:val="20"/>
          <w:color w:val="auto"/>
        </w:rPr>
      </w:pPr>
    </w:p>
    <w:p>
      <w:pPr>
        <w:ind w:left="2640" w:right="1999" w:hanging="2633"/>
        <w:spacing w:after="0" w:line="235" w:lineRule="auto"/>
        <w:rPr>
          <w:sz w:val="20"/>
          <w:szCs w:val="20"/>
          <w:color w:val="auto"/>
        </w:rPr>
      </w:pPr>
      <w:r>
        <w:rPr>
          <w:rFonts w:ascii="Courier New" w:cs="Courier New" w:eastAsia="Courier New" w:hAnsi="Courier New"/>
          <w:sz w:val="18"/>
          <w:szCs w:val="18"/>
          <w:color w:val="auto"/>
        </w:rPr>
        <w:t>Name/Title: Mary Ann Picciotto/Authorized Signatory, Morgan Stanley Investment Management Limited</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 INVESTMENT MANAGEMENT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5"/>
              </w:rPr>
              <w:t>EXHIBIT NO.</w:t>
            </w:r>
          </w:p>
        </w:tc>
        <w:tc>
          <w:tcPr>
            <w:tcW w:w="458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7"/>
              </w:rPr>
              <w:t>EXHIBITS</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21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5"/>
              </w:rPr>
              <w:t>-----------</w:t>
            </w:r>
          </w:p>
        </w:tc>
        <w:tc>
          <w:tcPr>
            <w:tcW w:w="458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6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99.1</w:t>
            </w:r>
          </w:p>
        </w:tc>
        <w:tc>
          <w:tcPr>
            <w:tcW w:w="4580" w:type="dxa"/>
            <w:vAlign w:val="bottom"/>
          </w:tcPr>
          <w:p>
            <w:pPr>
              <w:ind w:left="1000"/>
              <w:spacing w:after="0"/>
              <w:rPr>
                <w:sz w:val="20"/>
                <w:szCs w:val="20"/>
                <w:color w:val="auto"/>
              </w:rPr>
            </w:pPr>
            <w:r>
              <w:rPr>
                <w:rFonts w:ascii="Courier New" w:cs="Courier New" w:eastAsia="Courier New" w:hAnsi="Courier New"/>
                <w:sz w:val="18"/>
                <w:szCs w:val="18"/>
                <w:color w:val="auto"/>
              </w:rPr>
              <w:t>Joint Filing Agreement</w:t>
            </w:r>
          </w:p>
        </w:tc>
        <w:tc>
          <w:tcPr>
            <w:tcW w:w="17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r>
      <w:tr>
        <w:trPr>
          <w:trHeight w:val="405"/>
        </w:trPr>
        <w:tc>
          <w:tcPr>
            <w:tcW w:w="216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99.2</w:t>
            </w:r>
          </w:p>
        </w:tc>
        <w:tc>
          <w:tcPr>
            <w:tcW w:w="4580" w:type="dxa"/>
            <w:vAlign w:val="bottom"/>
          </w:tcPr>
          <w:p>
            <w:pPr>
              <w:ind w:left="1000"/>
              <w:spacing w:after="0"/>
              <w:rPr>
                <w:sz w:val="20"/>
                <w:szCs w:val="20"/>
                <w:color w:val="auto"/>
              </w:rPr>
            </w:pPr>
            <w:r>
              <w:rPr>
                <w:rFonts w:ascii="Courier New" w:cs="Courier New" w:eastAsia="Courier New" w:hAnsi="Courier New"/>
                <w:sz w:val="18"/>
                <w:szCs w:val="18"/>
                <w:color w:val="auto"/>
              </w:rPr>
              <w:t>Item 7 Information</w:t>
            </w:r>
          </w:p>
        </w:tc>
        <w:tc>
          <w:tcPr>
            <w:tcW w:w="17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r>
    </w:tbl>
    <w:p>
      <w:pPr>
        <w:spacing w:after="0" w:line="200" w:lineRule="exact"/>
        <w:rPr>
          <w:sz w:val="20"/>
          <w:szCs w:val="20"/>
          <w:color w:val="auto"/>
        </w:rPr>
      </w:pPr>
    </w:p>
    <w:p>
      <w:pPr>
        <w:spacing w:after="0" w:line="209" w:lineRule="exact"/>
        <w:rPr>
          <w:sz w:val="20"/>
          <w:szCs w:val="20"/>
          <w:color w:val="auto"/>
        </w:rPr>
      </w:pPr>
    </w:p>
    <w:p>
      <w:pPr>
        <w:ind w:right="1879" w:firstLine="8"/>
        <w:spacing w:after="0" w:line="235"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type w:val="continuous"/>
        </w:sectPr>
      </w:pPr>
    </w:p>
    <w:bookmarkStart w:id="6" w:name="page7"/>
    <w:bookmarkEnd w:id="6"/>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EXHIBIT NO. 99.1 TO SCHEDULE 13G</w:t>
      </w:r>
    </w:p>
    <w:p>
      <w:pPr>
        <w:jc w:val="center"/>
        <w:ind w:right="1999"/>
        <w:spacing w:after="0" w:line="238" w:lineRule="auto"/>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February 10, 2012</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INVESTMENT MANAGEMENT LIMITED</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hereby agree that, unless differentiated, this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Schedule 13G is 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Michael Lees</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Michael Lees/Authorized Signatory, 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 INVESTMENT MANAGEMENT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Mary Ann Picciotto</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540" w:right="2099" w:hanging="1368"/>
        <w:spacing w:after="0" w:line="235" w:lineRule="auto"/>
        <w:rPr>
          <w:sz w:val="20"/>
          <w:szCs w:val="20"/>
          <w:color w:val="auto"/>
        </w:rPr>
      </w:pPr>
      <w:r>
        <w:rPr>
          <w:rFonts w:ascii="Courier New" w:cs="Courier New" w:eastAsia="Courier New" w:hAnsi="Courier New"/>
          <w:sz w:val="18"/>
          <w:szCs w:val="18"/>
          <w:color w:val="auto"/>
        </w:rPr>
        <w:t>Mary Ann Picciotto/Authorized Signatory, Morgan Stanley Investment Management Limited</w:t>
      </w:r>
    </w:p>
    <w:p>
      <w:pPr>
        <w:spacing w:after="0" w:line="200" w:lineRule="exact"/>
        <w:rPr>
          <w:sz w:val="20"/>
          <w:szCs w:val="20"/>
          <w:color w:val="auto"/>
        </w:rPr>
      </w:pPr>
    </w:p>
    <w:p>
      <w:pPr>
        <w:spacing w:after="0" w:line="211" w:lineRule="exact"/>
        <w:rPr>
          <w:sz w:val="20"/>
          <w:szCs w:val="20"/>
          <w:color w:val="auto"/>
        </w:rPr>
      </w:pPr>
    </w:p>
    <w:p>
      <w:pPr>
        <w:ind w:right="1879" w:firstLine="8"/>
        <w:spacing w:after="0" w:line="235" w:lineRule="auto"/>
        <w:tabs>
          <w:tab w:leader="none" w:pos="316"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EXHIBIT NO. 99.2</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9" w:lineRule="exact"/>
        <w:rPr>
          <w:sz w:val="20"/>
          <w:szCs w:val="20"/>
          <w:color w:val="auto"/>
        </w:rPr>
      </w:pPr>
    </w:p>
    <w:p>
      <w:pPr>
        <w:ind w:left="320" w:right="1779" w:firstLine="1053"/>
        <w:spacing w:after="0" w:line="542" w:lineRule="auto"/>
        <w:rPr>
          <w:sz w:val="20"/>
          <w:szCs w:val="20"/>
          <w:color w:val="auto"/>
        </w:rPr>
      </w:pPr>
      <w:r>
        <w:rPr>
          <w:rFonts w:ascii="Courier New" w:cs="Courier New" w:eastAsia="Courier New" w:hAnsi="Courier New"/>
          <w:sz w:val="16"/>
          <w:szCs w:val="16"/>
          <w:color w:val="auto"/>
        </w:rPr>
        <w:t>The securities being reported on by Morgan Stanley as a parent holding company are owned, or may be deemed to be beneficially owned, by Morgan Stanley Investment Management Limited, an investment adviser in accordance with Rule 13d-1(b)(1)(ii)(E) as amended. Morgan Stanley Investment Management Limited is a wholly-owned subsidiary of Morgan Stanley.</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lvl w:ilvl="1">
      <w:lvlJc w:val="left"/>
      <w:lvlText w:val="[%2]"/>
      <w:numFmt w:val="lowerRoman"/>
      <w:start w:val="10"/>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2"/>
    </w:lvl>
    <w:lvl w:ilvl="1">
      <w:lvlJc w:val="left"/>
      <w:lvlText w:val="(%2)"/>
      <w:numFmt w:val="lowerLetter"/>
      <w:start w:val="1"/>
    </w:lvl>
  </w:abstractNum>
  <w:abstractNum w:abstractNumId="3">
    <w:nsid w:val="DED7263"/>
    <w:multiLevelType w:val="hybridMultilevel"/>
    <w:lvl w:ilvl="0">
      <w:lvlJc w:val="left"/>
      <w:lvlText w:val="%1."/>
      <w:numFmt w:val="decimal"/>
      <w:start w:val="9"/>
    </w:lvl>
  </w:abstractNum>
  <w:abstractNum w:abstractNumId="4">
    <w:nsid w:val="7FDCC233"/>
    <w:multiLevelType w:val="hybridMultilevel"/>
    <w:lvl w:ilvl="0">
      <w:lvlJc w:val="left"/>
      <w:lvlText w:val="%1."/>
      <w:numFmt w:val="decimal"/>
      <w:start w:val="10"/>
    </w:lvl>
  </w:abstractNum>
  <w:abstractNum w:abstractNumId="5">
    <w:nsid w:val="1BEFD79F"/>
    <w:multiLevelType w:val="hybridMultilevel"/>
    <w:lvl w:ilvl="0">
      <w:lvlJc w:val="left"/>
      <w:lvlText w:val="%1."/>
      <w:numFmt w:val="decimal"/>
      <w:start w:val="10"/>
    </w:lvl>
    <w:lvl w:ilvl="1">
      <w:lvlJc w:val="left"/>
      <w:lvlText w:val="["/>
      <w:numFmt w:val="bullet"/>
      <w:start w:val="1"/>
    </w:lvl>
  </w:abstractNum>
  <w:abstractNum w:abstractNumId="6">
    <w:nsid w:val="41A7C4C9"/>
    <w:multiLevelType w:val="hybridMultilevel"/>
    <w:lvl w:ilvl="0">
      <w:lvlJc w:val="left"/>
      <w:lvlText w:val="%1."/>
      <w:numFmt w:val="decimal"/>
      <w:start w:val="12"/>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2"/>
    </w:lvl>
    <w:lvl w:ilvl="1">
      <w:lvlJc w:val="left"/>
      <w:lvlText w:val="(%2)"/>
      <w:numFmt w:val="lowerLetter"/>
      <w:start w:val="1"/>
    </w:lvl>
  </w:abstractNum>
  <w:abstractNum w:abstractNumId="9">
    <w:nsid w:val="25E45D32"/>
    <w:multiLevelType w:val="hybridMultilevel"/>
    <w:lvl w:ilvl="0">
      <w:lvlJc w:val="left"/>
      <w:lvlText w:val="%1."/>
      <w:numFmt w:val="decimal"/>
      <w:start w:val="4"/>
    </w:lvl>
  </w:abstractNum>
  <w:abstractNum w:abstractNumId="10">
    <w:nsid w:val="519B500D"/>
    <w:multiLevelType w:val="hybridMultilevel"/>
    <w:lvl w:ilvl="0">
      <w:lvlJc w:val="left"/>
      <w:lvlText w:val="%1."/>
      <w:numFmt w:val="decimal"/>
      <w:start w:val="9"/>
    </w:lvl>
  </w:abstractNum>
  <w:abstractNum w:abstractNumId="11">
    <w:nsid w:val="431BD7B7"/>
    <w:multiLevelType w:val="hybridMultilevel"/>
    <w:lvl w:ilvl="0">
      <w:lvlJc w:val="left"/>
      <w:lvlText w:val="%1."/>
      <w:numFmt w:val="decimal"/>
      <w:start w:val="10"/>
    </w:lvl>
  </w:abstractNum>
  <w:abstractNum w:abstractNumId="12">
    <w:nsid w:val="3F2DBA31"/>
    <w:multiLevelType w:val="hybridMultilevel"/>
    <w:lvl w:ilvl="0">
      <w:lvlJc w:val="left"/>
      <w:lvlText w:val="%1."/>
      <w:numFmt w:val="decimal"/>
      <w:start w:val="10"/>
    </w:lvl>
    <w:lvl w:ilvl="1">
      <w:lvlJc w:val="left"/>
      <w:lvlText w:val="["/>
      <w:numFmt w:val="bullet"/>
      <w:start w:val="1"/>
    </w:lvl>
  </w:abstractNum>
  <w:abstractNum w:abstractNumId="13">
    <w:nsid w:val="7C83E458"/>
    <w:multiLevelType w:val="hybridMultilevel"/>
    <w:lvl w:ilvl="0">
      <w:lvlJc w:val="left"/>
      <w:lvlText w:val="%1."/>
      <w:numFmt w:val="decimal"/>
      <w:start w:val="12"/>
    </w:lvl>
  </w:abstractNum>
  <w:abstractNum w:abstractNumId="14">
    <w:nsid w:val="257130A3"/>
    <w:multiLevelType w:val="hybridMultilevel"/>
    <w:lvl w:ilvl="0">
      <w:lvlJc w:val="left"/>
      <w:lvlText w:val="%1"/>
      <w:numFmt w:val="lowerLetter"/>
      <w:start w:val="1"/>
    </w:lvl>
    <w:lvl w:ilvl="1">
      <w:lvlJc w:val="left"/>
      <w:lvlText w:val="(%2)"/>
      <w:numFmt w:val="decimal"/>
      <w:start w:val="1"/>
    </w:lvl>
  </w:abstractNum>
  <w:abstractNum w:abstractNumId="15">
    <w:nsid w:val="62BBD95A"/>
    <w:multiLevelType w:val="hybridMultilevel"/>
    <w:lvl w:ilvl="0">
      <w:lvlJc w:val="left"/>
      <w:lvlText w:val="(%1)"/>
      <w:numFmt w:val="lowerLetter"/>
      <w:start w:val="2"/>
    </w:lvl>
    <w:lvl w:ilvl="1">
      <w:lvlJc w:val="left"/>
      <w:lvlText w:val="(%2)"/>
      <w:numFmt w:val="decimal"/>
      <w:start w:val="1"/>
    </w:lvl>
  </w:abstractNum>
  <w:abstractNum w:abstractNumId="16">
    <w:nsid w:val="436C6125"/>
    <w:multiLevelType w:val="hybridMultilevel"/>
    <w:lvl w:ilvl="0">
      <w:lvlJc w:val="left"/>
      <w:lvlText w:val="(%1)"/>
      <w:numFmt w:val="lowerLetter"/>
      <w:start w:val="3"/>
    </w:lvl>
    <w:lvl w:ilvl="1">
      <w:lvlJc w:val="left"/>
      <w:lvlText w:val="(%2)"/>
      <w:numFmt w:val="decimal"/>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3"/>
    </w:lvl>
  </w:abstractNum>
  <w:abstractNum w:abstractNumId="19">
    <w:nsid w:val="721DA317"/>
    <w:multiLevelType w:val="hybridMultilevel"/>
    <w:lvl w:ilvl="0">
      <w:lvlJc w:val="left"/>
      <w:lvlText w:val="(%1)"/>
      <w:numFmt w:val="lowerLetter"/>
      <w:start w:val="6"/>
    </w:lvl>
  </w:abstractNum>
  <w:abstractNum w:abstractNumId="20">
    <w:nsid w:val="2443A858"/>
    <w:multiLevelType w:val="hybridMultilevel"/>
    <w:lvl w:ilvl="0">
      <w:lvlJc w:val="left"/>
      <w:lvlText w:val="(%1)"/>
      <w:numFmt w:val="lowerLetter"/>
      <w:start w:val="3"/>
    </w:lvl>
    <w:lvl w:ilvl="1">
      <w:lvlJc w:val="left"/>
      <w:lvlText w:val="(%2)"/>
      <w:numFmt w:val="lowerRoman"/>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2019-12-09T09:44:20Z</dcterms:created>
  <dcterms:modified xsi:type="dcterms:W3CDTF">2019-12-09T09:44:20Z</dcterms:modified>
</cp:coreProperties>
</file>