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SCOTTS MIRACLE-GRO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6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800 PORT WASHINGTON BOULEVARD</w:t>
            </w: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02/07/2025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gridSpan w:val="2"/>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tcPr>
          <w:p>
            <w:pPr>
              <w:spacing w:after="0"/>
              <w:rPr>
                <w:sz w:val="14"/>
                <w:szCs w:val="14"/>
                <w:color w:val="auto"/>
              </w:rPr>
            </w:pPr>
          </w:p>
        </w:tc>
        <w:tc>
          <w:tcPr>
            <w:tcW w:w="1380" w:type="dxa"/>
            <w:vAlign w:val="bottom"/>
            <w:tcBorders>
              <w:bottom w:val="single" w:sz="8" w:color="2C2C2C"/>
            </w:tcBorders>
            <w:gridSpan w:val="3"/>
          </w:tcPr>
          <w:p>
            <w:pPr>
              <w:spacing w:after="0"/>
              <w:rPr>
                <w:sz w:val="14"/>
                <w:szCs w:val="14"/>
                <w:color w:val="auto"/>
              </w:rPr>
            </w:pPr>
          </w:p>
        </w:tc>
        <w:tc>
          <w:tcPr>
            <w:tcW w:w="740" w:type="dxa"/>
            <w:vAlign w:val="bottom"/>
            <w:tcBorders>
              <w:bottom w:val="single" w:sz="8" w:color="2C2C2C"/>
            </w:tcBorders>
            <w:gridSpan w:val="2"/>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26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4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w:t>
            </w: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gridSpan w:val="8"/>
          </w:tcPr>
          <w:p>
            <w:pPr>
              <w:ind w:left="220"/>
              <w:spacing w:after="0" w:line="145"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WASHINGTON </w:t>
            </w:r>
            <w:r>
              <w:rPr>
                <w:rFonts w:ascii="Times New Roman" w:cs="Times New Roman" w:eastAsia="Times New Roman" w:hAnsi="Times New Roman"/>
                <w:sz w:val="24"/>
                <w:szCs w:val="24"/>
                <w:color w:val="0000FF"/>
                <w:vertAlign w:val="superscript"/>
              </w:rPr>
              <w:t>NY</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11050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76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3"/>
          </w:tcPr>
          <w:p>
            <w:pPr>
              <w:ind w:left="5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02/07/2025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12,123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13,432,151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78,200.8381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29,413.378</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6,940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51,640.727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2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4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8" w:lineRule="auto"/>
        <w:tabs>
          <w:tab w:leader="none" w:pos="1500" w:val="left"/>
          <w:tab w:leader="none" w:pos="290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HAGEDORN JAMES</w:t>
        </w:r>
      </w:hyperlink>
    </w:p>
    <w:p>
      <w:pPr>
        <w:sectPr>
          <w:pgSz w:w="11900" w:h="16854"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4"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956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8956675"/>
                    </a:xfrm>
                    <a:prstGeom prst="rect">
                      <a:avLst/>
                    </a:prstGeom>
                    <a:noFill/>
                  </pic:spPr>
                </pic:pic>
              </a:graphicData>
            </a:graphic>
          </wp:anchor>
        </w:drawing>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8" w:lineRule="auto"/>
        <w:tabs>
          <w:tab w:leader="none" w:pos="1480" w:val="left"/>
          <w:tab w:leader="none" w:pos="288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HAGEDORN KATHERINE LITTLEFIELD</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HAGEDORN ROBERT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HAGEDORN SUSAN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Baxter Nathan Eric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8" w:lineRule="auto"/>
        <w:tabs>
          <w:tab w:leader="none" w:pos="1480" w:val="left"/>
          <w:tab w:leader="none" w:pos="288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$66.62 to $67.22.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Hagedorn Partnership, L.P. (the "Hagedorn Partnership"). James Hagedorn, Katherine Hagedorn Littlefield, Robert Hagedorn, Susan Hagedorn and Nathan Baxter are the general partners of the Hagedorn Partnership. Each of the Reporting Persons disclaim beneficial ownership of the reported securities, except to the extent of their pecuniary interest therein.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James Hagedorn.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indirectly by a 401(K) plan for James Hagedorn. Mr. Hagedorn is Chairman, Chief Executive Officer and President of the Issuer.</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Katherine Hagedorn Littlefield.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Nathan Baxter. Mr. Baxter is Executive Vice President and Chief Operating Officer of the Issuer.</w:t>
      </w:r>
    </w:p>
    <w:p>
      <w:pPr>
        <w:sectPr>
          <w:pgSz w:w="11900" w:h="16838" w:orient="portrait"/>
          <w:cols w:equalWidth="0" w:num="1">
            <w:col w:w="10820"/>
          </w:cols>
          <w:pgMar w:left="480" w:top="152" w:right="59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Rob McMahon -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9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Hagedorn</w:t>
      </w:r>
      <w:r>
        <w:rPr>
          <w:sz w:val="20"/>
          <w:szCs w:val="20"/>
          <w:color w:val="auto"/>
        </w:rPr>
        <w:tab/>
      </w:r>
      <w:r>
        <w:rPr>
          <w:rFonts w:ascii="Times New Roman" w:cs="Times New Roman" w:eastAsia="Times New Roman" w:hAnsi="Times New Roman"/>
          <w:sz w:val="17"/>
          <w:szCs w:val="17"/>
          <w:color w:val="0000FF"/>
        </w:rPr>
        <w:t>02/11/2025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27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ectPr>
          <w:pgSz w:w="11900" w:h="16838" w:orient="portrait"/>
          <w:cols w:equalWidth="0" w:num="1">
            <w:col w:w="10820"/>
          </w:cols>
          <w:pgMar w:left="480" w:top="152" w:right="59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Rob McMahon - Attorney-  02/11/2025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9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 McMahon -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Katherine</w:t>
      </w:r>
      <w:r>
        <w:rPr>
          <w:sz w:val="20"/>
          <w:szCs w:val="20"/>
          <w:color w:val="auto"/>
        </w:rPr>
        <w:tab/>
      </w:r>
      <w:r>
        <w:rPr>
          <w:rFonts w:ascii="Times New Roman" w:cs="Times New Roman" w:eastAsia="Times New Roman" w:hAnsi="Times New Roman"/>
          <w:sz w:val="17"/>
          <w:szCs w:val="17"/>
          <w:color w:val="0000FF"/>
        </w:rPr>
        <w:t>02/11/2025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3"/>
          <w:szCs w:val="33"/>
          <w:color w:val="0000FF"/>
          <w:vertAlign w:val="subscript"/>
        </w:rPr>
        <w:t>02/11/2025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Robert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55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5539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2"/>
          <w:szCs w:val="32"/>
          <w:color w:val="0000FF"/>
          <w:vertAlign w:val="subscript"/>
        </w:rPr>
        <w:t>02/11/2025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18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2"/>
          <w:szCs w:val="32"/>
          <w:color w:val="0000FF"/>
          <w:vertAlign w:val="subscript"/>
        </w:rPr>
        <w:t>02/11/2025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Nathan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3" Type="http://schemas.openxmlformats.org/officeDocument/2006/relationships/hyperlink" Target="http://www.sec.gov/cgi-bin/browse-edgar?action=getcompany&amp;CIK=0000945527" TargetMode="External"/><Relationship Id="rId14" Type="http://schemas.openxmlformats.org/officeDocument/2006/relationships/hyperlink" Target="http://www.sec.gov/cgi-bin/browse-edgar?action=getcompany&amp;CIK=0000825542" TargetMode="External"/><Relationship Id="rId16" Type="http://schemas.openxmlformats.org/officeDocument/2006/relationships/hyperlink" Target="http://www.sec.gov/cgi-bin/browse-edgar?action=getcompany&amp;CIK=0001180171" TargetMode="External"/><Relationship Id="rId18" Type="http://schemas.openxmlformats.org/officeDocument/2006/relationships/hyperlink" Target="http://www.sec.gov/cgi-bin/browse-edgar?action=getcompany&amp;CIK=0001180173" TargetMode="External"/><Relationship Id="rId19" Type="http://schemas.openxmlformats.org/officeDocument/2006/relationships/hyperlink" Target="http://www.sec.gov/cgi-bin/browse-edgar?action=getcompany&amp;CIK=0001247299" TargetMode="External"/><Relationship Id="rId20" Type="http://schemas.openxmlformats.org/officeDocument/2006/relationships/hyperlink" Target="http://www.sec.gov/cgi-bin/browse-edgar?action=getcompany&amp;CIK=0001247301" TargetMode="External"/><Relationship Id="rId21" Type="http://schemas.openxmlformats.org/officeDocument/2006/relationships/hyperlink" Target="http://www.sec.gov/cgi-bin/browse-edgar?action=getcompany&amp;CIK=0001785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2025-02-11T15:47:55Z</dcterms:created>
  <dcterms:modified xsi:type="dcterms:W3CDTF">2025-02-11T15:47:55Z</dcterms:modified>
</cp:coreProperties>
</file>