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Scotts Company</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A Common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810186 10 6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November 30, 1999</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jc w:val="center"/>
        <w:ind w:right="1979"/>
        <w:spacing w:after="0"/>
        <w:tabs>
          <w:tab w:leader="none" w:pos="180" w:val="left"/>
        </w:tabs>
        <w:rPr>
          <w:sz w:val="20"/>
          <w:szCs w:val="20"/>
          <w:color w:val="auto"/>
        </w:rPr>
      </w:pPr>
      <w:r>
        <w:rPr>
          <w:rFonts w:ascii="Courier New" w:cs="Courier New" w:eastAsia="Courier New" w:hAnsi="Courier New"/>
          <w:sz w:val="18"/>
          <w:szCs w:val="18"/>
          <w:color w:val="auto"/>
        </w:rPr>
        <w:t>[ ] Rule 13d-1(b) [x] Rule 13d-1(c)</w:t>
      </w:r>
      <w:r>
        <w:rPr>
          <w:sz w:val="20"/>
          <w:szCs w:val="20"/>
          <w:color w:val="auto"/>
        </w:rPr>
        <w:tab/>
      </w:r>
      <w:r>
        <w:rPr>
          <w:rFonts w:ascii="Courier New" w:cs="Courier New" w:eastAsia="Courier New" w:hAnsi="Courier New"/>
          <w:sz w:val="16"/>
          <w:szCs w:val="16"/>
          <w:color w:val="auto"/>
        </w:rPr>
        <w:t>[ ] 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purposes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No. 810186 10 6</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5" w:lineRule="exact"/>
        <w:rPr>
          <w:sz w:val="20"/>
          <w:szCs w:val="20"/>
          <w:color w:val="auto"/>
        </w:rPr>
      </w:pPr>
    </w:p>
    <w:p>
      <w:pPr>
        <w:jc w:val="both"/>
        <w:ind w:left="540" w:right="4939" w:hanging="532"/>
        <w:spacing w:after="0" w:line="536"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I.R.S. IDENTIFICATION NO. OF ABOVE PERSONS Dresdner RCM Global Investors LLC 94-3244780</w:t>
      </w:r>
    </w:p>
    <w:p>
      <w:pPr>
        <w:spacing w:after="0" w:line="234" w:lineRule="auto"/>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w:t>
      </w:r>
    </w:p>
    <w:p>
      <w:pPr>
        <w:spacing w:after="0" w:line="202" w:lineRule="exact"/>
        <w:rPr>
          <w:sz w:val="20"/>
          <w:szCs w:val="20"/>
          <w:color w:val="auto"/>
        </w:rPr>
      </w:pPr>
    </w:p>
    <w:p>
      <w:pPr>
        <w:spacing w:after="0"/>
        <w:tabs>
          <w:tab w:leader="none" w:pos="520" w:val="left"/>
          <w:tab w:leader="none" w:pos="840" w:val="left"/>
          <w:tab w:leader="none" w:pos="4840" w:val="left"/>
          <w:tab w:leader="none" w:pos="5780" w:val="left"/>
        </w:tabs>
        <w:rPr>
          <w:sz w:val="20"/>
          <w:szCs w:val="20"/>
          <w:color w:val="auto"/>
        </w:rPr>
      </w:pPr>
      <w:r>
        <w:rPr>
          <w:rFonts w:ascii="Courier New" w:cs="Courier New" w:eastAsia="Courier New" w:hAnsi="Courier New"/>
          <w:sz w:val="18"/>
          <w:szCs w:val="18"/>
          <w:color w:val="auto"/>
        </w:rPr>
        <w:t>(a)</w:t>
        <w:tab/>
        <w:t>[</w:t>
        <w:tab/>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SOLE</w:t>
            </w:r>
          </w:p>
        </w:tc>
        <w:tc>
          <w:tcPr>
            <w:tcW w:w="2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w w:val="95"/>
              </w:rPr>
              <w:t>459,200</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SHARED</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SOLE</w:t>
            </w:r>
          </w:p>
        </w:tc>
        <w:tc>
          <w:tcPr>
            <w:tcW w:w="2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DISPOSITIVE POWER</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w w:val="95"/>
              </w:rPr>
              <w:t>682,200</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SHARED</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w w:val="95"/>
              </w:rPr>
              <w:t>92,500-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774,700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 OO</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810186 10 6</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rPr>
          <w:sz w:val="20"/>
          <w:szCs w:val="20"/>
          <w:color w:val="auto"/>
        </w:rPr>
      </w:pPr>
      <w:r>
        <w:rPr>
          <w:rFonts w:ascii="Courier New" w:cs="Courier New" w:eastAsia="Courier New" w:hAnsi="Courier New"/>
          <w:sz w:val="18"/>
          <w:szCs w:val="18"/>
          <w:color w:val="auto"/>
        </w:rPr>
        <w:t>S.S. OR I.R.S. IDENTIFICATION NO. OF ABOVE PERSONS</w:t>
      </w:r>
    </w:p>
    <w:p>
      <w:pPr>
        <w:spacing w:after="0" w:line="200"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8"/>
          <w:szCs w:val="18"/>
          <w:color w:val="auto"/>
        </w:rPr>
        <w:t>Dresdner RCM Global Investors</w:t>
      </w:r>
    </w:p>
    <w:p>
      <w:pPr>
        <w:jc w:val="right"/>
        <w:ind w:right="6639"/>
        <w:spacing w:after="0"/>
        <w:tabs>
          <w:tab w:leader="none" w:pos="4620" w:val="left"/>
        </w:tabs>
        <w:rPr>
          <w:sz w:val="20"/>
          <w:szCs w:val="20"/>
          <w:color w:val="auto"/>
        </w:rPr>
      </w:pPr>
      <w:r>
        <w:rPr>
          <w:rFonts w:ascii="Courier New" w:cs="Courier New" w:eastAsia="Courier New" w:hAnsi="Courier New"/>
          <w:sz w:val="18"/>
          <w:szCs w:val="18"/>
          <w:color w:val="auto"/>
        </w:rPr>
        <w:t>US Holdings LLC</w:t>
      </w:r>
      <w:r>
        <w:rPr>
          <w:sz w:val="20"/>
          <w:szCs w:val="20"/>
          <w:color w:val="auto"/>
        </w:rPr>
        <w:tab/>
      </w:r>
      <w:r>
        <w:rPr>
          <w:rFonts w:ascii="Courier New" w:cs="Courier New" w:eastAsia="Courier New" w:hAnsi="Courier New"/>
          <w:sz w:val="16"/>
          <w:szCs w:val="16"/>
          <w:color w:val="auto"/>
        </w:rPr>
        <w:t>94-3244780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w:t>
      </w:r>
    </w:p>
    <w:p>
      <w:pPr>
        <w:spacing w:after="0" w:line="202" w:lineRule="exact"/>
        <w:rPr>
          <w:sz w:val="20"/>
          <w:szCs w:val="20"/>
          <w:color w:val="auto"/>
        </w:rPr>
      </w:pPr>
    </w:p>
    <w:p>
      <w:pPr>
        <w:spacing w:after="0"/>
        <w:tabs>
          <w:tab w:leader="none" w:pos="520" w:val="left"/>
          <w:tab w:leader="none" w:pos="840" w:val="left"/>
          <w:tab w:leader="none" w:pos="4840" w:val="left"/>
          <w:tab w:leader="none" w:pos="5780" w:val="left"/>
        </w:tabs>
        <w:rPr>
          <w:sz w:val="20"/>
          <w:szCs w:val="20"/>
          <w:color w:val="auto"/>
        </w:rPr>
      </w:pPr>
      <w:r>
        <w:rPr>
          <w:rFonts w:ascii="Courier New" w:cs="Courier New" w:eastAsia="Courier New" w:hAnsi="Courier New"/>
          <w:sz w:val="18"/>
          <w:szCs w:val="18"/>
          <w:color w:val="auto"/>
        </w:rPr>
        <w:t>(a)</w:t>
        <w:tab/>
        <w:t>[</w:t>
        <w:tab/>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SOLE</w:t>
            </w:r>
          </w:p>
        </w:tc>
        <w:tc>
          <w:tcPr>
            <w:tcW w:w="2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w w:val="95"/>
              </w:rPr>
              <w:t>459,200</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SHARED</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SOLE</w:t>
            </w:r>
          </w:p>
        </w:tc>
        <w:tc>
          <w:tcPr>
            <w:tcW w:w="2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DISPOSITIVE POWER</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w w:val="95"/>
              </w:rPr>
              <w:t>682,200</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SHARED</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92,500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774,700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 HC</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810186 10 6</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5" w:lineRule="exact"/>
        <w:rPr>
          <w:sz w:val="20"/>
          <w:szCs w:val="20"/>
          <w:color w:val="auto"/>
        </w:rPr>
      </w:pPr>
    </w:p>
    <w:p>
      <w:pPr>
        <w:ind w:left="540" w:right="4939" w:hanging="532"/>
        <w:spacing w:after="0" w:line="470"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PERSONS Dresdner Bank AG 13-2722082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w:t>
      </w:r>
    </w:p>
    <w:p>
      <w:pPr>
        <w:spacing w:after="0" w:line="202" w:lineRule="exact"/>
        <w:rPr>
          <w:sz w:val="20"/>
          <w:szCs w:val="20"/>
          <w:color w:val="auto"/>
        </w:rPr>
      </w:pPr>
    </w:p>
    <w:p>
      <w:pPr>
        <w:spacing w:after="0"/>
        <w:tabs>
          <w:tab w:leader="none" w:pos="520" w:val="left"/>
          <w:tab w:leader="none" w:pos="840" w:val="left"/>
          <w:tab w:leader="none" w:pos="4840" w:val="left"/>
          <w:tab w:leader="none" w:pos="5780" w:val="left"/>
        </w:tabs>
        <w:rPr>
          <w:sz w:val="20"/>
          <w:szCs w:val="20"/>
          <w:color w:val="auto"/>
        </w:rPr>
      </w:pPr>
      <w:r>
        <w:rPr>
          <w:rFonts w:ascii="Courier New" w:cs="Courier New" w:eastAsia="Courier New" w:hAnsi="Courier New"/>
          <w:sz w:val="18"/>
          <w:szCs w:val="18"/>
          <w:color w:val="auto"/>
        </w:rPr>
        <w:t>(a)</w:t>
        <w:tab/>
        <w:t>[</w:t>
        <w:tab/>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Frankfurt, Germany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SOLE</w:t>
            </w:r>
          </w:p>
        </w:tc>
        <w:tc>
          <w:tcPr>
            <w:tcW w:w="2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w w:val="95"/>
              </w:rPr>
              <w:t>459,200</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SHARED</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SOLE</w:t>
            </w:r>
          </w:p>
        </w:tc>
        <w:tc>
          <w:tcPr>
            <w:tcW w:w="2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DISPOSITIVE POWER</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w w:val="95"/>
              </w:rPr>
              <w:t>682,200</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SHARED</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774,700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BK, HC</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Scotts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14111 Scottslawn Road</w:t>
      </w:r>
    </w:p>
    <w:p>
      <w:pPr>
        <w:ind w:left="960"/>
        <w:spacing w:after="0"/>
        <w:tabs>
          <w:tab w:leader="none" w:pos="2620" w:val="left"/>
        </w:tabs>
        <w:rPr>
          <w:sz w:val="20"/>
          <w:szCs w:val="20"/>
          <w:color w:val="auto"/>
        </w:rPr>
      </w:pPr>
      <w:r>
        <w:rPr>
          <w:rFonts w:ascii="Courier New" w:cs="Courier New" w:eastAsia="Courier New" w:hAnsi="Courier New"/>
          <w:sz w:val="18"/>
          <w:szCs w:val="18"/>
          <w:color w:val="auto"/>
        </w:rPr>
        <w:t>Marysville, OH</w:t>
      </w:r>
      <w:r>
        <w:rPr>
          <w:sz w:val="20"/>
          <w:szCs w:val="20"/>
          <w:color w:val="auto"/>
        </w:rPr>
        <w:tab/>
      </w:r>
      <w:r>
        <w:rPr>
          <w:rFonts w:ascii="Courier New" w:cs="Courier New" w:eastAsia="Courier New" w:hAnsi="Courier New"/>
          <w:sz w:val="16"/>
          <w:szCs w:val="16"/>
          <w:color w:val="auto"/>
        </w:rPr>
        <w:t>43041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160" w:hanging="625"/>
        <w:spacing w:after="0"/>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Dresdner RCM Global Investors LLC</w:t>
      </w:r>
    </w:p>
    <w:p>
      <w:pPr>
        <w:ind w:left="1160" w:hanging="625"/>
        <w:spacing w:after="0" w:line="238" w:lineRule="auto"/>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Dresdner RCM Global Investors US Holdings LLC</w:t>
      </w:r>
    </w:p>
    <w:p>
      <w:pPr>
        <w:ind w:left="1160" w:hanging="625"/>
        <w:spacing w:after="0" w:line="238" w:lineRule="auto"/>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Dresdner Bank AG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1" w:lineRule="exact"/>
        <w:rPr>
          <w:sz w:val="20"/>
          <w:szCs w:val="20"/>
          <w:color w:val="auto"/>
        </w:rPr>
      </w:pPr>
    </w:p>
    <w:p>
      <w:pPr>
        <w:ind w:left="1900" w:hanging="1365"/>
        <w:spacing w:after="0"/>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 Embarcadero Center</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San Francisco, California  94111</w:t>
      </w:r>
    </w:p>
    <w:p>
      <w:pPr>
        <w:spacing w:after="0" w:line="201" w:lineRule="exact"/>
        <w:rPr>
          <w:rFonts w:ascii="Courier New" w:cs="Courier New" w:eastAsia="Courier New" w:hAnsi="Courier New"/>
          <w:sz w:val="18"/>
          <w:szCs w:val="18"/>
          <w:color w:val="auto"/>
        </w:rPr>
      </w:pPr>
    </w:p>
    <w:p>
      <w:pPr>
        <w:ind w:left="1900" w:hanging="1365"/>
        <w:spacing w:after="0"/>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 Embarcadero Center</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San Francisco, California  94111</w:t>
      </w:r>
    </w:p>
    <w:p>
      <w:pPr>
        <w:spacing w:after="0" w:line="207" w:lineRule="exact"/>
        <w:rPr>
          <w:rFonts w:ascii="Courier New" w:cs="Courier New" w:eastAsia="Courier New" w:hAnsi="Courier New"/>
          <w:sz w:val="18"/>
          <w:szCs w:val="18"/>
          <w:color w:val="auto"/>
        </w:rPr>
      </w:pPr>
    </w:p>
    <w:p>
      <w:pPr>
        <w:ind w:left="1900" w:right="5779" w:hanging="1365"/>
        <w:spacing w:after="0" w:line="290" w:lineRule="auto"/>
        <w:tabs>
          <w:tab w:leader="none" w:pos="19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Jurgen-Ponto-Platz 1 60301 Frankfurt, Germany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Dresdner RCM Global Investors LLC - Delaware</w:t>
      </w:r>
    </w:p>
    <w:p>
      <w:pPr>
        <w:ind w:left="540"/>
        <w:spacing w:after="0" w:line="238" w:lineRule="auto"/>
        <w:rPr>
          <w:sz w:val="20"/>
          <w:szCs w:val="20"/>
          <w:color w:val="auto"/>
        </w:rPr>
      </w:pPr>
      <w:r>
        <w:rPr>
          <w:rFonts w:ascii="Courier New" w:cs="Courier New" w:eastAsia="Courier New" w:hAnsi="Courier New"/>
          <w:sz w:val="18"/>
          <w:szCs w:val="18"/>
          <w:color w:val="auto"/>
        </w:rPr>
        <w:t>Dresdner RCM Global Investors</w:t>
      </w:r>
    </w:p>
    <w:p>
      <w:pPr>
        <w:ind w:left="740"/>
        <w:spacing w:after="0"/>
        <w:rPr>
          <w:sz w:val="20"/>
          <w:szCs w:val="20"/>
          <w:color w:val="auto"/>
        </w:rPr>
      </w:pPr>
      <w:r>
        <w:rPr>
          <w:rFonts w:ascii="Courier New" w:cs="Courier New" w:eastAsia="Courier New" w:hAnsi="Courier New"/>
          <w:sz w:val="18"/>
          <w:szCs w:val="18"/>
          <w:color w:val="auto"/>
        </w:rPr>
        <w:t>US Holdings LLC - Delaware</w:t>
      </w:r>
    </w:p>
    <w:p>
      <w:pPr>
        <w:ind w:left="540"/>
        <w:spacing w:after="0" w:line="237" w:lineRule="auto"/>
        <w:rPr>
          <w:sz w:val="20"/>
          <w:szCs w:val="20"/>
          <w:color w:val="auto"/>
        </w:rPr>
      </w:pPr>
      <w:r>
        <w:rPr>
          <w:rFonts w:ascii="Courier New" w:cs="Courier New" w:eastAsia="Courier New" w:hAnsi="Courier New"/>
          <w:sz w:val="18"/>
          <w:szCs w:val="18"/>
          <w:color w:val="auto"/>
        </w:rPr>
        <w:t>Dresdner Bank AG - Frankfurt, Germany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Class A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810186 10 6</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640" w:right="2199"/>
        <w:spacing w:after="0" w:line="235" w:lineRule="auto"/>
        <w:rPr>
          <w:sz w:val="20"/>
          <w:szCs w:val="20"/>
          <w:color w:val="auto"/>
        </w:rPr>
      </w:pPr>
      <w:r>
        <w:rPr>
          <w:rFonts w:ascii="Courier New" w:cs="Courier New" w:eastAsia="Courier New" w:hAnsi="Courier New"/>
          <w:sz w:val="18"/>
          <w:szCs w:val="18"/>
          <w:color w:val="auto"/>
        </w:rPr>
        <w:t>(i)(e) [X] An investment adviser in accordance with Section 240.13d-1(b)(1)(ii)(E)</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(ii)(g) [X] A parent holding company or control person in accordance with Section 240.13d-1(b)(1)(ii)(G).</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(iii)(g) [X] A parent holding company or control person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responses to Items 5, 6, 7, 8, 9, and 11 of Cover Page.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this statement is being filed to report</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fact that as of the date hereof the reporting person has ceased to be the beneficial owner of more than five percent of the class of securities, check the following [X].</w:t>
      </w:r>
    </w:p>
    <w:p>
      <w:pPr>
        <w:spacing w:after="0" w:line="209"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w:t>
      </w:r>
    </w:p>
    <w:p>
      <w:pPr>
        <w:spacing w:after="0" w:line="238" w:lineRule="auto"/>
        <w:rPr>
          <w:sz w:val="20"/>
          <w:szCs w:val="20"/>
          <w:color w:val="auto"/>
        </w:rPr>
      </w:pPr>
      <w:r>
        <w:rPr>
          <w:rFonts w:ascii="Courier New" w:cs="Courier New" w:eastAsia="Courier New" w:hAnsi="Courier New"/>
          <w:sz w:val="18"/>
          <w:szCs w:val="18"/>
          <w:color w:val="auto"/>
        </w:rPr>
        <w:t>the Subsidiary Which Acquired the Security Being</w:t>
      </w:r>
    </w:p>
    <w:p>
      <w:pPr>
        <w:spacing w:after="0"/>
        <w:rPr>
          <w:sz w:val="20"/>
          <w:szCs w:val="20"/>
          <w:color w:val="auto"/>
        </w:rPr>
      </w:pPr>
      <w:r>
        <w:rPr>
          <w:rFonts w:ascii="Courier New" w:cs="Courier New" w:eastAsia="Courier New" w:hAnsi="Courier New"/>
          <w:sz w:val="18"/>
          <w:szCs w:val="18"/>
          <w:color w:val="auto"/>
        </w:rPr>
        <w:t>Reported on By the Parent Holding Company.</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Group.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w:t>
      </w:r>
    </w:p>
    <w:p>
      <w:pPr>
        <w:sectPr>
          <w:pgSz w:w="11900" w:h="16838" w:orient="portrait"/>
          <w:cols w:equalWidth="0" w:num="2">
            <w:col w:w="740" w:space="220"/>
            <w:col w:w="9259"/>
          </w:cols>
          <w:pgMar w:left="240" w:top="717" w:right="1440" w:bottom="0" w:gutter="0" w:footer="0" w:header="0"/>
          <w:type w:val="continuous"/>
        </w:sectPr>
      </w:pPr>
    </w:p>
    <w:bookmarkStart w:id="5" w:name="page6"/>
    <w:bookmarkEnd w:id="5"/>
    <w:p>
      <w:pPr>
        <w:ind w:left="54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the securities and were not acquired in connection with or as a participant in any transaction having that purpose or effect.</w:t>
      </w: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10,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Kenneth B. Weeman, Jr.</w:t>
      </w:r>
    </w:p>
    <w:p>
      <w:pPr>
        <w:ind w:left="540"/>
        <w:spacing w:after="0" w:line="238" w:lineRule="auto"/>
        <w:rPr>
          <w:sz w:val="20"/>
          <w:szCs w:val="20"/>
          <w:color w:val="auto"/>
        </w:rPr>
      </w:pPr>
      <w:r>
        <w:rPr>
          <w:rFonts w:ascii="Courier New" w:cs="Courier New" w:eastAsia="Courier New" w:hAnsi="Courier New"/>
          <w:sz w:val="18"/>
          <w:szCs w:val="18"/>
          <w:color w:val="auto"/>
        </w:rPr>
        <w:t>Kenneth B. Weeman, Jr.</w:t>
      </w:r>
    </w:p>
    <w:p>
      <w:pPr>
        <w:ind w:left="540"/>
        <w:spacing w:after="0"/>
        <w:rPr>
          <w:sz w:val="20"/>
          <w:szCs w:val="20"/>
          <w:color w:val="auto"/>
        </w:rPr>
      </w:pPr>
      <w:r>
        <w:rPr>
          <w:rFonts w:ascii="Courier New" w:cs="Courier New" w:eastAsia="Courier New" w:hAnsi="Courier New"/>
          <w:sz w:val="18"/>
          <w:szCs w:val="18"/>
          <w:color w:val="auto"/>
        </w:rPr>
        <w:t>In his capacity as</w:t>
      </w:r>
    </w:p>
    <w:p>
      <w:pPr>
        <w:ind w:left="540"/>
        <w:spacing w:after="0" w:line="237" w:lineRule="auto"/>
        <w:rPr>
          <w:sz w:val="20"/>
          <w:szCs w:val="20"/>
          <w:color w:val="auto"/>
        </w:rPr>
      </w:pPr>
      <w:r>
        <w:rPr>
          <w:rFonts w:ascii="Courier New" w:cs="Courier New" w:eastAsia="Courier New" w:hAnsi="Courier New"/>
          <w:sz w:val="18"/>
          <w:szCs w:val="18"/>
          <w:color w:val="auto"/>
        </w:rPr>
        <w:t>Vice Chairman</w:t>
      </w:r>
    </w:p>
    <w:p>
      <w:pPr>
        <w:ind w:left="540"/>
        <w:spacing w:after="0" w:line="238" w:lineRule="auto"/>
        <w:rPr>
          <w:sz w:val="20"/>
          <w:szCs w:val="20"/>
          <w:color w:val="auto"/>
        </w:rPr>
      </w:pPr>
      <w:r>
        <w:rPr>
          <w:rFonts w:ascii="Courier New" w:cs="Courier New" w:eastAsia="Courier New" w:hAnsi="Courier New"/>
          <w:sz w:val="18"/>
          <w:szCs w:val="18"/>
          <w:color w:val="auto"/>
        </w:rPr>
        <w:t>of Dresdner RCM Global</w:t>
      </w:r>
    </w:p>
    <w:p>
      <w:pPr>
        <w:ind w:left="540"/>
        <w:spacing w:after="0"/>
        <w:rPr>
          <w:sz w:val="20"/>
          <w:szCs w:val="20"/>
          <w:color w:val="auto"/>
        </w:rPr>
      </w:pPr>
      <w:r>
        <w:rPr>
          <w:rFonts w:ascii="Courier New" w:cs="Courier New" w:eastAsia="Courier New" w:hAnsi="Courier New"/>
          <w:sz w:val="18"/>
          <w:szCs w:val="18"/>
          <w:color w:val="auto"/>
        </w:rPr>
        <w:t>Investors LLC, Vice Chairman of</w:t>
      </w:r>
    </w:p>
    <w:p>
      <w:pPr>
        <w:ind w:left="540"/>
        <w:spacing w:after="0" w:line="237" w:lineRule="auto"/>
        <w:rPr>
          <w:sz w:val="20"/>
          <w:szCs w:val="20"/>
          <w:color w:val="auto"/>
        </w:rPr>
      </w:pPr>
      <w:r>
        <w:rPr>
          <w:rFonts w:ascii="Courier New" w:cs="Courier New" w:eastAsia="Courier New" w:hAnsi="Courier New"/>
          <w:sz w:val="18"/>
          <w:szCs w:val="18"/>
          <w:color w:val="auto"/>
        </w:rPr>
        <w:t>Dresdner RCM Global</w:t>
      </w:r>
    </w:p>
    <w:p>
      <w:pPr>
        <w:ind w:left="540"/>
        <w:spacing w:after="0"/>
        <w:rPr>
          <w:sz w:val="20"/>
          <w:szCs w:val="20"/>
          <w:color w:val="auto"/>
        </w:rPr>
      </w:pPr>
      <w:r>
        <w:rPr>
          <w:rFonts w:ascii="Courier New" w:cs="Courier New" w:eastAsia="Courier New" w:hAnsi="Courier New"/>
          <w:sz w:val="18"/>
          <w:szCs w:val="18"/>
          <w:color w:val="auto"/>
        </w:rPr>
        <w:t>Investors US Holdings LLC,</w:t>
      </w:r>
    </w:p>
    <w:p>
      <w:pPr>
        <w:ind w:left="540"/>
        <w:spacing w:after="0" w:line="237" w:lineRule="auto"/>
        <w:rPr>
          <w:sz w:val="20"/>
          <w:szCs w:val="20"/>
          <w:color w:val="auto"/>
        </w:rPr>
      </w:pPr>
      <w:r>
        <w:rPr>
          <w:rFonts w:ascii="Courier New" w:cs="Courier New" w:eastAsia="Courier New" w:hAnsi="Courier New"/>
          <w:sz w:val="18"/>
          <w:szCs w:val="18"/>
          <w:color w:val="auto"/>
        </w:rPr>
        <w:t>and as Attorney-In-Fact</w:t>
      </w:r>
    </w:p>
    <w:p>
      <w:pPr>
        <w:ind w:left="540"/>
        <w:spacing w:after="0"/>
        <w:rPr>
          <w:sz w:val="20"/>
          <w:szCs w:val="20"/>
          <w:color w:val="auto"/>
        </w:rPr>
      </w:pPr>
      <w:r>
        <w:rPr>
          <w:rFonts w:ascii="Courier New" w:cs="Courier New" w:eastAsia="Courier New" w:hAnsi="Courier New"/>
          <w:sz w:val="18"/>
          <w:szCs w:val="18"/>
          <w:color w:val="auto"/>
        </w:rPr>
        <w:t>for Dresdner Bank AG</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Dresdner RCM Global Investors LLC ("Dresdner RCM") is an investment adviser and a wholly owned subsidiary of Dresdner RCM US Holdings LLC ("DRCM Holdings"). Dresdner RCM Holdings, a Delaware Limited Liability Company, is a wholly owned subsidiary of Dresdner Bank AG ("Dresdner"). Dresdner is an international banking organization headquartered in Frankfurt, Germany.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Dresdner RCM has filed this Schedule 13G pursuant to Section</w:t>
      </w:r>
    </w:p>
    <w:p>
      <w:pPr>
        <w:spacing w:after="0" w:line="4"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240.13d-1(b)(1)(ii)(E) of the Securities Exchange Act of 1934 (the "Act"). DRCM Holdings and Dresdner have filed this Schedule 13G pursuant to Section 240.13d-(b)(1)(ii)(G) of the Act.</w:t>
      </w: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Dresdner RCM, DRCM Holdings and Dresdner are filing a joint statement on Schedule 13G under the Act in connection with the common stock of Scotts Company.</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Dresdner RCM, DRCM Holdings and Dresdner are each responsible for the timely filing of Schedule 13G and any amendments thereto, and for the completeness and accuracy of the information concerning each of them contained therein, but none of them is responsible for the completeness or accuracy of the information of the other.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10,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Kenneth B. Weeman, Jr.</w:t>
      </w:r>
    </w:p>
    <w:p>
      <w:pPr>
        <w:ind w:left="540"/>
        <w:spacing w:after="0" w:line="238" w:lineRule="auto"/>
        <w:rPr>
          <w:sz w:val="20"/>
          <w:szCs w:val="20"/>
          <w:color w:val="auto"/>
        </w:rPr>
      </w:pPr>
      <w:r>
        <w:rPr>
          <w:rFonts w:ascii="Courier New" w:cs="Courier New" w:eastAsia="Courier New" w:hAnsi="Courier New"/>
          <w:sz w:val="18"/>
          <w:szCs w:val="18"/>
          <w:color w:val="auto"/>
        </w:rPr>
        <w:t>Kenneth B. Weeman, Jr.</w:t>
      </w:r>
    </w:p>
    <w:p>
      <w:pPr>
        <w:ind w:left="540"/>
        <w:spacing w:after="0"/>
        <w:rPr>
          <w:sz w:val="20"/>
          <w:szCs w:val="20"/>
          <w:color w:val="auto"/>
        </w:rPr>
      </w:pPr>
      <w:r>
        <w:rPr>
          <w:rFonts w:ascii="Courier New" w:cs="Courier New" w:eastAsia="Courier New" w:hAnsi="Courier New"/>
          <w:sz w:val="18"/>
          <w:szCs w:val="18"/>
          <w:color w:val="auto"/>
        </w:rPr>
        <w:t>In his capacity as</w:t>
      </w:r>
    </w:p>
    <w:p>
      <w:pPr>
        <w:ind w:left="540"/>
        <w:spacing w:after="0" w:line="237" w:lineRule="auto"/>
        <w:rPr>
          <w:sz w:val="20"/>
          <w:szCs w:val="20"/>
          <w:color w:val="auto"/>
        </w:rPr>
      </w:pPr>
      <w:r>
        <w:rPr>
          <w:rFonts w:ascii="Courier New" w:cs="Courier New" w:eastAsia="Courier New" w:hAnsi="Courier New"/>
          <w:sz w:val="18"/>
          <w:szCs w:val="18"/>
          <w:color w:val="auto"/>
        </w:rPr>
        <w:t>Vice Chairman</w:t>
      </w:r>
    </w:p>
    <w:p>
      <w:pPr>
        <w:ind w:left="540"/>
        <w:spacing w:after="0" w:line="238" w:lineRule="auto"/>
        <w:rPr>
          <w:sz w:val="20"/>
          <w:szCs w:val="20"/>
          <w:color w:val="auto"/>
        </w:rPr>
      </w:pPr>
      <w:r>
        <w:rPr>
          <w:rFonts w:ascii="Courier New" w:cs="Courier New" w:eastAsia="Courier New" w:hAnsi="Courier New"/>
          <w:sz w:val="18"/>
          <w:szCs w:val="18"/>
          <w:color w:val="auto"/>
        </w:rPr>
        <w:t>of Dresdner RCM Global</w:t>
      </w:r>
    </w:p>
    <w:p>
      <w:pPr>
        <w:ind w:left="540"/>
        <w:spacing w:after="0"/>
        <w:rPr>
          <w:sz w:val="20"/>
          <w:szCs w:val="20"/>
          <w:color w:val="auto"/>
        </w:rPr>
      </w:pPr>
      <w:r>
        <w:rPr>
          <w:rFonts w:ascii="Courier New" w:cs="Courier New" w:eastAsia="Courier New" w:hAnsi="Courier New"/>
          <w:sz w:val="18"/>
          <w:szCs w:val="18"/>
          <w:color w:val="auto"/>
        </w:rPr>
        <w:t>Investors LLC, Vice Chairman of</w:t>
      </w:r>
    </w:p>
    <w:p>
      <w:pPr>
        <w:ind w:left="540"/>
        <w:spacing w:after="0" w:line="237" w:lineRule="auto"/>
        <w:rPr>
          <w:sz w:val="20"/>
          <w:szCs w:val="20"/>
          <w:color w:val="auto"/>
        </w:rPr>
      </w:pPr>
      <w:r>
        <w:rPr>
          <w:rFonts w:ascii="Courier New" w:cs="Courier New" w:eastAsia="Courier New" w:hAnsi="Courier New"/>
          <w:sz w:val="18"/>
          <w:szCs w:val="18"/>
          <w:color w:val="auto"/>
        </w:rPr>
        <w:t>Dresdner RCM Global</w:t>
      </w:r>
    </w:p>
    <w:p>
      <w:pPr>
        <w:ind w:left="540"/>
        <w:spacing w:after="0"/>
        <w:rPr>
          <w:sz w:val="20"/>
          <w:szCs w:val="20"/>
          <w:color w:val="auto"/>
        </w:rPr>
      </w:pPr>
      <w:r>
        <w:rPr>
          <w:rFonts w:ascii="Courier New" w:cs="Courier New" w:eastAsia="Courier New" w:hAnsi="Courier New"/>
          <w:sz w:val="18"/>
          <w:szCs w:val="18"/>
          <w:color w:val="auto"/>
        </w:rPr>
        <w:t>Investors US Holdings LLC,</w:t>
      </w:r>
    </w:p>
    <w:p>
      <w:pPr>
        <w:ind w:left="540"/>
        <w:spacing w:after="0" w:line="237" w:lineRule="auto"/>
        <w:rPr>
          <w:sz w:val="20"/>
          <w:szCs w:val="20"/>
          <w:color w:val="auto"/>
        </w:rPr>
      </w:pPr>
      <w:r>
        <w:rPr>
          <w:rFonts w:ascii="Courier New" w:cs="Courier New" w:eastAsia="Courier New" w:hAnsi="Courier New"/>
          <w:sz w:val="18"/>
          <w:szCs w:val="18"/>
          <w:color w:val="auto"/>
        </w:rPr>
        <w:t>and as Attorney-In-Fact</w:t>
      </w:r>
    </w:p>
    <w:p>
      <w:pPr>
        <w:ind w:left="540"/>
        <w:spacing w:after="0"/>
        <w:rPr>
          <w:sz w:val="20"/>
          <w:szCs w:val="20"/>
          <w:color w:val="auto"/>
        </w:rPr>
      </w:pPr>
      <w:r>
        <w:rPr>
          <w:rFonts w:ascii="Courier New" w:cs="Courier New" w:eastAsia="Courier New" w:hAnsi="Courier New"/>
          <w:sz w:val="18"/>
          <w:szCs w:val="18"/>
          <w:color w:val="auto"/>
        </w:rPr>
        <w:t>for Dresdner Bank AG</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Dresdner Bank AG, a bank incorporated under the Laws of the Federal Republic of Germany, having its principal office at Jurgen-Ponto-Platz 1, Frankfurt am Main, Germany hereby authorizes</w:t>
      </w:r>
    </w:p>
    <w:p>
      <w:pPr>
        <w:spacing w:after="0" w:line="203"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William L. Price,</w:t>
      </w:r>
    </w:p>
    <w:p>
      <w:pPr>
        <w:ind w:left="2320"/>
        <w:spacing w:after="0" w:line="238" w:lineRule="auto"/>
        <w:rPr>
          <w:sz w:val="20"/>
          <w:szCs w:val="20"/>
          <w:color w:val="auto"/>
        </w:rPr>
      </w:pPr>
      <w:r>
        <w:rPr>
          <w:rFonts w:ascii="Courier New" w:cs="Courier New" w:eastAsia="Courier New" w:hAnsi="Courier New"/>
          <w:sz w:val="18"/>
          <w:szCs w:val="18"/>
          <w:color w:val="auto"/>
        </w:rPr>
        <w:t>Susan C. Gause,</w:t>
      </w:r>
    </w:p>
    <w:p>
      <w:pPr>
        <w:ind w:left="1700"/>
        <w:spacing w:after="0"/>
        <w:rPr>
          <w:sz w:val="20"/>
          <w:szCs w:val="20"/>
          <w:color w:val="auto"/>
        </w:rPr>
      </w:pPr>
      <w:r>
        <w:rPr>
          <w:rFonts w:ascii="Courier New" w:cs="Courier New" w:eastAsia="Courier New" w:hAnsi="Courier New"/>
          <w:sz w:val="18"/>
          <w:szCs w:val="18"/>
          <w:color w:val="auto"/>
        </w:rPr>
        <w:t>Kenneth B. Weeman, Jr., or</w:t>
      </w:r>
    </w:p>
    <w:p>
      <w:pPr>
        <w:ind w:left="2220"/>
        <w:spacing w:after="0" w:line="237" w:lineRule="auto"/>
        <w:rPr>
          <w:sz w:val="20"/>
          <w:szCs w:val="20"/>
          <w:color w:val="auto"/>
        </w:rPr>
      </w:pPr>
      <w:r>
        <w:rPr>
          <w:rFonts w:ascii="Courier New" w:cs="Courier New" w:eastAsia="Courier New" w:hAnsi="Courier New"/>
          <w:sz w:val="18"/>
          <w:szCs w:val="18"/>
          <w:color w:val="auto"/>
        </w:rPr>
        <w:t>Timothy B. Parker</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each of them individually as attorney-in-fact and agent, to represent, sign, and deliver on behalf of Dresdner Bank AG, Frankfurt am Main, Schedule 13D, Schedule 13G or Form 13F under the Securities Exchange Act of 1934, as applicable, and all such other documents and make such other declarations as the attorney-in-fact shall deem appropriate in connection with the filing of such schedules and documents with the U.S. Securities and Exchange Commission (the "SEC") or with any other necessary person or entity, and to complete such schedules or documents and to make such statements or do such acts as are necessary to effect such filing. This Power of Attorney includes the power to effect such filing on EDGAR, the SEC's Electronic Data Gathering , Analysis, and Retrieval system. This Power of Attorney is valid for any acts required to effect the above-mentioned filings and will remain valid until being revoked by Dresdner Bank AG in writing.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Frankfurt am Main, January 29, 1999</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Dresdner Bank AG</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Alfred Schulze</w:t>
      </w:r>
    </w:p>
    <w:p>
      <w:pPr>
        <w:ind w:left="540"/>
        <w:spacing w:after="0" w:line="238" w:lineRule="auto"/>
        <w:rPr>
          <w:sz w:val="20"/>
          <w:szCs w:val="20"/>
          <w:color w:val="auto"/>
        </w:rPr>
      </w:pPr>
      <w:r>
        <w:rPr>
          <w:rFonts w:ascii="Courier New" w:cs="Courier New" w:eastAsia="Courier New" w:hAnsi="Courier New"/>
          <w:sz w:val="18"/>
          <w:szCs w:val="18"/>
          <w:color w:val="auto"/>
        </w:rPr>
        <w:t>Alfred Schulze</w:t>
      </w:r>
    </w:p>
    <w:p>
      <w:pPr>
        <w:spacing w:after="0"/>
        <w:tabs>
          <w:tab w:leader="none" w:pos="840" w:val="left"/>
        </w:tabs>
        <w:rPr>
          <w:sz w:val="20"/>
          <w:szCs w:val="20"/>
          <w:color w:val="auto"/>
        </w:rPr>
      </w:pPr>
      <w:r>
        <w:rPr>
          <w:rFonts w:ascii="Courier New" w:cs="Courier New" w:eastAsia="Courier New" w:hAnsi="Courier New"/>
          <w:sz w:val="18"/>
          <w:szCs w:val="18"/>
          <w:color w:val="auto"/>
        </w:rPr>
        <w:t>Title:</w:t>
        <w:tab/>
        <w:t>Senior Manager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Dr. Reinhard Preusche</w:t>
      </w:r>
    </w:p>
    <w:p>
      <w:pPr>
        <w:ind w:left="420"/>
        <w:spacing w:after="0" w:line="238" w:lineRule="auto"/>
        <w:rPr>
          <w:sz w:val="20"/>
          <w:szCs w:val="20"/>
          <w:color w:val="auto"/>
        </w:rPr>
      </w:pPr>
      <w:r>
        <w:rPr>
          <w:rFonts w:ascii="Courier New" w:cs="Courier New" w:eastAsia="Courier New" w:hAnsi="Courier New"/>
          <w:sz w:val="18"/>
          <w:szCs w:val="18"/>
          <w:color w:val="auto"/>
        </w:rPr>
        <w:t>Dr. Reinhard Preusche</w:t>
      </w:r>
    </w:p>
    <w:p>
      <w:pPr>
        <w:spacing w:after="0"/>
        <w:rPr>
          <w:sz w:val="20"/>
          <w:szCs w:val="20"/>
          <w:color w:val="auto"/>
        </w:rPr>
      </w:pPr>
      <w:r>
        <w:rPr>
          <w:rFonts w:ascii="Courier New" w:cs="Courier New" w:eastAsia="Courier New" w:hAnsi="Courier New"/>
          <w:sz w:val="18"/>
          <w:szCs w:val="18"/>
          <w:color w:val="auto"/>
        </w:rPr>
        <w:t>Title: General Manager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S.%1."/>
      <w:numFmt w:val="upperLetter"/>
      <w:start w:val="19"/>
    </w:lvl>
  </w:abstractNum>
  <w:abstractNum w:abstractNumId="1">
    <w:nsid w:val="19495CFF"/>
    <w:multiLevelType w:val="hybridMultilevel"/>
    <w:lvl w:ilvl="0">
      <w:lvlJc w:val="left"/>
      <w:lvlText w:val="S.%1."/>
      <w:numFmt w:val="upperLetter"/>
      <w:start w:val="19"/>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2020-02-22T15:48:13Z</dcterms:created>
  <dcterms:modified xsi:type="dcterms:W3CDTF">2020-02-22T15:48:13Z</dcterms:modified>
</cp:coreProperties>
</file>