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251"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Shumlin Peter 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20"/>
        <w:spacing w:after="0" w:line="348" w:lineRule="auto"/>
        <w:rPr>
          <w:sz w:val="20"/>
          <w:szCs w:val="20"/>
          <w:color w:val="auto"/>
        </w:rPr>
      </w:pPr>
      <w:r>
        <w:rPr>
          <w:rFonts w:ascii="Times New Roman" w:cs="Times New Roman" w:eastAsia="Times New Roman" w:hAnsi="Times New Roman"/>
          <w:sz w:val="17"/>
          <w:szCs w:val="17"/>
          <w:color w:val="0000FF"/>
        </w:rPr>
        <w:t>C/O THE SCOTTS MIRACLE-GRO COMPANY 14111 SCOTTSLAWN ROAD</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MARYSVILLE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OH</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43041</w:t>
            </w:r>
          </w:p>
        </w:tc>
      </w:tr>
      <w:tr>
        <w:trPr>
          <w:trHeight w:val="152"/>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SCOTTS MIRACLE-GRO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SMG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500" w:type="dxa"/>
            <w:vAlign w:val="bottom"/>
            <w:tcBorders>
              <w:top w:val="single" w:sz="8" w:color="0000EE"/>
            </w:tcBorders>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vMerge w:val="restart"/>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3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7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09/05/2025</w:t>
            </w: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49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159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09/05/2025</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159</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63.04</w:t>
            </w: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1,023</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66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DSU or RSU grants and become exercisable proportionately with the DSUs or RSUs to which they relate. Each dividend equivalent right is the economic equivalent of one common share of the Issuer.</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Kathy L. Uttley as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Peter E. Shumlin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191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895"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696706" TargetMode="External"/><Relationship Id="rId14"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2025-09-09T14:11:07Z</dcterms:created>
  <dcterms:modified xsi:type="dcterms:W3CDTF">2025-09-09T14:11:07Z</dcterms:modified>
</cp:coreProperties>
</file>