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tabs>
          <w:tab w:leader="none" w:pos="18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280" w:right="3999" w:hanging="1061"/>
        <w:spacing w:after="0" w:line="290" w:lineRule="auto"/>
        <w:tabs>
          <w:tab w:leader="none" w:pos="43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w:t>
      </w:r>
      <w:r>
        <w:rPr>
          <w:rFonts w:ascii="Courier New" w:cs="Courier New" w:eastAsia="Courier New" w:hAnsi="Courier New"/>
          <w:sz w:val="16"/>
          <w:szCs w:val="16"/>
          <w:color w:val="auto"/>
        </w:rPr>
        <w:t>ANNUAL REPORT PURSUANT TO SECTION 15 (d) OF THE SECURITIES EXCHANGE ACT OF 1934 (FEE REQUIRED)</w:t>
      </w:r>
    </w:p>
    <w:p>
      <w:pPr>
        <w:spacing w:after="0" w:line="16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For the fiscal year ended December 31, 1993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280" w:right="3679" w:hanging="1061"/>
        <w:spacing w:after="0" w:line="290" w:lineRule="auto"/>
        <w:tabs>
          <w:tab w:leader="none" w:pos="7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15(d) OF THE SECURITIES EXCHANGE ACT OF 1934 (NO FEE REQUIRED)</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 to _______________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Commission file number 33-47073</w:t>
      </w:r>
    </w:p>
    <w:p>
      <w:pPr>
        <w:spacing w:after="0" w:line="207" w:lineRule="exact"/>
        <w:rPr>
          <w:sz w:val="24"/>
          <w:szCs w:val="24"/>
          <w:color w:val="auto"/>
        </w:rPr>
      </w:pPr>
    </w:p>
    <w:p>
      <w:pPr>
        <w:ind w:left="1280" w:right="4199" w:hanging="535"/>
        <w:spacing w:after="0" w:line="236"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 and the address of the plan, if different from that of the issuer named below:</w:t>
      </w: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The O. M. Scott &amp; Sons Company</w:t>
      </w:r>
    </w:p>
    <w:p>
      <w:pPr>
        <w:ind w:left="1800"/>
        <w:spacing w:after="0" w:line="238" w:lineRule="auto"/>
        <w:rPr>
          <w:sz w:val="20"/>
          <w:szCs w:val="20"/>
          <w:color w:val="auto"/>
        </w:rPr>
      </w:pPr>
      <w:r>
        <w:rPr>
          <w:rFonts w:ascii="Courier New" w:cs="Courier New" w:eastAsia="Courier New" w:hAnsi="Courier New"/>
          <w:sz w:val="18"/>
          <w:szCs w:val="18"/>
          <w:color w:val="auto"/>
        </w:rPr>
        <w:t>Profit Sharing and Savings Plan</w:t>
      </w:r>
    </w:p>
    <w:p>
      <w:pPr>
        <w:spacing w:after="0" w:line="207" w:lineRule="exact"/>
        <w:rPr>
          <w:sz w:val="24"/>
          <w:szCs w:val="24"/>
          <w:color w:val="auto"/>
        </w:rPr>
      </w:pPr>
    </w:p>
    <w:p>
      <w:pPr>
        <w:ind w:left="1280" w:right="4099" w:hanging="535"/>
        <w:spacing w:after="0" w:line="236"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of the securities held pursuant to the plan and the address of its principle executive office:</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Scotts Company</w:t>
      </w:r>
    </w:p>
    <w:p>
      <w:pPr>
        <w:ind w:left="232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2320"/>
        <w:spacing w:after="0"/>
        <w:rPr>
          <w:sz w:val="20"/>
          <w:szCs w:val="20"/>
          <w:color w:val="auto"/>
        </w:rPr>
      </w:pPr>
      <w:r>
        <w:rPr>
          <w:rFonts w:ascii="Courier New" w:cs="Courier New" w:eastAsia="Courier New" w:hAnsi="Courier New"/>
          <w:sz w:val="18"/>
          <w:szCs w:val="18"/>
          <w:color w:val="auto"/>
        </w:rPr>
        <w:t>Marysville, Ohio 43041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Index to Exhibits appears on Page 16</w:t>
      </w:r>
    </w:p>
    <w:p>
      <w:pPr>
        <w:spacing w:after="0" w:line="201"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Page 1 of 17 Page</w:t>
      </w:r>
      <w:r>
        <w:rPr>
          <w:sz w:val="20"/>
          <w:szCs w:val="20"/>
          <w:color w:val="auto"/>
        </w:rPr>
        <w:tab/>
      </w:r>
      <w:r>
        <w:rPr>
          <w:rFonts w:ascii="Courier New" w:cs="Courier New" w:eastAsia="Courier New" w:hAnsi="Courier New"/>
          <w:sz w:val="16"/>
          <w:szCs w:val="16"/>
          <w:color w:val="auto"/>
        </w:rPr>
        <w:t>s</w:t>
      </w:r>
    </w:p>
    <w:p>
      <w:pPr>
        <w:spacing w:after="0" w:line="377"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REQUIRED INFORMATION</w:t>
      </w:r>
    </w:p>
    <w:p>
      <w:pPr>
        <w:spacing w:after="0" w:line="200" w:lineRule="exact"/>
        <w:rPr>
          <w:sz w:val="24"/>
          <w:szCs w:val="24"/>
          <w:color w:val="auto"/>
        </w:rPr>
      </w:pPr>
    </w:p>
    <w:p>
      <w:pPr>
        <w:spacing w:after="0" w:line="209" w:lineRule="exact"/>
        <w:rPr>
          <w:sz w:val="24"/>
          <w:szCs w:val="24"/>
          <w:color w:val="auto"/>
        </w:rPr>
      </w:pPr>
    </w:p>
    <w:p>
      <w:pPr>
        <w:jc w:val="both"/>
        <w:ind w:right="3679"/>
        <w:spacing w:after="0" w:line="236" w:lineRule="auto"/>
        <w:rPr>
          <w:sz w:val="20"/>
          <w:szCs w:val="20"/>
          <w:color w:val="auto"/>
        </w:rPr>
      </w:pPr>
      <w:r>
        <w:rPr>
          <w:rFonts w:ascii="Courier New" w:cs="Courier New" w:eastAsia="Courier New" w:hAnsi="Courier New"/>
          <w:sz w:val="18"/>
          <w:szCs w:val="18"/>
          <w:color w:val="auto"/>
        </w:rPr>
        <w:t>The following financial statements and schedules for The O. M. Scott &amp; Sons Company Profit Sharing and Savings Plan are being filed herewith:</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ind w:left="2440"/>
              <w:spacing w:after="0"/>
              <w:rPr>
                <w:sz w:val="20"/>
                <w:szCs w:val="20"/>
                <w:color w:val="auto"/>
              </w:rPr>
            </w:pPr>
            <w:r>
              <w:rPr>
                <w:rFonts w:ascii="Courier New" w:cs="Courier New" w:eastAsia="Courier New" w:hAnsi="Courier New"/>
                <w:sz w:val="18"/>
                <w:szCs w:val="18"/>
                <w:color w:val="auto"/>
              </w:rPr>
              <w:t>Description</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Report of Independent Accountants</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2000" w:type="dxa"/>
            <w:vAlign w:val="bottom"/>
          </w:tcPr>
          <w:p>
            <w:pPr>
              <w:spacing w:after="0"/>
              <w:rPr>
                <w:sz w:val="24"/>
                <w:szCs w:val="24"/>
                <w:color w:val="auto"/>
              </w:rPr>
            </w:pPr>
          </w:p>
        </w:tc>
      </w:tr>
      <w:tr>
        <w:trPr>
          <w:trHeight w:val="405"/>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Statements of Net Assets Available for</w:t>
            </w:r>
          </w:p>
        </w:tc>
        <w:tc>
          <w:tcPr>
            <w:tcW w:w="2000" w:type="dxa"/>
            <w:vAlign w:val="bottom"/>
          </w:tcPr>
          <w:p>
            <w:pPr>
              <w:spacing w:after="0"/>
              <w:rPr>
                <w:sz w:val="24"/>
                <w:szCs w:val="24"/>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Benefits - December 31, 1993 and 1992</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Statements of Changes in Net Assets</w:t>
            </w:r>
          </w:p>
        </w:tc>
        <w:tc>
          <w:tcPr>
            <w:tcW w:w="2000" w:type="dxa"/>
            <w:vAlign w:val="bottom"/>
          </w:tcPr>
          <w:p>
            <w:pPr>
              <w:spacing w:after="0"/>
              <w:rPr>
                <w:sz w:val="24"/>
                <w:szCs w:val="24"/>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Benefits - Years Ended</w:t>
            </w:r>
          </w:p>
        </w:tc>
        <w:tc>
          <w:tcPr>
            <w:tcW w:w="200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 31, 1993 and 1992</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Notes to Financial Statements</w:t>
            </w:r>
          </w:p>
        </w:tc>
        <w:tc>
          <w:tcPr>
            <w:tcW w:w="2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8-11</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Supplemental Schedule Information:</w:t>
            </w:r>
          </w:p>
        </w:tc>
        <w:tc>
          <w:tcPr>
            <w:tcW w:w="1840" w:type="dxa"/>
            <w:vAlign w:val="bottom"/>
          </w:tcPr>
          <w:p>
            <w:pPr>
              <w:spacing w:after="0"/>
              <w:rPr>
                <w:sz w:val="17"/>
                <w:szCs w:val="17"/>
                <w:color w:val="auto"/>
              </w:rPr>
            </w:pPr>
          </w:p>
        </w:tc>
      </w:tr>
      <w:tr>
        <w:trPr>
          <w:trHeight w:val="405"/>
        </w:trPr>
        <w:tc>
          <w:tcPr>
            <w:tcW w:w="5320" w:type="dxa"/>
            <w:vAlign w:val="bottom"/>
          </w:tcPr>
          <w:p>
            <w:pPr>
              <w:ind w:left="320"/>
              <w:spacing w:after="0"/>
              <w:rPr>
                <w:sz w:val="20"/>
                <w:szCs w:val="20"/>
                <w:color w:val="auto"/>
              </w:rPr>
            </w:pPr>
            <w:r>
              <w:rPr>
                <w:rFonts w:ascii="Courier New" w:cs="Courier New" w:eastAsia="Courier New" w:hAnsi="Courier New"/>
                <w:sz w:val="18"/>
                <w:szCs w:val="18"/>
                <w:color w:val="auto"/>
              </w:rPr>
              <w:t>Assets Held for Investment</w:t>
            </w:r>
          </w:p>
        </w:tc>
        <w:tc>
          <w:tcPr>
            <w:tcW w:w="1840" w:type="dxa"/>
            <w:vAlign w:val="bottom"/>
          </w:tcPr>
          <w:p>
            <w:pPr>
              <w:spacing w:after="0"/>
              <w:rPr>
                <w:sz w:val="24"/>
                <w:szCs w:val="24"/>
                <w:color w:val="auto"/>
              </w:rPr>
            </w:pPr>
          </w:p>
        </w:tc>
      </w:tr>
      <w:tr>
        <w:trPr>
          <w:trHeight w:val="203"/>
        </w:trPr>
        <w:tc>
          <w:tcPr>
            <w:tcW w:w="5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Purposes, as of December 31, 1993</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12-14</w:t>
            </w:r>
          </w:p>
        </w:tc>
      </w:tr>
      <w:tr>
        <w:trPr>
          <w:trHeight w:val="810"/>
        </w:trPr>
        <w:tc>
          <w:tcPr>
            <w:tcW w:w="5320" w:type="dxa"/>
            <w:vAlign w:val="bottom"/>
          </w:tcPr>
          <w:p>
            <w:pPr>
              <w:ind w:left="200"/>
              <w:spacing w:after="0"/>
              <w:rPr>
                <w:sz w:val="20"/>
                <w:szCs w:val="20"/>
                <w:color w:val="auto"/>
              </w:rPr>
            </w:pPr>
            <w:r>
              <w:rPr>
                <w:rFonts w:ascii="Courier New" w:cs="Courier New" w:eastAsia="Courier New" w:hAnsi="Courier New"/>
                <w:sz w:val="18"/>
                <w:szCs w:val="18"/>
                <w:color w:val="auto"/>
              </w:rPr>
              <w:t>Reportable Transactions for</w:t>
            </w:r>
          </w:p>
        </w:tc>
        <w:tc>
          <w:tcPr>
            <w:tcW w:w="1840" w:type="dxa"/>
            <w:vAlign w:val="bottom"/>
          </w:tcPr>
          <w:p>
            <w:pPr>
              <w:spacing w:after="0"/>
              <w:rPr>
                <w:sz w:val="24"/>
                <w:szCs w:val="24"/>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Year Ended December 31, 1993</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405"/>
        </w:trPr>
        <w:tc>
          <w:tcPr>
            <w:tcW w:w="5320" w:type="dxa"/>
            <w:vAlign w:val="bottom"/>
          </w:tcPr>
          <w:p>
            <w:pPr>
              <w:ind w:left="100"/>
              <w:spacing w:after="0"/>
              <w:rPr>
                <w:sz w:val="20"/>
                <w:szCs w:val="20"/>
                <w:color w:val="auto"/>
              </w:rPr>
            </w:pPr>
            <w:r>
              <w:rPr>
                <w:rFonts w:ascii="Courier New" w:cs="Courier New" w:eastAsia="Courier New" w:hAnsi="Courier New"/>
                <w:sz w:val="18"/>
                <w:szCs w:val="18"/>
                <w:color w:val="auto"/>
              </w:rPr>
              <w:t>Index to Exhibits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w:t>
            </w:r>
          </w:p>
        </w:tc>
      </w:tr>
    </w:tbl>
    <w:p>
      <w:pPr>
        <w:spacing w:after="0" w:line="207" w:lineRule="exact"/>
        <w:rPr>
          <w:sz w:val="20"/>
          <w:szCs w:val="20"/>
          <w:color w:val="auto"/>
        </w:rPr>
      </w:pPr>
    </w:p>
    <w:p>
      <w:pPr>
        <w:ind w:left="860" w:right="325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Supplemental schedules required by the Employee Retirement Income Security Act of 1974 that have not been included here are not applicable to The O. M. Scott &amp; Sons Company Profit Sharing and Savings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 is being filed herewith:</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80"/>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200" w:lineRule="exact"/>
        <w:rPr>
          <w:sz w:val="20"/>
          <w:szCs w:val="20"/>
          <w:color w:val="auto"/>
        </w:rPr>
      </w:pPr>
    </w:p>
    <w:p>
      <w:pPr>
        <w:sectPr>
          <w:pgSz w:w="11900" w:h="16838" w:orient="portrait"/>
          <w:cols w:equalWidth="0" w:num="3">
            <w:col w:w="2660" w:space="720"/>
            <w:col w:w="2540" w:space="720"/>
            <w:col w:w="357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Public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ectPr>
          <w:pgSz w:w="11900" w:h="16838" w:orient="portrait"/>
          <w:cols w:equalWidth="0" w:num="3">
            <w:col w:w="1400" w:space="720"/>
            <w:col w:w="4120" w:space="720"/>
            <w:col w:w="325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O. M. SCOTT &amp; SONS COMPANY</w:t>
      </w:r>
    </w:p>
    <w:p>
      <w:pPr>
        <w:ind w:left="2320"/>
        <w:spacing w:after="0" w:line="238" w:lineRule="auto"/>
        <w:rPr>
          <w:sz w:val="20"/>
          <w:szCs w:val="20"/>
          <w:color w:val="auto"/>
        </w:rPr>
      </w:pPr>
      <w:r>
        <w:rPr>
          <w:rFonts w:ascii="Courier New" w:cs="Courier New" w:eastAsia="Courier New" w:hAnsi="Courier New"/>
          <w:sz w:val="18"/>
          <w:szCs w:val="18"/>
          <w:color w:val="auto"/>
        </w:rPr>
        <w:t>PROFIT SHARING AND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5679"/>
        <w:spacing w:after="0"/>
        <w:tabs>
          <w:tab w:leader="none" w:pos="5460" w:val="left"/>
          <w:tab w:leader="none" w:pos="3880" w:val="left"/>
          <w:tab w:leader="none" w:pos="3340" w:val="left"/>
          <w:tab w:leader="none" w:pos="2820" w:val="left"/>
        </w:tabs>
        <w:rPr>
          <w:sz w:val="20"/>
          <w:szCs w:val="20"/>
          <w:color w:val="auto"/>
        </w:rPr>
      </w:pPr>
      <w:r>
        <w:rPr>
          <w:rFonts w:ascii="Courier New" w:cs="Courier New" w:eastAsia="Courier New" w:hAnsi="Courier New"/>
          <w:sz w:val="18"/>
          <w:szCs w:val="18"/>
          <w:color w:val="auto"/>
        </w:rPr>
        <w:t>Date:</w:t>
        <w:tab/>
        <w:t>June 22, 1994</w:t>
        <w:tab/>
        <w:t>By:</w:t>
        <w:tab/>
        <w:t>/s/</w:t>
      </w:r>
      <w:r>
        <w:rPr>
          <w:sz w:val="20"/>
          <w:szCs w:val="20"/>
          <w:color w:val="auto"/>
        </w:rPr>
        <w:tab/>
      </w:r>
      <w:r>
        <w:rPr>
          <w:rFonts w:ascii="Courier New" w:cs="Courier New" w:eastAsia="Courier New" w:hAnsi="Courier New"/>
          <w:sz w:val="16"/>
          <w:szCs w:val="16"/>
          <w:color w:val="auto"/>
        </w:rPr>
        <w:t>Lisa Turner</w:t>
      </w:r>
    </w:p>
    <w:p>
      <w:pPr>
        <w:jc w:val="right"/>
        <w:ind w:right="5679"/>
        <w:spacing w:after="0" w:line="238" w:lineRule="auto"/>
        <w:rPr>
          <w:sz w:val="20"/>
          <w:szCs w:val="20"/>
          <w:color w:val="auto"/>
        </w:rPr>
      </w:pPr>
      <w:r>
        <w:rPr>
          <w:rFonts w:ascii="Courier New" w:cs="Courier New" w:eastAsia="Courier New" w:hAnsi="Courier New"/>
          <w:sz w:val="18"/>
          <w:szCs w:val="18"/>
          <w:color w:val="auto"/>
        </w:rPr>
        <w:t>Plan Administrator of</w:t>
      </w:r>
    </w:p>
    <w:p>
      <w:pPr>
        <w:ind w:left="2320"/>
        <w:spacing w:after="0"/>
        <w:rPr>
          <w:sz w:val="20"/>
          <w:szCs w:val="20"/>
          <w:color w:val="auto"/>
        </w:rPr>
      </w:pPr>
      <w:r>
        <w:rPr>
          <w:rFonts w:ascii="Courier New" w:cs="Courier New" w:eastAsia="Courier New" w:hAnsi="Courier New"/>
          <w:sz w:val="18"/>
          <w:szCs w:val="18"/>
          <w:color w:val="auto"/>
        </w:rPr>
        <w:t>The O. M. Scott &amp; Sons Company</w:t>
      </w:r>
    </w:p>
    <w:p>
      <w:pPr>
        <w:ind w:left="2320"/>
        <w:spacing w:after="0" w:line="237" w:lineRule="auto"/>
        <w:rPr>
          <w:sz w:val="20"/>
          <w:szCs w:val="20"/>
          <w:color w:val="auto"/>
        </w:rPr>
      </w:pPr>
      <w:r>
        <w:rPr>
          <w:rFonts w:ascii="Courier New" w:cs="Courier New" w:eastAsia="Courier New" w:hAnsi="Courier New"/>
          <w:sz w:val="18"/>
          <w:szCs w:val="18"/>
          <w:color w:val="auto"/>
        </w:rPr>
        <w:t>Profit Sharing and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2299"/>
        <w:spacing w:after="0"/>
        <w:rPr>
          <w:sz w:val="20"/>
          <w:szCs w:val="20"/>
          <w:color w:val="auto"/>
        </w:rPr>
      </w:pPr>
      <w:r>
        <w:rPr>
          <w:rFonts w:ascii="Courier New" w:cs="Courier New" w:eastAsia="Courier New" w:hAnsi="Courier New"/>
          <w:sz w:val="18"/>
          <w:szCs w:val="18"/>
          <w:color w:val="auto"/>
        </w:rPr>
        <w:t>THE O.M. SCOTT &amp; SONS COMPANY</w:t>
      </w:r>
    </w:p>
    <w:p>
      <w:pPr>
        <w:jc w:val="center"/>
        <w:ind w:right="2299"/>
        <w:spacing w:after="0" w:line="238" w:lineRule="auto"/>
        <w:rPr>
          <w:sz w:val="20"/>
          <w:szCs w:val="20"/>
          <w:color w:val="auto"/>
        </w:rPr>
      </w:pPr>
      <w:r>
        <w:rPr>
          <w:rFonts w:ascii="Courier New" w:cs="Courier New" w:eastAsia="Courier New" w:hAnsi="Courier New"/>
          <w:sz w:val="18"/>
          <w:szCs w:val="18"/>
          <w:color w:val="auto"/>
        </w:rPr>
        <w:t>PROFIT SHARING AND SAVINGS PLAN</w:t>
      </w:r>
    </w:p>
    <w:p>
      <w:pPr>
        <w:ind w:left="3580"/>
        <w:spacing w:after="0"/>
        <w:rPr>
          <w:sz w:val="20"/>
          <w:szCs w:val="20"/>
          <w:color w:val="auto"/>
        </w:rPr>
      </w:pPr>
      <w:r>
        <w:rPr>
          <w:rFonts w:ascii="Courier New" w:cs="Courier New" w:eastAsia="Courier New" w:hAnsi="Courier New"/>
          <w:sz w:val="18"/>
          <w:szCs w:val="18"/>
          <w:color w:val="auto"/>
        </w:rPr>
        <w:t>______</w:t>
      </w:r>
    </w:p>
    <w:p>
      <w:pPr>
        <w:spacing w:after="0" w:line="200" w:lineRule="exact"/>
        <w:rPr>
          <w:sz w:val="20"/>
          <w:szCs w:val="20"/>
          <w:color w:val="auto"/>
        </w:rPr>
      </w:pPr>
    </w:p>
    <w:p>
      <w:pPr>
        <w:spacing w:after="0" w:line="203"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INDEX OF FINANCIAL STATEMENTS AND SUPPLEMENTAL SCHEDULES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Pages</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Report of Independent Accountants</w:t>
            </w: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140" w:type="dxa"/>
            <w:vAlign w:val="bottom"/>
          </w:tcPr>
          <w:p>
            <w:pPr>
              <w:spacing w:after="0"/>
              <w:rPr>
                <w:sz w:val="24"/>
                <w:szCs w:val="24"/>
                <w:color w:val="auto"/>
              </w:rPr>
            </w:pPr>
          </w:p>
        </w:tc>
      </w:tr>
      <w:tr>
        <w:trPr>
          <w:trHeight w:val="405"/>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Statements of Net Assets Available for</w:t>
            </w:r>
          </w:p>
        </w:tc>
        <w:tc>
          <w:tcPr>
            <w:tcW w:w="1140" w:type="dxa"/>
            <w:vAlign w:val="bottom"/>
          </w:tcPr>
          <w:p>
            <w:pPr>
              <w:spacing w:after="0"/>
              <w:rPr>
                <w:sz w:val="24"/>
                <w:szCs w:val="24"/>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Benefits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Statements of Changes in Net Assets Available</w:t>
            </w:r>
          </w:p>
        </w:tc>
        <w:tc>
          <w:tcPr>
            <w:tcW w:w="1140" w:type="dxa"/>
            <w:vAlign w:val="bottom"/>
          </w:tcPr>
          <w:p>
            <w:pPr>
              <w:spacing w:after="0"/>
              <w:rPr>
                <w:sz w:val="24"/>
                <w:szCs w:val="24"/>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for Benefits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Notes to Financial Statements</w:t>
            </w:r>
          </w:p>
        </w:tc>
        <w:tc>
          <w:tcPr>
            <w:tcW w:w="1140" w:type="dxa"/>
            <w:vAlign w:val="bottom"/>
          </w:tcPr>
          <w:p>
            <w:pPr>
              <w:ind w:left="620"/>
              <w:spacing w:after="0"/>
              <w:rPr>
                <w:sz w:val="20"/>
                <w:szCs w:val="20"/>
                <w:color w:val="auto"/>
              </w:rPr>
            </w:pPr>
            <w:r>
              <w:rPr>
                <w:rFonts w:ascii="Courier New" w:cs="Courier New" w:eastAsia="Courier New" w:hAnsi="Courier New"/>
                <w:sz w:val="18"/>
                <w:szCs w:val="18"/>
                <w:color w:val="auto"/>
              </w:rPr>
              <w:t>8-11</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Supplemental Schedules:</w:t>
            </w:r>
          </w:p>
        </w:tc>
        <w:tc>
          <w:tcPr>
            <w:tcW w:w="1140" w:type="dxa"/>
            <w:vAlign w:val="bottom"/>
          </w:tcPr>
          <w:p>
            <w:pPr>
              <w:spacing w:after="0"/>
              <w:rPr>
                <w:sz w:val="24"/>
                <w:szCs w:val="24"/>
                <w:color w:val="auto"/>
              </w:rPr>
            </w:pPr>
          </w:p>
        </w:tc>
      </w:tr>
      <w:tr>
        <w:trPr>
          <w:trHeight w:val="405"/>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Item 27(a) - Assets Held for Investment</w:t>
            </w:r>
          </w:p>
        </w:tc>
        <w:tc>
          <w:tcPr>
            <w:tcW w:w="1140" w:type="dxa"/>
            <w:vAlign w:val="bottom"/>
          </w:tcPr>
          <w:p>
            <w:pPr>
              <w:spacing w:after="0"/>
              <w:rPr>
                <w:sz w:val="24"/>
                <w:szCs w:val="24"/>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Purposes, December 31, 1993</w:t>
            </w:r>
          </w:p>
        </w:tc>
        <w:tc>
          <w:tcPr>
            <w:tcW w:w="11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12-14</w:t>
            </w:r>
          </w:p>
        </w:tc>
      </w:tr>
      <w:tr>
        <w:trPr>
          <w:trHeight w:val="405"/>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Item 27(d) - Reportable Transactions for</w:t>
            </w:r>
          </w:p>
        </w:tc>
        <w:tc>
          <w:tcPr>
            <w:tcW w:w="1140" w:type="dxa"/>
            <w:vAlign w:val="bottom"/>
          </w:tcPr>
          <w:p>
            <w:pPr>
              <w:spacing w:after="0"/>
              <w:rPr>
                <w:sz w:val="24"/>
                <w:szCs w:val="24"/>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the year ended December 31, 1993</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3479" w:hanging="631"/>
        <w:spacing w:after="0" w:line="237" w:lineRule="auto"/>
        <w:rPr>
          <w:sz w:val="20"/>
          <w:szCs w:val="20"/>
          <w:color w:val="auto"/>
        </w:rPr>
      </w:pPr>
      <w:r>
        <w:rPr>
          <w:rFonts w:ascii="Courier New" w:cs="Courier New" w:eastAsia="Courier New" w:hAnsi="Courier New"/>
          <w:sz w:val="18"/>
          <w:szCs w:val="18"/>
          <w:color w:val="auto"/>
        </w:rPr>
        <w:t>NOTE: Supplemental schedules required by the Employee Retirement Income Security Act of 1974 that have not been included here are not applicable to The O.M. Scott &amp; Sons Company Profit Sharing and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- 4-</w:t>
      </w:r>
    </w:p>
    <w:p>
      <w:pPr>
        <w:sectPr>
          <w:pgSz w:w="11900" w:h="16838" w:orient="portrait"/>
          <w:cols w:equalWidth="0" w:num="1">
            <w:col w:w="10219"/>
          </w:cols>
          <w:pgMar w:left="240" w:top="717" w:right="1440" w:bottom="1440" w:gutter="0" w:footer="0" w:header="0"/>
        </w:sectPr>
      </w:pPr>
    </w:p>
    <w:bookmarkStart w:id="4" w:name="page5"/>
    <w:bookmarkEnd w:id="4"/>
    <w:p>
      <w:pPr>
        <w:ind w:left="222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Administrative Committee of</w:t>
      </w:r>
    </w:p>
    <w:p>
      <w:pPr>
        <w:ind w:left="420"/>
        <w:spacing w:after="0" w:line="238" w:lineRule="auto"/>
        <w:rPr>
          <w:sz w:val="20"/>
          <w:szCs w:val="20"/>
          <w:color w:val="auto"/>
        </w:rPr>
      </w:pPr>
      <w:r>
        <w:rPr>
          <w:rFonts w:ascii="Courier New" w:cs="Courier New" w:eastAsia="Courier New" w:hAnsi="Courier New"/>
          <w:sz w:val="18"/>
          <w:szCs w:val="18"/>
          <w:color w:val="auto"/>
        </w:rPr>
        <w:t>The O.M. Scott &amp; Sons Company</w:t>
      </w:r>
    </w:p>
    <w:p>
      <w:pPr>
        <w:ind w:left="420"/>
        <w:spacing w:after="0"/>
        <w:rPr>
          <w:sz w:val="20"/>
          <w:szCs w:val="20"/>
          <w:color w:val="auto"/>
        </w:rPr>
      </w:pPr>
      <w:r>
        <w:rPr>
          <w:rFonts w:ascii="Courier New" w:cs="Courier New" w:eastAsia="Courier New" w:hAnsi="Courier New"/>
          <w:sz w:val="18"/>
          <w:szCs w:val="18"/>
          <w:color w:val="auto"/>
        </w:rPr>
        <w:t>Profit Sharing and Savings Plan</w:t>
      </w:r>
    </w:p>
    <w:p>
      <w:pPr>
        <w:spacing w:after="0" w:line="237" w:lineRule="auto"/>
        <w:rPr>
          <w:sz w:val="20"/>
          <w:szCs w:val="20"/>
          <w:color w:val="auto"/>
        </w:rPr>
      </w:pPr>
      <w:r>
        <w:rPr>
          <w:rFonts w:ascii="Courier New" w:cs="Courier New" w:eastAsia="Courier New" w:hAnsi="Courier New"/>
          <w:sz w:val="18"/>
          <w:szCs w:val="18"/>
          <w:color w:val="auto"/>
        </w:rPr>
        <w:t>Marysville, Ohio</w:t>
      </w:r>
    </w:p>
    <w:p>
      <w:pPr>
        <w:spacing w:after="0" w:line="200" w:lineRule="exact"/>
        <w:rPr>
          <w:sz w:val="20"/>
          <w:szCs w:val="20"/>
          <w:color w:val="auto"/>
        </w:rPr>
      </w:pPr>
    </w:p>
    <w:p>
      <w:pPr>
        <w:spacing w:after="0" w:line="210"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We have audited the accompanying statements of net assets available for benefits of The O.M. Scott &amp; Sons Company Profit Sharing and Savings Plan as of December 31, 1993 and 1992, and the related statements of changes in net assets available for benefits for the years then ended. The financial statements are the responsibility of the Plan's management. Our responsibility is to express an opinion on these financial statements based on our audits.</w:t>
      </w:r>
    </w:p>
    <w:p>
      <w:pPr>
        <w:spacing w:after="0" w:line="212"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8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net assets available for benefits of the Plan as of December 31, 1993 and 1992, and changes in net assets available for benefits for the years then ended in conformity with generally accepted accounting principles.</w:t>
      </w:r>
    </w:p>
    <w:p>
      <w:pPr>
        <w:spacing w:after="0" w:line="210"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Our audits were made for the purpose of forming an opinion on the basic financial statements taken as a whole. The supplemental schedules of assets held for investment purposes and reportable transactions as of and for the year ended December 31, 1993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schedules have been subjected to the auditing procedures applied in the audit of the basic financial statements and, in our opinion, are fairly stated in all material respects in relation to the basic financial statements taken as a whole.</w:t>
      </w:r>
    </w:p>
    <w:p>
      <w:pPr>
        <w:spacing w:after="0" w:line="38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 COOPERS &amp; LYBRAND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June 3, 1994</w:t>
      </w:r>
    </w:p>
    <w:p>
      <w:pPr>
        <w:ind w:left="3700"/>
        <w:spacing w:after="0"/>
        <w:rPr>
          <w:sz w:val="20"/>
          <w:szCs w:val="20"/>
          <w:color w:val="auto"/>
        </w:rPr>
      </w:pPr>
      <w:r>
        <w:rPr>
          <w:rFonts w:ascii="Courier New" w:cs="Courier New" w:eastAsia="Courier New" w:hAnsi="Courier New"/>
          <w:sz w:val="18"/>
          <w:szCs w:val="18"/>
          <w:color w:val="auto"/>
        </w:rPr>
        <w:t>- 5-</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679"/>
        <w:spacing w:after="0"/>
        <w:rPr>
          <w:sz w:val="20"/>
          <w:szCs w:val="20"/>
          <w:color w:val="auto"/>
        </w:rPr>
      </w:pPr>
      <w:r>
        <w:rPr>
          <w:rFonts w:ascii="Courier New" w:cs="Courier New" w:eastAsia="Courier New" w:hAnsi="Courier New"/>
          <w:sz w:val="18"/>
          <w:szCs w:val="18"/>
          <w:color w:val="auto"/>
        </w:rPr>
        <w:t>THE O.M. SCOTT &amp; SONS COMPANY</w:t>
      </w:r>
    </w:p>
    <w:p>
      <w:pPr>
        <w:jc w:val="center"/>
        <w:ind w:right="1679"/>
        <w:spacing w:after="0" w:line="238" w:lineRule="auto"/>
        <w:rPr>
          <w:sz w:val="20"/>
          <w:szCs w:val="20"/>
          <w:color w:val="auto"/>
        </w:rPr>
      </w:pPr>
      <w:r>
        <w:rPr>
          <w:rFonts w:ascii="Courier New" w:cs="Courier New" w:eastAsia="Courier New" w:hAnsi="Courier New"/>
          <w:sz w:val="18"/>
          <w:szCs w:val="18"/>
          <w:color w:val="auto"/>
        </w:rPr>
        <w:t>PROFIT SHARING AND SAVINGS PLAN</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STATEMENTS OF NET ASSETS AVAILABLE FOR BENEFITS</w:t>
      </w:r>
    </w:p>
    <w:tbl>
      <w:tblPr>
        <w:tblLayout w:type="fixed"/>
        <w:tblInd w:w="0" w:type="dxa"/>
        <w:tblCellMar>
          <w:top w:w="0" w:type="dxa"/>
          <w:left w:w="0" w:type="dxa"/>
          <w:bottom w:w="0" w:type="dxa"/>
          <w:right w:w="0" w:type="dxa"/>
        </w:tblCellMar>
      </w:tblP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 1993</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and 1992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3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1993</w:t>
            </w:r>
          </w:p>
        </w:tc>
        <w:tc>
          <w:tcPr>
            <w:tcW w:w="1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370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ASSETS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2,638,991</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2,520,963</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Receivables:</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 contribution</w:t>
            </w:r>
          </w:p>
        </w:tc>
        <w:tc>
          <w:tcPr>
            <w:tcW w:w="104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1,076,811</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945,596</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interest and dividends</w:t>
            </w:r>
          </w:p>
        </w:tc>
        <w:tc>
          <w:tcPr>
            <w:tcW w:w="104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176,790</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255,348</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Pending investment sales</w:t>
            </w:r>
          </w:p>
        </w:tc>
        <w:tc>
          <w:tcPr>
            <w:tcW w:w="104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286,875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Investments, at fair value:</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 equity securities</w:t>
            </w:r>
          </w:p>
        </w:tc>
        <w:tc>
          <w:tcPr>
            <w:tcW w:w="104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32,563,747</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27,928,643</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securities:</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 Government and related</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entities</w:t>
            </w:r>
          </w:p>
        </w:tc>
        <w:tc>
          <w:tcPr>
            <w:tcW w:w="104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5,466,214</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5,768,329</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104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3,028,814</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2,326,307</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04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2,884,068</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2,871,110</w:t>
            </w:r>
          </w:p>
        </w:tc>
      </w:tr>
      <w:tr>
        <w:trPr>
          <w:trHeight w:val="405"/>
        </w:trPr>
        <w:tc>
          <w:tcPr>
            <w:tcW w:w="37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48,122,310</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42,616,296</w:t>
            </w:r>
          </w:p>
        </w:tc>
      </w:tr>
      <w:tr>
        <w:trPr>
          <w:trHeight w:val="608"/>
        </w:trPr>
        <w:tc>
          <w:tcPr>
            <w:tcW w:w="6120" w:type="dxa"/>
            <w:vAlign w:val="bottom"/>
            <w:gridSpan w:val="3"/>
          </w:tcPr>
          <w:p>
            <w:pPr>
              <w:ind w:left="960"/>
              <w:spacing w:after="0"/>
              <w:rPr>
                <w:sz w:val="20"/>
                <w:szCs w:val="20"/>
                <w:color w:val="auto"/>
              </w:rPr>
            </w:pPr>
            <w:r>
              <w:rPr>
                <w:rFonts w:ascii="Courier New" w:cs="Courier New" w:eastAsia="Courier New" w:hAnsi="Courier New"/>
                <w:sz w:val="18"/>
                <w:szCs w:val="18"/>
                <w:color w:val="auto"/>
                <w:w w:val="97"/>
              </w:rPr>
              <w:t>LIABILITIES AND 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Pending investment purchases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65,205</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250,261</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Other payables</w:t>
            </w:r>
          </w:p>
        </w:tc>
        <w:tc>
          <w:tcPr>
            <w:tcW w:w="104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102,021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28,019</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104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47,955,084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42,338,016</w:t>
            </w:r>
          </w:p>
        </w:tc>
      </w:tr>
      <w:tr>
        <w:trPr>
          <w:trHeight w:val="405"/>
        </w:trPr>
        <w:tc>
          <w:tcPr>
            <w:tcW w:w="37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48,122,310</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42,616,296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accompanying notes are an integral</w:t>
      </w:r>
    </w:p>
    <w:p>
      <w:pPr>
        <w:ind w:left="2540"/>
        <w:spacing w:after="0" w:line="238" w:lineRule="auto"/>
        <w:rPr>
          <w:sz w:val="20"/>
          <w:szCs w:val="20"/>
          <w:color w:val="auto"/>
        </w:rPr>
      </w:pPr>
      <w:r>
        <w:rPr>
          <w:rFonts w:ascii="Courier New" w:cs="Courier New" w:eastAsia="Courier New" w:hAnsi="Courier New"/>
          <w:sz w:val="18"/>
          <w:szCs w:val="18"/>
          <w:color w:val="auto"/>
        </w:rPr>
        <w:t>part of the financial statements.</w:t>
      </w:r>
    </w:p>
    <w:p>
      <w:pPr>
        <w:ind w:left="402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919" w:right="1440" w:bottom="1440" w:gutter="0" w:footer="0" w:header="0"/>
        </w:sectPr>
      </w:pPr>
    </w:p>
    <w:bookmarkStart w:id="6" w:name="page7"/>
    <w:bookmarkEnd w:id="6"/>
    <w:p>
      <w:pPr>
        <w:jc w:val="center"/>
        <w:ind w:right="1679"/>
        <w:spacing w:after="0"/>
        <w:rPr>
          <w:sz w:val="20"/>
          <w:szCs w:val="20"/>
          <w:color w:val="auto"/>
        </w:rPr>
      </w:pPr>
      <w:r>
        <w:rPr>
          <w:rFonts w:ascii="Courier New" w:cs="Courier New" w:eastAsia="Courier New" w:hAnsi="Courier New"/>
          <w:sz w:val="18"/>
          <w:szCs w:val="18"/>
          <w:color w:val="auto"/>
        </w:rPr>
        <w:t>THE O.M. SCOTT &amp; SONS COMPANY</w:t>
      </w:r>
    </w:p>
    <w:p>
      <w:pPr>
        <w:jc w:val="center"/>
        <w:ind w:right="1679"/>
        <w:spacing w:after="0" w:line="238" w:lineRule="auto"/>
        <w:rPr>
          <w:sz w:val="20"/>
          <w:szCs w:val="20"/>
          <w:color w:val="auto"/>
        </w:rPr>
      </w:pPr>
      <w:r>
        <w:rPr>
          <w:rFonts w:ascii="Courier New" w:cs="Courier New" w:eastAsia="Courier New" w:hAnsi="Courier New"/>
          <w:sz w:val="18"/>
          <w:szCs w:val="18"/>
          <w:color w:val="auto"/>
        </w:rPr>
        <w:t>PROFIT SHARING AND SAVINGS PLAN</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STATEMENTS OF CHANGES IN NET ASSETS</w:t>
      </w:r>
    </w:p>
    <w:p>
      <w:pPr>
        <w:ind w:left="3160"/>
        <w:spacing w:after="0" w:line="238" w:lineRule="auto"/>
        <w:rPr>
          <w:sz w:val="20"/>
          <w:szCs w:val="20"/>
          <w:color w:val="auto"/>
        </w:rPr>
      </w:pPr>
      <w:r>
        <w:rPr>
          <w:rFonts w:ascii="Courier New" w:cs="Courier New" w:eastAsia="Courier New" w:hAnsi="Courier New"/>
          <w:sz w:val="18"/>
          <w:szCs w:val="18"/>
          <w:color w:val="auto"/>
        </w:rPr>
        <w:t>AVAILABLE FOR BENEFITS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 the years ended December 31, 1993 and 1992</w:t>
      </w: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3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Additions:</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765,627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834,109</w:t>
            </w:r>
          </w:p>
        </w:tc>
      </w:tr>
      <w:tr>
        <w:trPr>
          <w:trHeight w:val="203"/>
        </w:trPr>
        <w:tc>
          <w:tcPr>
            <w:tcW w:w="3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913,217</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849,579</w:t>
            </w:r>
          </w:p>
        </w:tc>
      </w:tr>
      <w:tr>
        <w:trPr>
          <w:trHeight w:val="203"/>
        </w:trPr>
        <w:tc>
          <w:tcPr>
            <w:tcW w:w="3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appreciation in fair value</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of investments</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3,629,273</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6,204,059</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1,076,811</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945,596</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 contributions</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1,547,223</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1,293,286</w:t>
            </w:r>
          </w:p>
        </w:tc>
      </w:tr>
      <w:tr>
        <w:trPr>
          <w:trHeight w:val="203"/>
        </w:trPr>
        <w:tc>
          <w:tcPr>
            <w:tcW w:w="3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additions</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7,932,151</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10,126,629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Deductions:</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2,024,655</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3,272,391</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290,428</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189,404</w:t>
            </w:r>
          </w:p>
        </w:tc>
      </w:tr>
      <w:tr>
        <w:trPr>
          <w:trHeight w:val="203"/>
        </w:trPr>
        <w:tc>
          <w:tcPr>
            <w:tcW w:w="3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deductions</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2,315,083</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3,461,795</w:t>
            </w:r>
          </w:p>
        </w:tc>
      </w:tr>
      <w:tr>
        <w:trPr>
          <w:trHeight w:val="405"/>
        </w:trPr>
        <w:tc>
          <w:tcPr>
            <w:tcW w:w="3740" w:type="dxa"/>
            <w:vAlign w:val="bottom"/>
          </w:tcPr>
          <w:p>
            <w:pPr>
              <w:ind w:left="740"/>
              <w:spacing w:after="0"/>
              <w:rPr>
                <w:sz w:val="20"/>
                <w:szCs w:val="20"/>
                <w:color w:val="auto"/>
              </w:rPr>
            </w:pPr>
            <w:r>
              <w:rPr>
                <w:rFonts w:ascii="Courier New" w:cs="Courier New" w:eastAsia="Courier New" w:hAnsi="Courier New"/>
                <w:sz w:val="18"/>
                <w:szCs w:val="18"/>
                <w:color w:val="auto"/>
              </w:rPr>
              <w:t>Net increase in net assets</w:t>
            </w:r>
          </w:p>
        </w:tc>
        <w:tc>
          <w:tcPr>
            <w:tcW w:w="100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5,617,068</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6,664,834</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10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42,338,016</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35,673,182</w:t>
            </w:r>
          </w:p>
        </w:tc>
      </w:tr>
      <w:tr>
        <w:trPr>
          <w:trHeight w:val="405"/>
        </w:trPr>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End of year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47,955,084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42,338,016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accompanying notes are an integral</w:t>
      </w:r>
    </w:p>
    <w:p>
      <w:pPr>
        <w:ind w:left="2540"/>
        <w:spacing w:after="0" w:line="238" w:lineRule="auto"/>
        <w:rPr>
          <w:sz w:val="20"/>
          <w:szCs w:val="20"/>
          <w:color w:val="auto"/>
        </w:rPr>
      </w:pPr>
      <w:r>
        <w:rPr>
          <w:rFonts w:ascii="Courier New" w:cs="Courier New" w:eastAsia="Courier New" w:hAnsi="Courier New"/>
          <w:sz w:val="18"/>
          <w:szCs w:val="18"/>
          <w:color w:val="auto"/>
        </w:rPr>
        <w:t>part of the financial statements.</w:t>
      </w:r>
    </w:p>
    <w:p>
      <w:pPr>
        <w:ind w:left="402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919" w:right="1440" w:bottom="1440" w:gutter="0" w:footer="0" w:header="0"/>
        </w:sectPr>
      </w:pPr>
    </w:p>
    <w:bookmarkStart w:id="7" w:name="page8"/>
    <w:bookmarkEnd w:id="7"/>
    <w:p>
      <w:pPr>
        <w:jc w:val="center"/>
        <w:ind w:right="2307"/>
        <w:spacing w:after="0"/>
        <w:rPr>
          <w:sz w:val="20"/>
          <w:szCs w:val="20"/>
          <w:color w:val="auto"/>
        </w:rPr>
      </w:pPr>
      <w:r>
        <w:rPr>
          <w:rFonts w:ascii="Courier New" w:cs="Courier New" w:eastAsia="Courier New" w:hAnsi="Courier New"/>
          <w:sz w:val="18"/>
          <w:szCs w:val="18"/>
          <w:color w:val="auto"/>
        </w:rPr>
        <w:t>NOTES TO FINANCIAL STATEMENTS</w:t>
      </w:r>
    </w:p>
    <w:p>
      <w:pPr>
        <w:ind w:left="3572"/>
        <w:spacing w:after="0" w:line="238" w:lineRule="auto"/>
        <w:rPr>
          <w:sz w:val="20"/>
          <w:szCs w:val="20"/>
          <w:color w:val="auto"/>
        </w:rPr>
      </w:pPr>
      <w:r>
        <w:rPr>
          <w:rFonts w:ascii="Courier New" w:cs="Courier New" w:eastAsia="Courier New" w:hAnsi="Courier New"/>
          <w:sz w:val="18"/>
          <w:szCs w:val="18"/>
          <w:color w:val="auto"/>
        </w:rPr>
        <w:t>_______</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6" w:lineRule="exact"/>
        <w:rPr>
          <w:rFonts w:ascii="Courier New" w:cs="Courier New" w:eastAsia="Courier New" w:hAnsi="Courier New"/>
          <w:sz w:val="18"/>
          <w:szCs w:val="18"/>
          <w:color w:val="auto"/>
        </w:rPr>
      </w:pPr>
    </w:p>
    <w:p>
      <w:pPr>
        <w:ind w:left="532" w:right="34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Investments are recorded at quoted market prices. Dividend income is recorded on an ex-dividend date basis, and income from other investments is recorded as earned. Investment transactions are recorded on a trade-date basis.</w:t>
      </w:r>
    </w:p>
    <w:p>
      <w:pPr>
        <w:spacing w:after="0" w:line="182" w:lineRule="exact"/>
        <w:rPr>
          <w:rFonts w:ascii="Courier New" w:cs="Courier New" w:eastAsia="Courier New" w:hAnsi="Courier New"/>
          <w:sz w:val="18"/>
          <w:szCs w:val="18"/>
          <w:color w:val="auto"/>
        </w:rPr>
      </w:pPr>
    </w:p>
    <w:p>
      <w:pPr>
        <w:ind w:left="532"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presents in the statement of changes in net assets available for benefits the net appreciation in the fair value of its investments which consists of the realized gains or losses and the unrealized appreciation (depreciation) on those investments.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w:t>
      </w:r>
    </w:p>
    <w:p>
      <w:pPr>
        <w:spacing w:after="0" w:line="206" w:lineRule="exact"/>
        <w:rPr>
          <w:rFonts w:ascii="Courier New" w:cs="Courier New" w:eastAsia="Courier New" w:hAnsi="Courier New"/>
          <w:sz w:val="18"/>
          <w:szCs w:val="18"/>
          <w:color w:val="auto"/>
        </w:rPr>
      </w:pPr>
    </w:p>
    <w:p>
      <w:pPr>
        <w:ind w:left="532" w:right="33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following description of The O.M. Scott &amp; Sons Company (the Company) Profit Sharing and Savings Plan (the Plan) provides only general information. A summary plan description is available upon request to participants which defines significant provisions of the Plan, including those related to vesting, allocation and contribution calculation.</w:t>
      </w:r>
    </w:p>
    <w:p>
      <w:pPr>
        <w:spacing w:after="0" w:line="185" w:lineRule="exact"/>
        <w:rPr>
          <w:rFonts w:ascii="Courier New" w:cs="Courier New" w:eastAsia="Courier New" w:hAnsi="Courier New"/>
          <w:sz w:val="18"/>
          <w:szCs w:val="18"/>
          <w:color w:val="auto"/>
        </w:rPr>
      </w:pPr>
    </w:p>
    <w:p>
      <w:pPr>
        <w:ind w:left="532"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a contributory defined contribution plan. Generally, all full-time employees of the Company become eligible for participation in the Plan following one year of service. The annual Company contribution is entirely at the discretion of the Board of Directors. The annual contribution is allocated to participants proportionately based upon their eligible wages. Participants may elect to receive half of their employer contributions as a cash bonus. Each participant's share of the annual contribution is fully vested. The Plan also provides for participant savings contributions up to 15% of eligible wages.</w:t>
      </w:r>
    </w:p>
    <w:p>
      <w:pPr>
        <w:spacing w:after="0" w:line="13" w:lineRule="exact"/>
        <w:rPr>
          <w:rFonts w:ascii="Courier New" w:cs="Courier New" w:eastAsia="Courier New" w:hAnsi="Courier New"/>
          <w:sz w:val="18"/>
          <w:szCs w:val="18"/>
          <w:color w:val="auto"/>
        </w:rPr>
      </w:pPr>
    </w:p>
    <w:p>
      <w:pPr>
        <w:ind w:left="532"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contributions may not exceed the limit specified by the Internal Revenue Code.</w:t>
      </w:r>
    </w:p>
    <w:p>
      <w:pPr>
        <w:spacing w:after="0" w:line="208" w:lineRule="exact"/>
        <w:rPr>
          <w:rFonts w:ascii="Courier New" w:cs="Courier New" w:eastAsia="Courier New" w:hAnsi="Courier New"/>
          <w:sz w:val="18"/>
          <w:szCs w:val="18"/>
          <w:color w:val="auto"/>
        </w:rPr>
      </w:pPr>
    </w:p>
    <w:p>
      <w:pPr>
        <w:ind w:left="532" w:right="36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April 1992, the Plan's Advisory Committee approved the addition of the Scotts Stock Fund as an investment option to participants.</w:t>
      </w:r>
    </w:p>
    <w:p>
      <w:pPr>
        <w:spacing w:after="0" w:line="208" w:lineRule="exact"/>
        <w:rPr>
          <w:rFonts w:ascii="Courier New" w:cs="Courier New" w:eastAsia="Courier New" w:hAnsi="Courier New"/>
          <w:sz w:val="18"/>
          <w:szCs w:val="18"/>
          <w:color w:val="auto"/>
        </w:rPr>
      </w:pPr>
    </w:p>
    <w:p>
      <w:pPr>
        <w:ind w:left="532"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provides for maintenance of four separate investment funds, as follows:</w:t>
      </w:r>
    </w:p>
    <w:p>
      <w:pPr>
        <w:spacing w:after="0" w:line="208" w:lineRule="exact"/>
        <w:rPr>
          <w:rFonts w:ascii="Courier New" w:cs="Courier New" w:eastAsia="Courier New" w:hAnsi="Courier New"/>
          <w:sz w:val="18"/>
          <w:szCs w:val="18"/>
          <w:color w:val="auto"/>
        </w:rPr>
      </w:pPr>
    </w:p>
    <w:p>
      <w:pPr>
        <w:ind w:left="1372" w:right="3779" w:hanging="424"/>
        <w:spacing w:after="0" w:line="237" w:lineRule="auto"/>
        <w:tabs>
          <w:tab w:leader="none" w:pos="137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Growth and Income Fund assets may be invested in common or capital stock, bonds, notes, debentures or preferred stock, real estate, mortgages secured by real estate, or interests in commingled trust funds.</w:t>
      </w:r>
    </w:p>
    <w:p>
      <w:pPr>
        <w:spacing w:after="0" w:line="200" w:lineRule="exact"/>
        <w:rPr>
          <w:sz w:val="20"/>
          <w:szCs w:val="20"/>
          <w:color w:val="auto"/>
        </w:rPr>
      </w:pPr>
    </w:p>
    <w:p>
      <w:pPr>
        <w:spacing w:after="0" w:line="206"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Continued</w:t>
      </w:r>
    </w:p>
    <w:p>
      <w:pPr>
        <w:ind w:left="3692"/>
        <w:spacing w:after="0" w:line="238" w:lineRule="auto"/>
        <w:rPr>
          <w:sz w:val="20"/>
          <w:szCs w:val="20"/>
          <w:color w:val="auto"/>
        </w:rPr>
      </w:pPr>
      <w:r>
        <w:rPr>
          <w:rFonts w:ascii="Courier New" w:cs="Courier New" w:eastAsia="Courier New" w:hAnsi="Courier New"/>
          <w:sz w:val="18"/>
          <w:szCs w:val="18"/>
          <w:color w:val="auto"/>
        </w:rPr>
        <w:t>- 8-</w:t>
      </w:r>
    </w:p>
    <w:p>
      <w:pPr>
        <w:sectPr>
          <w:pgSz w:w="11900" w:h="16838" w:orient="portrait"/>
          <w:cols w:equalWidth="0" w:num="1">
            <w:col w:w="10211"/>
          </w:cols>
          <w:pgMar w:left="248" w:top="717" w:right="1440" w:bottom="1440" w:gutter="0" w:footer="0" w:header="0"/>
        </w:sectPr>
      </w:pPr>
    </w:p>
    <w:bookmarkStart w:id="8" w:name="page9"/>
    <w:bookmarkEnd w:id="8"/>
    <w:p>
      <w:pPr>
        <w:jc w:val="center"/>
        <w:ind w:right="2939"/>
        <w:spacing w:after="0"/>
        <w:rPr>
          <w:sz w:val="20"/>
          <w:szCs w:val="20"/>
          <w:color w:val="auto"/>
        </w:rPr>
      </w:pPr>
      <w:r>
        <w:rPr>
          <w:rFonts w:ascii="Courier New" w:cs="Courier New" w:eastAsia="Courier New" w:hAnsi="Courier New"/>
          <w:sz w:val="18"/>
          <w:szCs w:val="18"/>
          <w:color w:val="auto"/>
        </w:rPr>
        <w:t>NOTES TO FINANCIAL STATEMENTS, Continued</w:t>
      </w:r>
    </w:p>
    <w:p>
      <w:pPr>
        <w:ind w:left="3040"/>
        <w:spacing w:after="0" w:line="238" w:lineRule="auto"/>
        <w:rPr>
          <w:sz w:val="20"/>
          <w:szCs w:val="20"/>
          <w:color w:val="auto"/>
        </w:rPr>
      </w:pPr>
      <w:r>
        <w:rPr>
          <w:rFonts w:ascii="Courier New" w:cs="Courier New" w:eastAsia="Courier New" w:hAnsi="Courier New"/>
          <w:sz w:val="18"/>
          <w:szCs w:val="18"/>
          <w:color w:val="auto"/>
        </w:rPr>
        <w:t>_______</w:t>
      </w:r>
    </w:p>
    <w:p>
      <w:pPr>
        <w:spacing w:after="0" w:line="200" w:lineRule="exact"/>
        <w:rPr>
          <w:sz w:val="20"/>
          <w:szCs w:val="20"/>
          <w:color w:val="auto"/>
        </w:rPr>
      </w:pPr>
    </w:p>
    <w:p>
      <w:pPr>
        <w:spacing w:after="0" w:line="210" w:lineRule="exact"/>
        <w:rPr>
          <w:sz w:val="20"/>
          <w:szCs w:val="20"/>
          <w:color w:val="auto"/>
        </w:rPr>
      </w:pPr>
    </w:p>
    <w:p>
      <w:pPr>
        <w:ind w:left="840" w:right="3779" w:hanging="424"/>
        <w:spacing w:after="0" w:line="236" w:lineRule="auto"/>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Stock Fund assets consist entirely of The Scotts Company common stock and cash equivalents.</w:t>
      </w:r>
    </w:p>
    <w:p>
      <w:pPr>
        <w:spacing w:after="0" w:line="208" w:lineRule="exact"/>
        <w:rPr>
          <w:rFonts w:ascii="Courier New" w:cs="Courier New" w:eastAsia="Courier New" w:hAnsi="Courier New"/>
          <w:sz w:val="18"/>
          <w:szCs w:val="18"/>
          <w:color w:val="auto"/>
        </w:rPr>
      </w:pPr>
    </w:p>
    <w:p>
      <w:pPr>
        <w:ind w:left="840" w:right="3779" w:hanging="424"/>
        <w:spacing w:after="0" w:line="237" w:lineRule="auto"/>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Bond Fund assets may be invested in certificates of deposit and interest-bearing savings accounts with recognized financial institutions, short-term obliga-tions of the United States Government, corporate obligations rated "A" or higher maturing in ten years or less, and prime rate commercial paper of less than one-year maturity.</w:t>
      </w:r>
    </w:p>
    <w:p>
      <w:pPr>
        <w:spacing w:after="0" w:line="212" w:lineRule="exact"/>
        <w:rPr>
          <w:rFonts w:ascii="Courier New" w:cs="Courier New" w:eastAsia="Courier New" w:hAnsi="Courier New"/>
          <w:sz w:val="18"/>
          <w:szCs w:val="18"/>
          <w:color w:val="auto"/>
        </w:rPr>
      </w:pPr>
    </w:p>
    <w:p>
      <w:pPr>
        <w:ind w:left="840" w:right="3899" w:hanging="424"/>
        <w:spacing w:after="0" w:line="237" w:lineRule="auto"/>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Management Fund assets may be invested in short-term money market investments with a high degree of marketability and liquidity. These investments include, but are not limited to, commercial paper, demand notes, and short-term obligations of the U.S. Government of less than ninety-days maturity.</w:t>
      </w:r>
    </w:p>
    <w:p>
      <w:pPr>
        <w:spacing w:after="0" w:line="211"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Participants are allowed quarterly to transfer all or a designated portion of their accounts between funds. The Plan entitles parti-cipants to retirement and death benefits and in-service distributions. The amount of the retirement and death benefits are equal to the undistributed balance in the participant's accounts determined as of the applicable valuation date as defined in the Plan. The Plan allows for distributions to participants who have completed more than five years of participa-tion in the Plan and attained age 59 1/2. Hardship distributions of participants' savings contributions are allowed when the partici-pant has completed more than two years of participation in the Plan. Loans to participants from their savings contribution account are allowed subject to the terms of the Plan.</w:t>
      </w:r>
    </w:p>
    <w:p>
      <w:pPr>
        <w:spacing w:after="0" w:line="195"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The allocation of net assets at December 31, 1993 and 1992, and the changes in net assets and net appreciation during the years then ended for each fund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Net</w:t>
            </w:r>
          </w:p>
        </w:tc>
      </w:tr>
      <w:tr>
        <w:trPr>
          <w:trHeight w:val="203"/>
        </w:trPr>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Changes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Appreciation</w:t>
            </w:r>
          </w:p>
        </w:tc>
      </w:tr>
      <w:tr>
        <w:trPr>
          <w:trHeight w:val="203"/>
        </w:trPr>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Net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(Depreciation)</w:t>
            </w:r>
          </w:p>
        </w:tc>
      </w:tr>
      <w:tr>
        <w:trPr>
          <w:trHeight w:val="203"/>
        </w:trPr>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Assets for</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for the</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Assets</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the Year</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at Decem-</w:t>
            </w: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Ended Decem- Ended Decem-</w:t>
            </w:r>
          </w:p>
        </w:tc>
      </w:tr>
      <w:tr>
        <w:trPr>
          <w:trHeight w:val="203"/>
        </w:trPr>
        <w:tc>
          <w:tcPr>
            <w:tcW w:w="25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ber 31, 1993</w:t>
            </w:r>
          </w:p>
        </w:tc>
        <w:tc>
          <w:tcPr>
            <w:tcW w:w="2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ber 31, 1993 ber 31, 1993</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Growth and Income Fund</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$32,373,019</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$4,726,376</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$3,524,840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Scotts Stock Fund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1,397,341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364,935</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112,476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Bond Fund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11,241,609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525,650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8,043)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Management Fund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2,613,253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71,848)</w:t>
            </w:r>
          </w:p>
        </w:tc>
        <w:tc>
          <w:tcPr>
            <w:tcW w:w="14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Loans to participants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329,862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71,955</w:t>
            </w:r>
          </w:p>
        </w:tc>
        <w:tc>
          <w:tcPr>
            <w:tcW w:w="14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$47,955,084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$5,617,068</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$3,629,273</w:t>
            </w:r>
          </w:p>
        </w:tc>
      </w:tr>
    </w:tbl>
    <w:p>
      <w:pPr>
        <w:spacing w:after="0" w:line="20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8"/>
          <w:szCs w:val="18"/>
          <w:color w:val="auto"/>
        </w:rPr>
        <w:t>Continued</w:t>
      </w:r>
    </w:p>
    <w:p>
      <w:pPr>
        <w:jc w:val="center"/>
        <w:ind w:right="2219"/>
        <w:spacing w:after="0" w:line="238" w:lineRule="auto"/>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9679"/>
          </w:cols>
          <w:pgMar w:left="780" w:top="514" w:right="1440" w:bottom="1440" w:gutter="0" w:footer="0" w:header="0"/>
        </w:sectPr>
      </w:pPr>
    </w:p>
    <w:bookmarkStart w:id="9" w:name="page10"/>
    <w:bookmarkEnd w:id="9"/>
    <w:p>
      <w:pPr>
        <w:ind w:left="2212"/>
        <w:spacing w:after="0"/>
        <w:rPr>
          <w:sz w:val="20"/>
          <w:szCs w:val="20"/>
          <w:color w:val="auto"/>
        </w:rPr>
      </w:pPr>
      <w:r>
        <w:rPr>
          <w:rFonts w:ascii="Courier New" w:cs="Courier New" w:eastAsia="Courier New" w:hAnsi="Courier New"/>
          <w:sz w:val="18"/>
          <w:szCs w:val="18"/>
          <w:color w:val="auto"/>
        </w:rPr>
        <w:t>NOTES TO FINANCIAL STATEMENTS, Continued</w:t>
      </w:r>
    </w:p>
    <w:tbl>
      <w:tblPr>
        <w:tblLayout w:type="fixed"/>
        <w:tblInd w:w="532"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Changes</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Net</w:t>
            </w:r>
          </w:p>
        </w:tc>
      </w:tr>
      <w:tr>
        <w:trPr>
          <w:trHeight w:val="203"/>
        </w:trPr>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 Net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Appreciation</w:t>
            </w:r>
          </w:p>
        </w:tc>
      </w:tr>
      <w:tr>
        <w:trPr>
          <w:trHeight w:val="203"/>
        </w:trPr>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Assets for</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for the</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Assets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the Year</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at Decem-</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Ended Decem- Ended Decem-</w:t>
            </w:r>
          </w:p>
        </w:tc>
      </w:tr>
      <w:tr>
        <w:trPr>
          <w:trHeight w:val="203"/>
        </w:trPr>
        <w:tc>
          <w:tcPr>
            <w:tcW w:w="25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ber 31, 1992</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ber 31, 1992 ber 31, 1992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Growth and Income Fund</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$27,646,643</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$5,197,348</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$5,553,984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Scotts Stock Fund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1,032,406</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1,032,406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718,611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Bond Fund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10,715,959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351,443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68,536)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Management Fund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2,685,101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23,639)</w:t>
            </w:r>
          </w:p>
        </w:tc>
        <w:tc>
          <w:tcPr>
            <w:tcW w:w="13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Loans to participants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257,907</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107,276</w:t>
            </w:r>
          </w:p>
        </w:tc>
        <w:tc>
          <w:tcPr>
            <w:tcW w:w="13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$42,338,016</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$6,664,834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$6,204,059</w:t>
            </w:r>
          </w:p>
        </w:tc>
      </w:tr>
    </w:tbl>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w:t>
      </w:r>
    </w:p>
    <w:p>
      <w:pPr>
        <w:spacing w:after="0" w:line="206" w:lineRule="exact"/>
        <w:rPr>
          <w:rFonts w:ascii="Courier New" w:cs="Courier New" w:eastAsia="Courier New" w:hAnsi="Courier New"/>
          <w:sz w:val="18"/>
          <w:szCs w:val="18"/>
          <w:color w:val="auto"/>
        </w:rPr>
      </w:pPr>
    </w:p>
    <w:p>
      <w:pPr>
        <w:ind w:left="532"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has received a favorable letter of determination from the Internal Revenue Service. Accordingly, the Plan is entitled to an exemption under Section 401(a) of the Internal Revenue Code and thus no provision for income taxes has been made in the accompany-ing financial statements.</w:t>
      </w:r>
    </w:p>
    <w:p>
      <w:pPr>
        <w:spacing w:after="0" w:line="38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6" w:lineRule="exact"/>
        <w:rPr>
          <w:rFonts w:ascii="Courier New" w:cs="Courier New" w:eastAsia="Courier New" w:hAnsi="Courier New"/>
          <w:sz w:val="18"/>
          <w:szCs w:val="18"/>
          <w:color w:val="auto"/>
        </w:rPr>
      </w:pPr>
    </w:p>
    <w:p>
      <w:pPr>
        <w:ind w:left="532"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1993, the Plan held 265,000 shares of common stock of The Scotts Company with a cost of $580,365 in the Growth and Income Fund and 62,938 shares of common stock of The Scotts Company with a cost of $379,619 in the Scotts Stock Fund.</w:t>
      </w:r>
    </w:p>
    <w:p>
      <w:pPr>
        <w:spacing w:after="0" w:line="208" w:lineRule="exact"/>
        <w:rPr>
          <w:rFonts w:ascii="Courier New" w:cs="Courier New" w:eastAsia="Courier New" w:hAnsi="Courier New"/>
          <w:sz w:val="18"/>
          <w:szCs w:val="18"/>
          <w:color w:val="auto"/>
        </w:rPr>
      </w:pPr>
    </w:p>
    <w:p>
      <w:pPr>
        <w:ind w:left="532"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1993 and 1992, the Company's stock was valued at $19.75 per share and $17.50 per share, respectively. The fair value of Scotts shares is determined by quoted market prices.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6" w:lineRule="exact"/>
        <w:rPr>
          <w:rFonts w:ascii="Courier New" w:cs="Courier New" w:eastAsia="Courier New" w:hAnsi="Courier New"/>
          <w:sz w:val="18"/>
          <w:szCs w:val="18"/>
          <w:color w:val="auto"/>
        </w:rPr>
      </w:pPr>
    </w:p>
    <w:p>
      <w:pPr>
        <w:ind w:left="532"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1993 and 1992, the following securities have a fair value in excess of 5% of plan net assets:</w:t>
      </w:r>
    </w:p>
    <w:p>
      <w:pPr>
        <w:spacing w:after="0" w:line="200" w:lineRule="exact"/>
        <w:rPr>
          <w:sz w:val="20"/>
          <w:szCs w:val="20"/>
          <w:color w:val="auto"/>
        </w:rPr>
      </w:pPr>
    </w:p>
    <w:p>
      <w:pPr>
        <w:spacing w:after="0" w:line="205" w:lineRule="exact"/>
        <w:rPr>
          <w:sz w:val="20"/>
          <w:szCs w:val="20"/>
          <w:color w:val="auto"/>
        </w:rPr>
      </w:pPr>
    </w:p>
    <w:tbl>
      <w:tblPr>
        <w:tblLayout w:type="fixed"/>
        <w:tblInd w:w="952"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Fair Value</w:t>
            </w:r>
          </w:p>
        </w:tc>
      </w:tr>
      <w:tr>
        <w:trPr>
          <w:trHeight w:val="203"/>
        </w:trPr>
        <w:tc>
          <w:tcPr>
            <w:tcW w:w="2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1993</w:t>
            </w:r>
          </w:p>
        </w:tc>
        <w:tc>
          <w:tcPr>
            <w:tcW w:w="12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1992</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6"/>
              </w:rPr>
              <w:t>The Scotts Company (Note</w:t>
            </w: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8"/>
              </w:rPr>
              <w:t>$6,476,776</w:t>
            </w:r>
          </w:p>
        </w:tc>
        <w:tc>
          <w:tcPr>
            <w:tcW w:w="12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$5,983,685</w:t>
            </w:r>
          </w:p>
        </w:tc>
      </w:tr>
      <w:tr>
        <w:trPr>
          <w:trHeight w:val="203"/>
        </w:trPr>
        <w:tc>
          <w:tcPr>
            <w:tcW w:w="3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First Chicago Institutional</w:t>
            </w: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Management Fund</w:t>
            </w:r>
          </w:p>
        </w:tc>
        <w:tc>
          <w:tcPr>
            <w:tcW w:w="520" w:type="dxa"/>
            <w:vAlign w:val="bottom"/>
          </w:tcPr>
          <w:p>
            <w:pPr>
              <w:spacing w:after="0"/>
              <w:rPr>
                <w:sz w:val="17"/>
                <w:szCs w:val="17"/>
                <w:color w:val="auto"/>
              </w:rPr>
            </w:pP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$2,551,348</w:t>
            </w:r>
          </w:p>
        </w:tc>
        <w:tc>
          <w:tcPr>
            <w:tcW w:w="12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$2,606,454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Continued</w:t>
      </w:r>
    </w:p>
    <w:p>
      <w:pPr>
        <w:ind w:left="3572"/>
        <w:spacing w:after="0" w:line="238" w:lineRule="auto"/>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1"/>
          </w:cols>
          <w:pgMar w:left="248" w:top="919" w:right="1440" w:bottom="1440" w:gutter="0" w:footer="0" w:header="0"/>
        </w:sectPr>
      </w:pPr>
    </w:p>
    <w:bookmarkStart w:id="10" w:name="page11"/>
    <w:bookmarkEnd w:id="10"/>
    <w:p>
      <w:pPr>
        <w:jc w:val="center"/>
        <w:ind w:right="2407"/>
        <w:spacing w:after="0"/>
        <w:rPr>
          <w:sz w:val="20"/>
          <w:szCs w:val="20"/>
          <w:color w:val="auto"/>
        </w:rPr>
      </w:pPr>
      <w:r>
        <w:rPr>
          <w:rFonts w:ascii="Courier New" w:cs="Courier New" w:eastAsia="Courier New" w:hAnsi="Courier New"/>
          <w:sz w:val="18"/>
          <w:szCs w:val="18"/>
          <w:color w:val="auto"/>
        </w:rPr>
        <w:t>NOTES TO FINANCIAL STATEMENTS, Continued</w:t>
      </w:r>
    </w:p>
    <w:p>
      <w:pPr>
        <w:ind w:left="3572"/>
        <w:spacing w:after="0" w:line="238" w:lineRule="auto"/>
        <w:rPr>
          <w:sz w:val="20"/>
          <w:szCs w:val="20"/>
          <w:color w:val="auto"/>
        </w:rPr>
      </w:pPr>
      <w:r>
        <w:rPr>
          <w:rFonts w:ascii="Courier New" w:cs="Courier New" w:eastAsia="Courier New" w:hAnsi="Courier New"/>
          <w:sz w:val="18"/>
          <w:szCs w:val="18"/>
          <w:color w:val="auto"/>
        </w:rPr>
        <w:t>_______</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w:t>
      </w:r>
    </w:p>
    <w:p>
      <w:pPr>
        <w:spacing w:after="0" w:line="206" w:lineRule="exact"/>
        <w:rPr>
          <w:rFonts w:ascii="Courier New" w:cs="Courier New" w:eastAsia="Courier New" w:hAnsi="Courier New"/>
          <w:sz w:val="18"/>
          <w:szCs w:val="18"/>
          <w:color w:val="auto"/>
        </w:rPr>
      </w:pPr>
    </w:p>
    <w:p>
      <w:pPr>
        <w:ind w:left="532" w:right="335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the Plan terminates, the Company may instruct the trustee to continue to manage and administer the plan assets for the benefit of the participants and beneficiaries or distribute to each participant the value of their interest.</w:t>
      </w:r>
    </w:p>
    <w:p>
      <w:pPr>
        <w:spacing w:after="0" w:line="37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Payable:</w:t>
      </w:r>
    </w:p>
    <w:p>
      <w:pPr>
        <w:spacing w:after="0" w:line="206" w:lineRule="exact"/>
        <w:rPr>
          <w:rFonts w:ascii="Courier New" w:cs="Courier New" w:eastAsia="Courier New" w:hAnsi="Courier New"/>
          <w:sz w:val="18"/>
          <w:szCs w:val="18"/>
          <w:color w:val="auto"/>
        </w:rPr>
      </w:pPr>
    </w:p>
    <w:p>
      <w:pPr>
        <w:ind w:left="532"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of $942,064 were payable at December 31, 1993 and paid in March 1994. Benefits of $168,392 were payable at December 31, 1992 and paid in March 1993. These amounts are included in net assets available for benefits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1"/>
          </w:cols>
          <w:pgMar w:left="248" w:top="919" w:right="1440" w:bottom="1440" w:gutter="0" w:footer="0" w:header="0"/>
        </w:sectPr>
      </w:pPr>
    </w:p>
    <w:bookmarkStart w:id="11" w:name="page12"/>
    <w:bookmarkEnd w:id="11"/>
    <w:p>
      <w:pPr>
        <w:jc w:val="center"/>
        <w:ind w:right="1579"/>
        <w:spacing w:after="0"/>
        <w:rPr>
          <w:sz w:val="20"/>
          <w:szCs w:val="20"/>
          <w:color w:val="auto"/>
        </w:rPr>
      </w:pPr>
      <w:r>
        <w:rPr>
          <w:rFonts w:ascii="Courier New" w:cs="Courier New" w:eastAsia="Courier New" w:hAnsi="Courier New"/>
          <w:sz w:val="16"/>
          <w:szCs w:val="16"/>
          <w:color w:val="auto"/>
        </w:rPr>
        <w:t>ITEM 27(a) - SCHEDULE OF ASSETS HELD FOR INVESTMENT PURPOSES</w:t>
      </w:r>
    </w:p>
    <w:p>
      <w:pPr>
        <w:spacing w:after="0" w:line="21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as of December 31, 1993</w:t>
      </w:r>
    </w:p>
    <w:p>
      <w:pPr>
        <w:ind w:left="3900"/>
        <w:spacing w:after="0" w:line="238" w:lineRule="auto"/>
        <w:rPr>
          <w:sz w:val="20"/>
          <w:szCs w:val="20"/>
          <w:color w:val="auto"/>
        </w:rPr>
      </w:pPr>
      <w:r>
        <w:rPr>
          <w:rFonts w:ascii="Courier New" w:cs="Courier New" w:eastAsia="Courier New" w:hAnsi="Courier New"/>
          <w:sz w:val="18"/>
          <w:szCs w:val="18"/>
          <w:color w:val="auto"/>
        </w:rPr>
        <w:t>_______</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Shares or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Market</w:t>
            </w:r>
          </w:p>
        </w:tc>
      </w:tr>
      <w:tr>
        <w:trPr>
          <w:trHeight w:val="203"/>
        </w:trPr>
        <w:tc>
          <w:tcPr>
            <w:tcW w:w="35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 Value</w:t>
            </w:r>
          </w:p>
        </w:tc>
        <w:tc>
          <w:tcPr>
            <w:tcW w:w="26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Cost</w:t>
            </w:r>
          </w:p>
        </w:tc>
        <w:tc>
          <w:tcPr>
            <w:tcW w:w="2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Value</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Corporate equity securities:</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Aetna Life/Casualty</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15,600</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757,988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941,850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Allergan, Inc.</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14,050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268,189</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317,881</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Brands, Inc.</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265,995</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352,450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Express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25,700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626,177</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793,488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Home Products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779,828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906,500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Amoco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447,102</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470,588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Anheuser Busch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964,102</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1,021,800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Aon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173,306</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483,750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Atlantic Richfield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693,861</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620,975</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Baker Hughes Inc.</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429,788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414,000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Bally Mfg.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Bankers Trust New York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252,650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704,213</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Bowater, Inc.</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448,680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365,700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Bristol Myers Squibb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738,360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786,375</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Brunswick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30,500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434,916</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Centerior Energy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246,520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225,250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Chase Manhattan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27,200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598,602</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921,400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Chemical Bank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875,269</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1,123,500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Chubb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80,447</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132,388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Commonwealth Edison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21,500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534,370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604,688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Dean Witter Discover &amp;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7,956</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268,586</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275,477</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Dun &amp; Bradstreet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393,956</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548,463</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Eastman Kodak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516,391</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703,125</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Exxon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491,173</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656,500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First Bank Systems Inc.</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931,215</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891,750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Ford Motor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823,700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1,025,550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Motors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599,673</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932,875</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Halliburton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250,359</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309,188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ITT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23,634</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K-Mart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397,498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455,800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Lilly Eli &amp;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94,009</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106,875</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 Department Stores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181,813</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334,688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Ohio Edison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347,714</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409,500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Panhandle Eastern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287,815</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Penney, J.C. Inc.</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442,523</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810,425</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Philip Morris Cos., Inc.</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166,841</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461,688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Phillips Pete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30,800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848,866</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893,200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Raytheon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576,179</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844,800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RJR Nabisco Hldg. Corp. Com.</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239,948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RJR Nabisco Hldg. Corp.</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236,070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162,400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Scotts Co.</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327,938</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959,984</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6,476,776</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Sears Roebuck &amp; Company</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293,488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507,600</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Continued</w:t>
      </w:r>
    </w:p>
    <w:p>
      <w:pPr>
        <w:ind w:left="4020"/>
        <w:spacing w:after="0" w:line="238" w:lineRule="auto"/>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10219"/>
          </w:cols>
          <w:pgMar w:left="240" w:top="925" w:right="1440" w:bottom="1440" w:gutter="0" w:footer="0" w:header="0"/>
        </w:sectPr>
      </w:pPr>
    </w:p>
    <w:bookmarkStart w:id="12" w:name="page13"/>
    <w:bookmarkEnd w:id="12"/>
    <w:p>
      <w:pPr>
        <w:jc w:val="center"/>
        <w:ind w:right="1679"/>
        <w:spacing w:after="0"/>
        <w:rPr>
          <w:sz w:val="20"/>
          <w:szCs w:val="20"/>
          <w:color w:val="auto"/>
        </w:rPr>
      </w:pPr>
      <w:r>
        <w:rPr>
          <w:rFonts w:ascii="Courier New" w:cs="Courier New" w:eastAsia="Courier New" w:hAnsi="Courier New"/>
          <w:sz w:val="16"/>
          <w:szCs w:val="16"/>
          <w:color w:val="auto"/>
        </w:rPr>
        <w:t>ITEM 27(a) - SCHEDULE OF ASSETS HELD FOR INVESTMENT PURPOSES,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Continued</w:t>
      </w:r>
    </w:p>
    <w:p>
      <w:pPr>
        <w:ind w:left="3900"/>
        <w:spacing w:after="0" w:line="238" w:lineRule="auto"/>
        <w:rPr>
          <w:sz w:val="20"/>
          <w:szCs w:val="20"/>
          <w:color w:val="auto"/>
        </w:rPr>
      </w:pPr>
      <w:r>
        <w:rPr>
          <w:rFonts w:ascii="Courier New" w:cs="Courier New" w:eastAsia="Courier New" w:hAnsi="Courier New"/>
          <w:sz w:val="18"/>
          <w:szCs w:val="18"/>
          <w:color w:val="auto"/>
        </w:rPr>
        <w:t>_______</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Shares or</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Market</w:t>
            </w:r>
          </w:p>
        </w:tc>
      </w:tr>
      <w:tr>
        <w:trPr>
          <w:trHeight w:val="203"/>
        </w:trPr>
        <w:tc>
          <w:tcPr>
            <w:tcW w:w="3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 Value</w:t>
            </w:r>
          </w:p>
        </w:tc>
        <w:tc>
          <w:tcPr>
            <w:tcW w:w="1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Cost</w:t>
            </w:r>
          </w:p>
        </w:tc>
        <w:tc>
          <w:tcPr>
            <w:tcW w:w="16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w:t>
            </w:r>
          </w:p>
        </w:tc>
      </w:tr>
      <w:tr>
        <w:trPr>
          <w:trHeight w:val="405"/>
        </w:trPr>
        <w:tc>
          <w:tcPr>
            <w:tcW w:w="3440" w:type="dxa"/>
            <w:vAlign w:val="bottom"/>
          </w:tcPr>
          <w:p>
            <w:pPr>
              <w:ind w:left="220"/>
              <w:spacing w:after="0"/>
              <w:rPr>
                <w:sz w:val="20"/>
                <w:szCs w:val="20"/>
                <w:color w:val="auto"/>
              </w:rPr>
            </w:pPr>
            <w:r>
              <w:rPr>
                <w:rFonts w:ascii="Courier New" w:cs="Courier New" w:eastAsia="Courier New" w:hAnsi="Courier New"/>
                <w:sz w:val="18"/>
                <w:szCs w:val="18"/>
                <w:color w:val="auto"/>
              </w:rPr>
              <w:t>Tambrands Inc.</w:t>
            </w:r>
          </w:p>
        </w:tc>
        <w:tc>
          <w:tcPr>
            <w:tcW w:w="3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8,300</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353,154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367,275</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Texaco Inc.</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529,403</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634,550</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Travelers Corp.</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393,142</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482,438</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USX-Marathon Group</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434,031</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240,900</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Westinghouse Electric Corp.</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31,500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434,290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444,931</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Witco Corp.</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151,426</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557,813</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Xerox Corp.</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498,850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741,813</w:t>
            </w:r>
          </w:p>
        </w:tc>
      </w:tr>
      <w:tr>
        <w:trPr>
          <w:trHeight w:val="203"/>
        </w:trPr>
        <w:tc>
          <w:tcPr>
            <w:tcW w:w="3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1,044,305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21,758,249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32,563,747</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U.S. Government and related</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entity securities:</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Home Loan Mortgage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Corp., 10.15%, due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April 15, 2006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76,705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78,143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81,728</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Home Loan Mortgage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Corp., 9.00%, due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January 1, 2005</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349,652</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373,690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369,208</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National Mortgage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Association, 9.00%, due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July 1, 2007</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459,185</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486,736</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485,299</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National Mortgage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Association, 9.50%, due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November 1, 2021</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331,386</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358,674</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358,931</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Treasury Notes, 7.25%,</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due November 15, 1996</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400,000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424,813</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428,624</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Treasury Notes, 7.375%,</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due May 15, 1996</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522,109</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533,125</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Treasury Notes, 8.50%,</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due May 15, 1997</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275,000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313,199</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306,710</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Treasury Notes, 5.625%,</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due January 31, 1998</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1,000,000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1,023,906</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1,022,810</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Treasury Notes, 6.00%,</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due December 31, 1997</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1,300,000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1,348,344</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1,349,154</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Treasury Notes, 6.875%,</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due October 31, 1996</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500,000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537,734</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530,625</w:t>
            </w:r>
          </w:p>
        </w:tc>
      </w:tr>
      <w:tr>
        <w:trPr>
          <w:trHeight w:val="405"/>
        </w:trPr>
        <w:tc>
          <w:tcPr>
            <w:tcW w:w="34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5,191,928</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5,467,348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5,466,214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Continued</w:t>
      </w:r>
    </w:p>
    <w:p>
      <w:pPr>
        <w:ind w:left="4020"/>
        <w:spacing w:after="0" w:line="238" w:lineRule="auto"/>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723" w:right="1440" w:bottom="1440" w:gutter="0" w:footer="0" w:header="0"/>
        </w:sectPr>
      </w:pPr>
    </w:p>
    <w:bookmarkStart w:id="13" w:name="page14"/>
    <w:bookmarkEnd w:id="13"/>
    <w:p>
      <w:pPr>
        <w:jc w:val="center"/>
        <w:ind w:right="1679"/>
        <w:spacing w:after="0"/>
        <w:rPr>
          <w:sz w:val="20"/>
          <w:szCs w:val="20"/>
          <w:color w:val="auto"/>
        </w:rPr>
      </w:pPr>
      <w:r>
        <w:rPr>
          <w:rFonts w:ascii="Courier New" w:cs="Courier New" w:eastAsia="Courier New" w:hAnsi="Courier New"/>
          <w:sz w:val="16"/>
          <w:szCs w:val="16"/>
          <w:color w:val="auto"/>
        </w:rPr>
        <w:t>ITEM 27(a) - SCHEDULE OF ASSETS HELD FOR INVESTMENT PURPOSES,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Continued</w:t>
      </w:r>
    </w:p>
    <w:p>
      <w:pPr>
        <w:ind w:left="3900"/>
        <w:spacing w:after="0" w:line="238" w:lineRule="auto"/>
        <w:rPr>
          <w:sz w:val="20"/>
          <w:szCs w:val="20"/>
          <w:color w:val="auto"/>
        </w:rPr>
      </w:pPr>
      <w:r>
        <w:rPr>
          <w:rFonts w:ascii="Courier New" w:cs="Courier New" w:eastAsia="Courier New" w:hAnsi="Courier New"/>
          <w:sz w:val="18"/>
          <w:szCs w:val="18"/>
          <w:color w:val="auto"/>
        </w:rPr>
        <w:t>_______</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Shares or</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Market</w:t>
            </w:r>
          </w:p>
        </w:tc>
      </w:tr>
      <w:tr>
        <w:trPr>
          <w:trHeight w:val="203"/>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 Value</w:t>
            </w:r>
          </w:p>
        </w:tc>
        <w:tc>
          <w:tcPr>
            <w:tcW w:w="160" w:type="dxa"/>
            <w:vAlign w:val="bottom"/>
          </w:tcPr>
          <w:p>
            <w:pPr>
              <w:spacing w:after="0"/>
              <w:rPr>
                <w:sz w:val="17"/>
                <w:szCs w:val="17"/>
                <w:color w:val="auto"/>
              </w:rPr>
            </w:pP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Cost</w:t>
            </w:r>
          </w:p>
        </w:tc>
        <w:tc>
          <w:tcPr>
            <w:tcW w:w="2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Value</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Corporate securities: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Associates Corp. North America,</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Senior Note, 8.375%, due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January 15, 1998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224,020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220,800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Beneficial Corp., Notes, 9.25%,</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due September 10, 1996</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281,603</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275,903</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Auto Receivables, Asset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Trust, 5.35%, due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February 17, 1996</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199,969</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202,196</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CIT Group Holdings, Inc., Note,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5.675%, due December 1, 1995</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252,188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255,435</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Commercial Credit Co., Notes,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8.10%, due May 1, 1995</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258,650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262,095</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CSX Corp., Notes, 9.5%, due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November 15, 1995</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221,578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216,320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Discover Credit Card Trust,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5.50%, due May 16, 1998</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248,735</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254,014</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General Motors Acceptance Corp.,</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Notes, 7.00%, due July 7,</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312,051</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312,795</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Hanson Overseas, 5.50%, due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January 15, 1996</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249,373</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253,668</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Sears Roebuck &amp; Company,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Note, 7.00%, due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November 1, 1994</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249,443</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254,385</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Southern California Edison Co.,</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5.80%, due December 15, 1996</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249,695</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249,598</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Virginia Electric &amp; Power Co.,</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Notes, 8.68%, due June 19,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274,040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271,605</w:t>
            </w:r>
          </w:p>
        </w:tc>
      </w:tr>
      <w:tr>
        <w:trPr>
          <w:trHeight w:val="203"/>
        </w:trPr>
        <w:tc>
          <w:tcPr>
            <w:tcW w:w="36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2,900,000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3,021,345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3,028,814</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Other investments: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First Chicago Institutional</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Management Fund</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2,551,348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2,551,348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2,551,348</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Participant Promissory Notes</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332,720</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332,720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332,720</w:t>
            </w:r>
          </w:p>
        </w:tc>
      </w:tr>
      <w:tr>
        <w:trPr>
          <w:trHeight w:val="203"/>
        </w:trPr>
        <w:tc>
          <w:tcPr>
            <w:tcW w:w="36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2,884,068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2,884,068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2,884,068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723" w:right="1440" w:bottom="1440" w:gutter="0" w:footer="0" w:header="0"/>
        </w:sectPr>
      </w:pPr>
    </w:p>
    <w:bookmarkStart w:id="14" w:name="page15"/>
    <w:bookmarkEnd w:id="14"/>
    <w:p>
      <w:pPr>
        <w:jc w:val="center"/>
        <w:ind w:right="-960"/>
        <w:spacing w:after="0"/>
        <w:rPr>
          <w:sz w:val="20"/>
          <w:szCs w:val="20"/>
          <w:color w:val="auto"/>
        </w:rPr>
      </w:pPr>
      <w:r>
        <w:rPr>
          <w:rFonts w:ascii="Courier New" w:cs="Courier New" w:eastAsia="Courier New" w:hAnsi="Courier New"/>
          <w:sz w:val="18"/>
          <w:szCs w:val="18"/>
          <w:color w:val="auto"/>
        </w:rPr>
        <w:t>ITEM 27(d) - SCHEDULE OF REPORTABLE TRANSACTIONS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for the year ended December 31, 1993</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gridSpan w:val="2"/>
          </w:tcPr>
          <w:p>
            <w:pPr>
              <w:jc w:val="right"/>
              <w:ind w:right="1012"/>
              <w:spacing w:after="0" w:line="203" w:lineRule="exact"/>
              <w:rPr>
                <w:sz w:val="20"/>
                <w:szCs w:val="20"/>
                <w:color w:val="auto"/>
              </w:rPr>
            </w:pPr>
            <w:r>
              <w:rPr>
                <w:rFonts w:ascii="Courier New" w:cs="Courier New" w:eastAsia="Courier New" w:hAnsi="Courier New"/>
                <w:sz w:val="18"/>
                <w:szCs w:val="18"/>
                <w:color w:val="auto"/>
              </w:rPr>
              <w:t>_______</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Courier New" w:cs="Courier New" w:eastAsia="Courier New" w:hAnsi="Courier New"/>
                <w:sz w:val="18"/>
                <w:szCs w:val="18"/>
                <w:color w:val="auto"/>
              </w:rPr>
              <w:t>Purchase or Transaction</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Cost of</w:t>
            </w:r>
          </w:p>
        </w:tc>
        <w:tc>
          <w:tcPr>
            <w:tcW w:w="160" w:type="dxa"/>
            <w:vAlign w:val="bottom"/>
          </w:tcPr>
          <w:p>
            <w:pPr>
              <w:spacing w:after="0"/>
              <w:rPr>
                <w:sz w:val="24"/>
                <w:szCs w:val="24"/>
                <w:color w:val="auto"/>
              </w:rPr>
            </w:pP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Current</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Net Gain</w:t>
            </w:r>
          </w:p>
        </w:tc>
      </w:tr>
      <w:tr>
        <w:trPr>
          <w:trHeight w:val="203"/>
        </w:trPr>
        <w:tc>
          <w:tcPr>
            <w:tcW w:w="31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Transactions by Issue</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Sale Price</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Expense</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Asset</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Value of Asset</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or (Loss)</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Master</w:t>
            </w:r>
          </w:p>
        </w:tc>
        <w:tc>
          <w:tcPr>
            <w:tcW w:w="394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Reserve Trust Money Market:</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Bought</w:t>
            </w:r>
          </w:p>
        </w:tc>
        <w:tc>
          <w:tcPr>
            <w:tcW w:w="3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in various transactions $ 8,374,776</w:t>
            </w:r>
          </w:p>
        </w:tc>
        <w:tc>
          <w:tcPr>
            <w:tcW w:w="116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$ 8,374,776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$ 8,374,776</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various</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transactions</w:t>
            </w:r>
          </w:p>
        </w:tc>
        <w:tc>
          <w:tcPr>
            <w:tcW w:w="2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10,895,737</w:t>
            </w:r>
          </w:p>
        </w:tc>
        <w:tc>
          <w:tcPr>
            <w:tcW w:w="116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10,895,737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10,895,737</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440" w:type="dxa"/>
            <w:vAlign w:val="bottom"/>
            <w:gridSpan w:val="5"/>
          </w:tcPr>
          <w:p>
            <w:pPr>
              <w:spacing w:after="0"/>
              <w:rPr>
                <w:sz w:val="20"/>
                <w:szCs w:val="20"/>
                <w:color w:val="auto"/>
              </w:rPr>
            </w:pPr>
            <w:r>
              <w:rPr>
                <w:rFonts w:ascii="Courier New" w:cs="Courier New" w:eastAsia="Courier New" w:hAnsi="Courier New"/>
                <w:sz w:val="18"/>
                <w:szCs w:val="18"/>
                <w:color w:val="auto"/>
                <w:w w:val="98"/>
              </w:rPr>
              <w:t>The One Group Prime Money Market</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8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Fund:</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Bought</w:t>
            </w:r>
          </w:p>
        </w:tc>
        <w:tc>
          <w:tcPr>
            <w:tcW w:w="2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in various transactions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11,727,543</w:t>
            </w:r>
          </w:p>
        </w:tc>
        <w:tc>
          <w:tcPr>
            <w:tcW w:w="1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11,727,543</w:t>
            </w:r>
          </w:p>
        </w:tc>
        <w:tc>
          <w:tcPr>
            <w:tcW w:w="16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11,727,543</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various</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transactions</w:t>
            </w:r>
          </w:p>
        </w:tc>
        <w:tc>
          <w:tcPr>
            <w:tcW w:w="280" w:type="dxa"/>
            <w:vAlign w:val="bottom"/>
          </w:tcPr>
          <w:p>
            <w:pPr>
              <w:spacing w:after="0"/>
              <w:rPr>
                <w:sz w:val="17"/>
                <w:szCs w:val="17"/>
                <w:color w:val="auto"/>
              </w:rPr>
            </w:pP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8,808,428</w:t>
            </w:r>
          </w:p>
        </w:tc>
        <w:tc>
          <w:tcPr>
            <w:tcW w:w="1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8,808,428</w:t>
            </w:r>
          </w:p>
        </w:tc>
        <w:tc>
          <w:tcPr>
            <w:tcW w:w="16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8,808,428</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440" w:type="dxa"/>
            <w:vAlign w:val="bottom"/>
            <w:gridSpan w:val="5"/>
          </w:tcPr>
          <w:p>
            <w:pPr>
              <w:spacing w:after="0"/>
              <w:rPr>
                <w:sz w:val="20"/>
                <w:szCs w:val="20"/>
                <w:color w:val="auto"/>
              </w:rPr>
            </w:pPr>
            <w:r>
              <w:rPr>
                <w:rFonts w:ascii="Courier New" w:cs="Courier New" w:eastAsia="Courier New" w:hAnsi="Courier New"/>
                <w:sz w:val="18"/>
                <w:szCs w:val="18"/>
                <w:color w:val="auto"/>
                <w:w w:val="98"/>
              </w:rPr>
              <w:t>First Chicago Institutional Cash</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6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Management Fund: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Bought</w:t>
            </w:r>
          </w:p>
        </w:tc>
        <w:tc>
          <w:tcPr>
            <w:tcW w:w="2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in various transactions</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850,934</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850,934</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850,934</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various</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transactions</w:t>
            </w:r>
          </w:p>
        </w:tc>
        <w:tc>
          <w:tcPr>
            <w:tcW w:w="2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906,041</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906,041</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906,041</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640" w:type="dxa"/>
            <w:vAlign w:val="bottom"/>
            <w:gridSpan w:val="6"/>
          </w:tcPr>
          <w:p>
            <w:pPr>
              <w:spacing w:after="0"/>
              <w:rPr>
                <w:sz w:val="20"/>
                <w:szCs w:val="20"/>
                <w:color w:val="auto"/>
              </w:rPr>
            </w:pPr>
            <w:r>
              <w:rPr>
                <w:rFonts w:ascii="Courier New" w:cs="Courier New" w:eastAsia="Courier New" w:hAnsi="Courier New"/>
                <w:sz w:val="18"/>
                <w:szCs w:val="18"/>
                <w:color w:val="auto"/>
              </w:rPr>
              <w:t>Federal National Mtg. Assn., 5.25%,</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6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due March 1, 2020:</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Bought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c>
          <w:tcPr>
            <w:tcW w:w="2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500,156</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500,156</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500,156</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$500,000 par</w:t>
            </w:r>
          </w:p>
        </w:tc>
        <w:tc>
          <w:tcPr>
            <w:tcW w:w="2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508,359</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500,156</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508,359</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$8,203</w:t>
            </w:r>
          </w:p>
        </w:tc>
      </w:tr>
      <w:tr>
        <w:trPr>
          <w:trHeight w:val="405"/>
        </w:trPr>
        <w:tc>
          <w:tcPr>
            <w:tcW w:w="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Bought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$500,000</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par</w:t>
            </w:r>
          </w:p>
        </w:tc>
        <w:tc>
          <w:tcPr>
            <w:tcW w:w="2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506,875</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506,875</w:t>
            </w:r>
          </w:p>
        </w:tc>
        <w:tc>
          <w:tcPr>
            <w:tcW w:w="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506,875</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$500,000 par</w:t>
            </w:r>
          </w:p>
        </w:tc>
        <w:tc>
          <w:tcPr>
            <w:tcW w:w="2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512,461</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506,875</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512,461</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5,586</w:t>
            </w:r>
          </w:p>
        </w:tc>
      </w:tr>
      <w:tr>
        <w:trPr>
          <w:trHeight w:val="405"/>
        </w:trPr>
        <w:tc>
          <w:tcPr>
            <w:tcW w:w="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Bought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$500,000</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par</w:t>
            </w:r>
          </w:p>
        </w:tc>
        <w:tc>
          <w:tcPr>
            <w:tcW w:w="2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510,469</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510,469</w:t>
            </w:r>
          </w:p>
        </w:tc>
        <w:tc>
          <w:tcPr>
            <w:tcW w:w="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510,469</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$500,000 par</w:t>
            </w:r>
          </w:p>
        </w:tc>
        <w:tc>
          <w:tcPr>
            <w:tcW w:w="2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510,000</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510,469</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510,000</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w:t>
            </w:r>
          </w:p>
        </w:tc>
      </w:tr>
      <w:tr>
        <w:trPr>
          <w:trHeight w:val="405"/>
        </w:trPr>
        <w:tc>
          <w:tcPr>
            <w:tcW w:w="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Bought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$500,000</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par</w:t>
            </w:r>
          </w:p>
        </w:tc>
        <w:tc>
          <w:tcPr>
            <w:tcW w:w="2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508,125</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508,125</w:t>
            </w:r>
          </w:p>
        </w:tc>
        <w:tc>
          <w:tcPr>
            <w:tcW w:w="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508,125</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$500,000 par</w:t>
            </w:r>
          </w:p>
        </w:tc>
        <w:tc>
          <w:tcPr>
            <w:tcW w:w="2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515,234</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508,125</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515,234</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7,109</w:t>
            </w:r>
          </w:p>
        </w:tc>
      </w:tr>
      <w:tr>
        <w:trPr>
          <w:trHeight w:val="405"/>
        </w:trPr>
        <w:tc>
          <w:tcPr>
            <w:tcW w:w="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Bought</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$1,000,000 par</w:t>
            </w:r>
          </w:p>
        </w:tc>
        <w:tc>
          <w:tcPr>
            <w:tcW w:w="1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1,081,563</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1,081,563</w:t>
            </w:r>
          </w:p>
        </w:tc>
        <w:tc>
          <w:tcPr>
            <w:tcW w:w="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1,081,563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$1,000,000</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1,083,438</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1,081,563</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1,083,438</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1,875</w:t>
            </w:r>
          </w:p>
        </w:tc>
      </w:tr>
      <w:tr>
        <w:trPr>
          <w:trHeight w:val="405"/>
        </w:trPr>
        <w:tc>
          <w:tcPr>
            <w:tcW w:w="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Bought</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$1,000,000 par</w:t>
            </w:r>
          </w:p>
        </w:tc>
        <w:tc>
          <w:tcPr>
            <w:tcW w:w="1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1,083,125</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1,083,125</w:t>
            </w:r>
          </w:p>
        </w:tc>
        <w:tc>
          <w:tcPr>
            <w:tcW w:w="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1,083,125</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$1,000,000</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1,084,375</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1,083,125</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1,084,375</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1,250</w:t>
            </w:r>
          </w:p>
        </w:tc>
      </w:tr>
      <w:tr>
        <w:trPr>
          <w:trHeight w:val="405"/>
        </w:trPr>
        <w:tc>
          <w:tcPr>
            <w:tcW w:w="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Bought</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$1,000,000 par</w:t>
            </w:r>
          </w:p>
        </w:tc>
        <w:tc>
          <w:tcPr>
            <w:tcW w:w="1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1,084,375</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1,084,375</w:t>
            </w:r>
          </w:p>
        </w:tc>
        <w:tc>
          <w:tcPr>
            <w:tcW w:w="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1,084,375</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$1,000,000</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1,084,531</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1,084,375</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1,084,531</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w:t>
            </w:r>
          </w:p>
        </w:tc>
      </w:tr>
      <w:tr>
        <w:trPr>
          <w:trHeight w:val="405"/>
        </w:trPr>
        <w:tc>
          <w:tcPr>
            <w:tcW w:w="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Bought</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$1,000,000 par</w:t>
            </w:r>
          </w:p>
        </w:tc>
        <w:tc>
          <w:tcPr>
            <w:tcW w:w="1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1,084,375</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1,084,375</w:t>
            </w:r>
          </w:p>
        </w:tc>
        <w:tc>
          <w:tcPr>
            <w:tcW w:w="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1,084,375</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$1,000,000</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1,083,906</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1,084,375</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1,083,906</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w:t>
            </w:r>
          </w:p>
        </w:tc>
      </w:tr>
      <w:tr>
        <w:trPr>
          <w:trHeight w:val="405"/>
        </w:trPr>
        <w:tc>
          <w:tcPr>
            <w:tcW w:w="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Bought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$500,000</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rPr>
              <w:t>par</w:t>
            </w:r>
          </w:p>
        </w:tc>
        <w:tc>
          <w:tcPr>
            <w:tcW w:w="2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532,500</w:t>
            </w:r>
          </w:p>
        </w:tc>
        <w:tc>
          <w:tcPr>
            <w:tcW w:w="11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532,500</w:t>
            </w:r>
          </w:p>
        </w:tc>
        <w:tc>
          <w:tcPr>
            <w:tcW w:w="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532,500</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Sold</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$500,000 par</w:t>
            </w:r>
          </w:p>
        </w:tc>
        <w:tc>
          <w:tcPr>
            <w:tcW w:w="2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530,000</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532,500</w:t>
            </w:r>
          </w:p>
        </w:tc>
        <w:tc>
          <w:tcPr>
            <w:tcW w:w="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530,000</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(2,500)</w:t>
            </w:r>
          </w:p>
        </w:tc>
      </w:tr>
      <w:tr>
        <w:trPr>
          <w:trHeight w:val="608"/>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8"/>
          <w:szCs w:val="18"/>
          <w:color w:val="auto"/>
        </w:rPr>
        <w:t>THE O. M. SCOTT &amp; SONS COMPANY</w:t>
      </w:r>
    </w:p>
    <w:p>
      <w:pPr>
        <w:ind w:left="2540"/>
        <w:spacing w:after="0" w:line="238" w:lineRule="auto"/>
        <w:rPr>
          <w:sz w:val="20"/>
          <w:szCs w:val="20"/>
          <w:color w:val="auto"/>
        </w:rPr>
      </w:pPr>
      <w:r>
        <w:rPr>
          <w:rFonts w:ascii="Courier New" w:cs="Courier New" w:eastAsia="Courier New" w:hAnsi="Courier New"/>
          <w:sz w:val="18"/>
          <w:szCs w:val="18"/>
          <w:color w:val="auto"/>
        </w:rPr>
        <w:t>PROFIT SHARING AND SAVINGS PLAN</w:t>
      </w:r>
    </w:p>
    <w:p>
      <w:pPr>
        <w:ind w:left="2860"/>
        <w:spacing w:after="0"/>
        <w:rPr>
          <w:sz w:val="20"/>
          <w:szCs w:val="20"/>
          <w:color w:val="auto"/>
        </w:rPr>
      </w:pPr>
      <w:r>
        <w:rPr>
          <w:rFonts w:ascii="Courier New" w:cs="Courier New" w:eastAsia="Courier New" w:hAnsi="Courier New"/>
          <w:sz w:val="18"/>
          <w:szCs w:val="18"/>
          <w:color w:val="auto"/>
        </w:rPr>
        <w:t>ANNUAL REPORT ON FORM 11-K</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FOR FISCAL YEAR ENDED DECEMBER 31, 1993</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1500"/>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200" w:lineRule="exact"/>
        <w:rPr>
          <w:sz w:val="20"/>
          <w:szCs w:val="20"/>
          <w:color w:val="auto"/>
        </w:rPr>
      </w:pPr>
    </w:p>
    <w:p>
      <w:pPr>
        <w:sectPr>
          <w:pgSz w:w="11900" w:h="16838" w:orient="portrait"/>
          <w:cols w:equalWidth="0" w:num="3">
            <w:col w:w="2760" w:space="720"/>
            <w:col w:w="2660" w:space="720"/>
            <w:col w:w="335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Public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Accountants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w:t>
      </w:r>
    </w:p>
    <w:p>
      <w:pPr>
        <w:spacing w:after="0" w:line="216" w:lineRule="exact"/>
        <w:rPr>
          <w:sz w:val="20"/>
          <w:szCs w:val="20"/>
          <w:color w:val="auto"/>
        </w:rPr>
      </w:pPr>
    </w:p>
    <w:p>
      <w:pPr>
        <w:sectPr>
          <w:pgSz w:w="11900" w:h="16838" w:orient="portrait"/>
          <w:cols w:equalWidth="0" w:num="3">
            <w:col w:w="1820" w:space="720"/>
            <w:col w:w="3920" w:space="720"/>
            <w:col w:w="303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219"/>
          </w:cols>
          <w:pgMar w:left="240" w:top="717" w:right="1440" w:bottom="1440" w:gutter="0" w:footer="0" w:header="0"/>
          <w:type w:val="continuous"/>
        </w:sectPr>
      </w:pPr>
    </w:p>
    <w:bookmarkStart w:id="16" w:name="page17"/>
    <w:bookmarkEnd w:id="16"/>
    <w:p>
      <w:pPr>
        <w:ind w:left="21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of The Scotts Company on Form S-8 (File No. 33-47073) of our report dated June 3, 1994 on our audits of the financial statements and supplemental schedules of The O.M. Scotts &amp; Sons Company Profit Sharing and Savings Plan as of December 31, 1993 and 1992 and for each of the years then ended, which report is included in this Annual Report on Form 11-K.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COOPERS &amp; LYBRAND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June 20,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- 17 -</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upperLetter"/>
      <w:start w:val="2"/>
    </w:lvl>
  </w:abstractNum>
  <w:abstractNum w:abstractNumId="4">
    <w:nsid w:val="2EB141F2"/>
    <w:multiLevelType w:val="hybridMultilevel"/>
    <w:lvl w:ilvl="0">
      <w:lvlJc w:val="left"/>
      <w:lvlText w:val="%1."/>
      <w:numFmt w:val="decimal"/>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2019-12-19T23:46:28Z</dcterms:created>
  <dcterms:modified xsi:type="dcterms:W3CDTF">2019-12-19T23:46:28Z</dcterms:modified>
</cp:coreProperties>
</file>