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Washington, D.C. 20549</w:t>
      </w:r>
    </w:p>
    <w:p>
      <w:pPr>
        <w:jc w:val="center"/>
        <w:ind w:right="-11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SCHEDULE 14A</w:t>
      </w:r>
    </w:p>
    <w:p>
      <w:pPr>
        <w:jc w:val="center"/>
        <w:ind w:right="-114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3884930</wp:posOffset>
            </wp:positionH>
            <wp:positionV relativeFrom="paragraph">
              <wp:posOffset>-6985</wp:posOffset>
            </wp:positionV>
            <wp:extent cx="2667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80" w:hanging="176"/>
        <w:spacing w:after="0"/>
        <w:tabs>
          <w:tab w:leader="none" w:pos="1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20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180" w:hanging="176"/>
        <w:spacing w:after="0"/>
        <w:tabs>
          <w:tab w:leader="none" w:pos="1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180" w:hanging="176"/>
        <w:spacing w:after="0"/>
        <w:tabs>
          <w:tab w:leader="none" w:pos="1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80" w:hanging="176"/>
        <w:spacing w:after="0"/>
        <w:tabs>
          <w:tab w:leader="none" w:pos="1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76"/>
        <w:spacing w:after="0"/>
        <w:tabs>
          <w:tab w:leader="none" w:pos="1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Pursuant to §240.14a-12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The Scotts Miracle-Gro Company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Payment of Filing Fee (Check all boxes that apply):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540" w:hanging="521"/>
        <w:spacing w:after="0"/>
        <w:tabs>
          <w:tab w:leader="none" w:pos="5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1"/>
          <w:szCs w:val="11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No fee required.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540" w:hanging="521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1"/>
          <w:szCs w:val="11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Fee paid previously with preliminary materials.</w:t>
      </w:r>
    </w:p>
    <w:p>
      <w:pPr>
        <w:spacing w:after="0" w:line="128" w:lineRule="exact"/>
        <w:rPr>
          <w:rFonts w:ascii="MS PGothic" w:cs="MS PGothic" w:eastAsia="MS PGothic" w:hAnsi="MS PGothic"/>
          <w:sz w:val="11"/>
          <w:szCs w:val="11"/>
          <w:color w:val="auto"/>
        </w:rPr>
      </w:pPr>
    </w:p>
    <w:p>
      <w:pPr>
        <w:ind w:left="540" w:hanging="521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1"/>
          <w:szCs w:val="11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59"/>
          </w:cols>
          <w:pgMar w:left="300" w:top="1409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2023-12-13T15:32:32Z</dcterms:created>
  <dcterms:modified xsi:type="dcterms:W3CDTF">2023-12-13T15:32:32Z</dcterms:modified>
</cp:coreProperties>
</file>