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-233680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-608965</wp:posOffset>
            </wp:positionV>
            <wp:extent cx="8255" cy="609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960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-617220</wp:posOffset>
            </wp:positionV>
            <wp:extent cx="8255"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7855"/>
                    </a:xfrm>
                    <a:prstGeom prst="rect">
                      <a:avLst/>
                    </a:prstGeom>
                    <a:noFill/>
                  </pic:spPr>
                </pic:pic>
              </a:graphicData>
            </a:graphic>
          </wp:anchor>
        </w:drawing>
        <w:drawing>
          <wp:anchor simplePos="0" relativeHeight="251657728" behindDoc="1" locked="0" layoutInCell="0" allowOverlap="1">
            <wp:simplePos x="0" y="0"/>
            <wp:positionH relativeFrom="column">
              <wp:posOffset>4030980</wp:posOffset>
            </wp:positionH>
            <wp:positionV relativeFrom="paragraph">
              <wp:posOffset>-592455</wp:posOffset>
            </wp:positionV>
            <wp:extent cx="1268095" cy="568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683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4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450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Evans David C</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right="240"/>
        <w:spacing w:after="0" w:line="341" w:lineRule="auto"/>
        <w:rPr>
          <w:sz w:val="20"/>
          <w:szCs w:val="20"/>
          <w:color w:val="auto"/>
        </w:rPr>
      </w:pPr>
      <w:r>
        <w:rPr>
          <w:rFonts w:ascii="Arial" w:cs="Arial" w:eastAsia="Arial" w:hAnsi="Arial"/>
          <w:sz w:val="17"/>
          <w:szCs w:val="17"/>
          <w:color w:val="0000FF"/>
        </w:rPr>
        <w:t>C/O THE SCOTTS MIRACLE-GRO COMPANY 14111 SCOTTSLAWN ROAD</w:t>
      </w:r>
    </w:p>
    <w:p>
      <w:pPr>
        <w:spacing w:after="0" w:line="19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MARYSVILLE</w:t>
            </w:r>
          </w:p>
        </w:tc>
        <w:tc>
          <w:tcPr>
            <w:tcW w:w="880" w:type="dxa"/>
            <w:vAlign w:val="bottom"/>
          </w:tcPr>
          <w:p>
            <w:pPr>
              <w:ind w:left="80"/>
              <w:spacing w:after="0"/>
              <w:rPr>
                <w:sz w:val="20"/>
                <w:szCs w:val="20"/>
                <w:color w:val="auto"/>
              </w:rPr>
            </w:pPr>
            <w:r>
              <w:rPr>
                <w:rFonts w:ascii="Arial" w:cs="Arial" w:eastAsia="Arial" w:hAnsi="Arial"/>
                <w:sz w:val="17"/>
                <w:szCs w:val="17"/>
                <w:color w:val="0000FF"/>
              </w:rPr>
              <w:t>OH</w:t>
            </w:r>
          </w:p>
        </w:tc>
        <w:tc>
          <w:tcPr>
            <w:tcW w:w="1620" w:type="dxa"/>
            <w:vAlign w:val="bottom"/>
          </w:tcPr>
          <w:p>
            <w:pPr>
              <w:ind w:left="420"/>
              <w:spacing w:after="0"/>
              <w:rPr>
                <w:sz w:val="20"/>
                <w:szCs w:val="20"/>
                <w:color w:val="auto"/>
              </w:rPr>
            </w:pPr>
            <w:r>
              <w:rPr>
                <w:rFonts w:ascii="Arial" w:cs="Arial" w:eastAsia="Arial" w:hAnsi="Arial"/>
                <w:sz w:val="17"/>
                <w:szCs w:val="17"/>
                <w:color w:val="0000FF"/>
              </w:rPr>
              <w:t>43041</w:t>
            </w:r>
          </w:p>
        </w:tc>
      </w:tr>
      <w:tr>
        <w:trPr>
          <w:trHeight w:val="150"/>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tcPr>
          <w:p>
            <w:pPr>
              <w:ind w:left="60"/>
              <w:spacing w:after="0" w:line="138"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SCOTTS MIRACLE-GRO CO</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38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3820" w:type="dxa"/>
            <w:vAlign w:val="bottom"/>
          </w:tcPr>
          <w:p>
            <w:pPr>
              <w:spacing w:after="0"/>
              <w:rPr>
                <w:sz w:val="20"/>
                <w:szCs w:val="20"/>
                <w:color w:val="auto"/>
              </w:rPr>
            </w:pPr>
          </w:p>
        </w:tc>
        <w:tc>
          <w:tcPr>
            <w:tcW w:w="1860" w:type="dxa"/>
            <w:vAlign w:val="bottom"/>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3820" w:type="dxa"/>
            <w:vAlign w:val="bottom"/>
            <w:tcBorders>
              <w:bottom w:val="single" w:sz="8" w:color="2C2C2C"/>
            </w:tcBorders>
          </w:tcPr>
          <w:p>
            <w:pPr>
              <w:spacing w:after="0"/>
              <w:rPr>
                <w:sz w:val="9"/>
                <w:szCs w:val="9"/>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3820" w:type="dxa"/>
            <w:vAlign w:val="bottom"/>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820" w:type="dxa"/>
            <w:vAlign w:val="bottom"/>
            <w:vMerge w:val="continue"/>
          </w:tcPr>
          <w:p>
            <w:pPr>
              <w:spacing w:after="0"/>
              <w:rPr>
                <w:sz w:val="10"/>
                <w:szCs w:val="10"/>
                <w:color w:val="auto"/>
              </w:rPr>
            </w:pPr>
          </w:p>
        </w:tc>
        <w:tc>
          <w:tcPr>
            <w:tcW w:w="1860" w:type="dxa"/>
            <w:vAlign w:val="bottom"/>
          </w:tcPr>
          <w:p>
            <w:pPr>
              <w:ind w:left="6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3820" w:type="dxa"/>
            <w:vAlign w:val="bottom"/>
          </w:tcPr>
          <w:p>
            <w:pPr>
              <w:ind w:left="60"/>
              <w:spacing w:after="0"/>
              <w:rPr>
                <w:sz w:val="20"/>
                <w:szCs w:val="20"/>
                <w:color w:val="auto"/>
              </w:rPr>
            </w:pPr>
            <w:r>
              <w:rPr>
                <w:rFonts w:ascii="Arial" w:cs="Arial" w:eastAsia="Arial" w:hAnsi="Arial"/>
                <w:sz w:val="17"/>
                <w:szCs w:val="17"/>
                <w:color w:val="0000FF"/>
              </w:rPr>
              <w:t>02/02/2021</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820" w:type="dxa"/>
            <w:vAlign w:val="bottom"/>
            <w:tcBorders>
              <w:bottom w:val="single" w:sz="8" w:color="2C2C2C"/>
            </w:tcBorders>
          </w:tcPr>
          <w:p>
            <w:pPr>
              <w:spacing w:after="0"/>
              <w:rPr>
                <w:sz w:val="23"/>
                <w:szCs w:val="23"/>
                <w:color w:val="auto"/>
              </w:rPr>
            </w:pPr>
          </w:p>
        </w:tc>
        <w:tc>
          <w:tcPr>
            <w:tcW w:w="33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820" w:type="dxa"/>
            <w:vAlign w:val="bottom"/>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3820" w:type="dxa"/>
            <w:vAlign w:val="bottom"/>
          </w:tcPr>
          <w:p>
            <w:pPr>
              <w:ind w:left="60"/>
              <w:spacing w:after="0" w:line="181" w:lineRule="exact"/>
              <w:rPr>
                <w:sz w:val="20"/>
                <w:szCs w:val="20"/>
                <w:color w:val="auto"/>
              </w:rPr>
            </w:pPr>
            <w:r>
              <w:rPr>
                <w:rFonts w:ascii="Arial" w:cs="Arial" w:eastAsia="Arial" w:hAnsi="Arial"/>
                <w:sz w:val="17"/>
                <w:szCs w:val="17"/>
                <w:color w:val="0000FF"/>
              </w:rPr>
              <w:t>02/05/2021</w:t>
            </w: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820" w:type="dxa"/>
            <w:vAlign w:val="bottom"/>
          </w:tcPr>
          <w:p>
            <w:pPr>
              <w:spacing w:after="0"/>
              <w:rPr>
                <w:sz w:val="18"/>
                <w:szCs w:val="18"/>
                <w:color w:val="auto"/>
              </w:rPr>
            </w:pPr>
          </w:p>
        </w:tc>
        <w:tc>
          <w:tcPr>
            <w:tcW w:w="3300" w:type="dxa"/>
            <w:vAlign w:val="bottom"/>
            <w:gridSpan w:val="2"/>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259715</wp:posOffset>
            </wp:positionV>
            <wp:extent cx="6967220" cy="1095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095375"/>
                    </a:xfrm>
                    <a:prstGeom prst="rect">
                      <a:avLst/>
                    </a:prstGeom>
                    <a:noFill/>
                  </pic:spPr>
                </pic:pic>
              </a:graphicData>
            </a:graphic>
          </wp:anchor>
        </w:drawing>
      </w:r>
    </w:p>
    <w:p>
      <w:pPr>
        <w:spacing w:after="0" w:line="470"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36"/>
              <w:spacing w:after="0"/>
              <w:rPr>
                <w:sz w:val="20"/>
                <w:szCs w:val="20"/>
                <w:color w:val="auto"/>
              </w:rPr>
            </w:pPr>
            <w:r>
              <w:rPr>
                <w:rFonts w:ascii="Arial" w:cs="Arial" w:eastAsia="Arial" w:hAnsi="Arial"/>
                <w:sz w:val="17"/>
                <w:szCs w:val="17"/>
                <w:color w:val="0000FF"/>
                <w:w w:val="91"/>
              </w:rPr>
              <w:t>02/02/2021</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00"/>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144</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240"/>
              <w:spacing w:after="0" w:line="310"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(1)</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5,594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30"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vMerge w:val="restart"/>
          </w:tcPr>
          <w:p>
            <w:pPr>
              <w:ind w:left="460"/>
              <w:spacing w:after="0"/>
              <w:rPr>
                <w:sz w:val="20"/>
                <w:szCs w:val="20"/>
                <w:color w:val="auto"/>
              </w:rPr>
            </w:pPr>
            <w:r>
              <w:rPr>
                <w:rFonts w:ascii="Arial" w:cs="Arial" w:eastAsia="Arial" w:hAnsi="Arial"/>
                <w:sz w:val="13"/>
                <w:szCs w:val="13"/>
                <w:color w:val="0000FF"/>
              </w:rPr>
              <w:t>144</w:t>
            </w:r>
            <w:r>
              <w:rPr>
                <w:rFonts w:ascii="Arial" w:cs="Arial" w:eastAsia="Arial" w:hAnsi="Arial"/>
                <w:sz w:val="21"/>
                <w:szCs w:val="21"/>
                <w:color w:val="008000"/>
                <w:vertAlign w:val="superscript"/>
              </w:rPr>
              <w:t>(2)</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7"/>
                <w:szCs w:val="17"/>
                <w:color w:val="0000FF"/>
              </w:rPr>
              <w:t>144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Equivalent</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02/02/2021</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9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248</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-2058035</wp:posOffset>
            </wp:positionV>
            <wp:extent cx="7033260" cy="2099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09994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22" w:right="359" w:bottom="1440" w:gutter="0" w:footer="0" w:header="0"/>
          <w:type w:val="continuous"/>
        </w:sectPr>
      </w:pP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Deferred stock units convert into common shares of the Issuer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original Form 4 showed 144 shares acquired. This amendment displays 144 shares as disposed.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May 4, 2018, the reporting person was granted 1,515 deferred stock units, with accruing dividend equivalent rights, vesting on February 2, 2019.</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3175</wp:posOffset>
            </wp:positionV>
            <wp:extent cx="1322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 for David C. Evans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1014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45"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5"/>
          <w:szCs w:val="15"/>
          <w:color w:val="0000FF"/>
        </w:rPr>
        <w:t>02/05/2021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487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5" w:lineRule="exact"/>
        <w:rPr>
          <w:sz w:val="24"/>
          <w:szCs w:val="24"/>
          <w:color w:val="auto"/>
        </w:rPr>
      </w:pPr>
    </w:p>
    <w:p>
      <w:pPr>
        <w:sectPr>
          <w:pgSz w:w="11900" w:h="16838" w:orient="portrait"/>
          <w:cols w:equalWidth="0" w:num="2">
            <w:col w:w="8680" w:space="12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1999" w:firstLine="405"/>
        <w:spacing w:after="0" w:line="241"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199" w:lineRule="exact"/>
        <w:rPr>
          <w:sz w:val="20"/>
          <w:szCs w:val="20"/>
          <w:color w:val="auto"/>
        </w:rPr>
      </w:pPr>
    </w:p>
    <w:p>
      <w:pPr>
        <w:ind w:right="2099" w:firstLine="4"/>
        <w:spacing w:after="0" w:line="241" w:lineRule="auto"/>
        <w:tabs>
          <w:tab w:leader="none" w:pos="30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3" w:lineRule="exact"/>
        <w:rPr>
          <w:rFonts w:ascii="Courier New" w:cs="Courier New" w:eastAsia="Courier New" w:hAnsi="Courier New"/>
          <w:sz w:val="17"/>
          <w:szCs w:val="17"/>
          <w:color w:val="auto"/>
        </w:rPr>
      </w:pPr>
    </w:p>
    <w:p>
      <w:pPr>
        <w:ind w:right="239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199" w:lineRule="exact"/>
        <w:rPr>
          <w:rFonts w:ascii="Courier New" w:cs="Courier New" w:eastAsia="Courier New" w:hAnsi="Courier New"/>
          <w:sz w:val="17"/>
          <w:szCs w:val="17"/>
          <w:color w:val="auto"/>
        </w:rPr>
      </w:pPr>
    </w:p>
    <w:p>
      <w:pPr>
        <w:ind w:right="2199" w:firstLine="4"/>
        <w:spacing w:after="0" w:line="241" w:lineRule="auto"/>
        <w:tabs>
          <w:tab w:leader="none" w:pos="30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1" w:lineRule="exact"/>
        <w:rPr>
          <w:rFonts w:ascii="Courier New" w:cs="Courier New" w:eastAsia="Courier New" w:hAnsi="Courier New"/>
          <w:sz w:val="17"/>
          <w:szCs w:val="17"/>
          <w:color w:val="auto"/>
        </w:rPr>
      </w:pPr>
    </w:p>
    <w:p>
      <w:pPr>
        <w:ind w:right="2099" w:firstLine="4"/>
        <w:spacing w:after="0" w:line="257" w:lineRule="auto"/>
        <w:tabs>
          <w:tab w:leader="none" w:pos="30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1" w:lineRule="exact"/>
        <w:rPr>
          <w:rFonts w:ascii="Courier New" w:cs="Courier New" w:eastAsia="Courier New" w:hAnsi="Courier New"/>
          <w:sz w:val="16"/>
          <w:szCs w:val="16"/>
          <w:color w:val="auto"/>
        </w:rPr>
      </w:pPr>
    </w:p>
    <w:p>
      <w:pPr>
        <w:ind w:right="2399"/>
        <w:spacing w:after="0" w:line="24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ind w:right="2619" w:firstLine="405"/>
        <w:spacing w:after="0" w:line="257"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w:t>
      </w:r>
    </w:p>
    <w:p>
      <w:pPr>
        <w:spacing w:after="0" w:line="2" w:lineRule="exact"/>
        <w:rPr>
          <w:sz w:val="20"/>
          <w:szCs w:val="20"/>
          <w:color w:val="auto"/>
        </w:rPr>
      </w:pPr>
    </w:p>
    <w:p>
      <w:pPr>
        <w:ind w:right="2099"/>
        <w:spacing w:after="0" w:line="257" w:lineRule="auto"/>
        <w:rPr>
          <w:sz w:val="20"/>
          <w:szCs w:val="20"/>
          <w:color w:val="auto"/>
        </w:rPr>
      </w:pPr>
      <w:r>
        <w:rPr>
          <w:rFonts w:ascii="Courier New" w:cs="Courier New" w:eastAsia="Courier New" w:hAnsi="Courier New"/>
          <w:sz w:val="16"/>
          <w:szCs w:val="16"/>
          <w:color w:val="auto"/>
        </w:rPr>
        <w:t>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3"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7"/>
          <w:szCs w:val="17"/>
          <w:color w:val="auto"/>
        </w:rPr>
        <w:t>This Power of Attorney shall remain in full force and effect until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is no longer required to file Forms 3, 4 and 5 or Form 144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the undersigned's holdings of and transactions in securities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issued by the Company, unless earlier revoked by the undersigned in a signed</w:t>
      </w:r>
    </w:p>
    <w:p>
      <w:pPr>
        <w:spacing w:after="0" w:line="2" w:lineRule="exact"/>
        <w:rPr>
          <w:sz w:val="20"/>
          <w:szCs w:val="20"/>
          <w:color w:val="auto"/>
        </w:rPr>
      </w:pPr>
    </w:p>
    <w:p>
      <w:pPr>
        <w:spacing w:after="0"/>
        <w:tabs>
          <w:tab w:leader="none" w:pos="5760" w:val="left"/>
        </w:tabs>
        <w:rPr>
          <w:sz w:val="20"/>
          <w:szCs w:val="20"/>
          <w:color w:val="auto"/>
        </w:rPr>
      </w:pPr>
      <w:r>
        <w:rPr>
          <w:rFonts w:ascii="Courier New" w:cs="Courier New" w:eastAsia="Courier New" w:hAnsi="Courier New"/>
          <w:sz w:val="17"/>
          <w:szCs w:val="17"/>
          <w:color w:val="auto"/>
        </w:rPr>
        <w:t>writing delivered to the above-named attorneys-in-fact.</w:t>
      </w:r>
      <w:r>
        <w:rPr>
          <w:sz w:val="20"/>
          <w:szCs w:val="20"/>
          <w:color w:val="auto"/>
        </w:rPr>
        <w:tab/>
      </w:r>
      <w:r>
        <w:rPr>
          <w:rFonts w:ascii="Courier New" w:cs="Courier New" w:eastAsia="Courier New" w:hAnsi="Courier New"/>
          <w:sz w:val="16"/>
          <w:szCs w:val="16"/>
          <w:color w:val="auto"/>
        </w:rPr>
        <w:t>I hereby revoke 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previous Powers of Attorney that have been granted by me in connection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reporting obligations under the 1934 Act or the Securities Act with respect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my holdings of and transactions in securities issued by the Company.</w:t>
      </w:r>
    </w:p>
    <w:p>
      <w:pPr>
        <w:spacing w:after="0" w:line="199" w:lineRule="exact"/>
        <w:rPr>
          <w:sz w:val="20"/>
          <w:szCs w:val="20"/>
          <w:color w:val="auto"/>
        </w:rPr>
      </w:pPr>
    </w:p>
    <w:p>
      <w:pPr>
        <w:jc w:val="both"/>
        <w:ind w:right="3819" w:firstLine="405"/>
        <w:spacing w:after="0" w:line="269"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4th day of April, 2018.</w:t>
      </w:r>
    </w:p>
    <w:p>
      <w:pPr>
        <w:spacing w:after="0" w:line="175"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/s/ David C. Evans</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7"/>
          <w:szCs w:val="17"/>
          <w:color w:val="auto"/>
        </w:rPr>
        <w:t>Signature</w:t>
      </w:r>
    </w:p>
    <w:p>
      <w:pPr>
        <w:spacing w:after="0" w:line="197" w:lineRule="exact"/>
        <w:rPr>
          <w:sz w:val="20"/>
          <w:szCs w:val="20"/>
          <w:color w:val="auto"/>
        </w:rPr>
      </w:pPr>
    </w:p>
    <w:p>
      <w:pPr>
        <w:jc w:val="right"/>
        <w:ind w:right="6959"/>
        <w:spacing w:after="0"/>
        <w:rPr>
          <w:sz w:val="20"/>
          <w:szCs w:val="20"/>
          <w:color w:val="auto"/>
        </w:rPr>
      </w:pPr>
      <w:r>
        <w:rPr>
          <w:rFonts w:ascii="Courier New" w:cs="Courier New" w:eastAsia="Courier New" w:hAnsi="Courier New"/>
          <w:sz w:val="17"/>
          <w:szCs w:val="17"/>
          <w:color w:val="auto"/>
        </w:rPr>
        <w:t>David C. Evans</w:t>
      </w:r>
    </w:p>
    <w:p>
      <w:pPr>
        <w:spacing w:after="0" w:line="2" w:lineRule="exact"/>
        <w:rPr>
          <w:sz w:val="20"/>
          <w:szCs w:val="20"/>
          <w:color w:val="auto"/>
        </w:rPr>
      </w:pPr>
    </w:p>
    <w:p>
      <w:pPr>
        <w:jc w:val="right"/>
        <w:ind w:right="6959"/>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5909"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2021-02-05T10:33:28Z</dcterms:created>
  <dcterms:modified xsi:type="dcterms:W3CDTF">2021-02-05T10:33:28Z</dcterms:modified>
</cp:coreProperties>
</file>