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Rule 13d-1 (b)</w:t>
      </w:r>
    </w:p>
    <w:p>
      <w:pPr>
        <w:ind w:left="640"/>
        <w:spacing w:after="0" w:line="238" w:lineRule="auto"/>
        <w:rPr>
          <w:sz w:val="20"/>
          <w:szCs w:val="20"/>
          <w:color w:val="auto"/>
        </w:rPr>
      </w:pPr>
      <w:r>
        <w:rPr>
          <w:rFonts w:ascii="Courier New" w:cs="Courier New" w:eastAsia="Courier New" w:hAnsi="Courier New"/>
          <w:sz w:val="18"/>
          <w:szCs w:val="18"/>
          <w:color w:val="auto"/>
        </w:rPr>
        <w:t>|X| Rule 13d-1 (c)</w:t>
      </w:r>
    </w:p>
    <w:p>
      <w:pPr>
        <w:ind w:left="640"/>
        <w:spacing w:after="0"/>
        <w:rPr>
          <w:sz w:val="20"/>
          <w:szCs w:val="20"/>
          <w:color w:val="auto"/>
        </w:rPr>
      </w:pPr>
      <w:r>
        <w:rPr>
          <w:rFonts w:ascii="Courier New" w:cs="Courier New" w:eastAsia="Courier New" w:hAnsi="Courier New"/>
          <w:sz w:val="18"/>
          <w:szCs w:val="18"/>
          <w:color w:val="auto"/>
        </w:rPr>
        <w:t>|_| Rule 13d-1 (d)</w:t>
      </w:r>
    </w:p>
    <w:p>
      <w:pPr>
        <w:spacing w:after="0" w:line="200"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999" w:firstLine="640"/>
        <w:spacing w:after="0" w:line="237" w:lineRule="auto"/>
        <w:tabs>
          <w:tab w:leader="none" w:pos="10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810186106</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Perry Corp.</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1,823,432</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1,823,432</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447" w:right="1440" w:bottom="0" w:gutter="0" w:footer="0" w:header="0"/>
        </w:sectPr>
      </w:pPr>
    </w:p>
    <w:bookmarkStart w:id="1" w:name="page2"/>
    <w:bookmarkEnd w:id="1"/>
    <w:p>
      <w:pPr>
        <w:ind w:left="732"/>
        <w:spacing w:after="0"/>
        <w:rPr>
          <w:sz w:val="20"/>
          <w:szCs w:val="20"/>
          <w:color w:val="auto"/>
        </w:rPr>
      </w:pPr>
      <w:r>
        <w:rPr>
          <w:rFonts w:ascii="Courier New" w:cs="Courier New" w:eastAsia="Courier New" w:hAnsi="Courier New"/>
          <w:sz w:val="18"/>
          <w:szCs w:val="18"/>
          <w:color w:val="auto"/>
        </w:rPr>
        <w:t>1,823,432</w:t>
      </w:r>
    </w:p>
    <w:p>
      <w:pPr>
        <w:spacing w:after="0" w:line="4"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   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9.96%</w:t>
      </w:r>
    </w:p>
    <w:p>
      <w:pPr>
        <w:spacing w:after="0" w:line="4"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810186106</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Richard C. Perry</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1,823,432 (all shares beneficially owned by Perry Corp.)</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1,823,432 (all shares beneficially owned by Perry Corp.)</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1,823,432</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   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9.96%</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14111 Scottslawn Road</w:t>
      </w:r>
    </w:p>
    <w:p>
      <w:pPr>
        <w:ind w:left="12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Marysville, Ohio</w:t>
        <w:tab/>
        <w:t>43041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This statement is filed on behalf of Perry Corp., a New York corporation, and Richard C. Perry. Perry Corp. is a private investment firm and Richard C. Perry is the President and sole stockholder of Perry Corp.</w:t>
      </w:r>
    </w:p>
    <w:p>
      <w:pPr>
        <w:spacing w:after="0" w:line="209"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See attached Exhibit A which is a copy of their agreement in writing to file this statement on behalf of each of them.</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599 Lexington Avenue</w:t>
      </w:r>
    </w:p>
    <w:p>
      <w:pPr>
        <w:ind w:left="12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New York, NY</w:t>
        <w:tab/>
        <w:t>10022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280" w:right="2199"/>
        <w:spacing w:after="0" w:line="235" w:lineRule="auto"/>
        <w:rPr>
          <w:sz w:val="20"/>
          <w:szCs w:val="20"/>
          <w:color w:val="auto"/>
        </w:rPr>
      </w:pPr>
      <w:r>
        <w:rPr>
          <w:rFonts w:ascii="Courier New" w:cs="Courier New" w:eastAsia="Courier New" w:hAnsi="Courier New"/>
          <w:sz w:val="18"/>
          <w:szCs w:val="18"/>
          <w:color w:val="auto"/>
        </w:rPr>
        <w:t>Perry Corp. is a New York corporation, and Richard C. Perry is a citizen of the United States.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No Par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this statement is filed pursuant to Rule 13d-1(C), check this</w:t>
      </w:r>
    </w:p>
    <w:p>
      <w:pPr>
        <w:spacing w:after="0" w:line="238" w:lineRule="auto"/>
        <w:rPr>
          <w:sz w:val="20"/>
          <w:szCs w:val="20"/>
          <w:color w:val="auto"/>
        </w:rPr>
      </w:pPr>
      <w:r>
        <w:rPr>
          <w:rFonts w:ascii="Courier New" w:cs="Courier New" w:eastAsia="Courier New" w:hAnsi="Courier New"/>
          <w:sz w:val="18"/>
          <w:szCs w:val="18"/>
          <w:color w:val="auto"/>
        </w:rPr>
        <w:t>box. [X]</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1,823,432 shares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9.96%</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1,823,432 shares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540" w:right="1999" w:hanging="636"/>
        <w:spacing w:after="0" w:line="470" w:lineRule="auto"/>
        <w:tabs>
          <w:tab w:leader="none" w:pos="25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1,823,432 shares</w:t>
      </w:r>
    </w:p>
    <w:p>
      <w:pPr>
        <w:sectPr>
          <w:pgSz w:w="11900" w:h="16838" w:orient="portrait"/>
          <w:cols w:equalWidth="0" w:num="1">
            <w:col w:w="10219"/>
          </w:cols>
          <w:pgMar w:left="240" w:top="717" w:right="1440" w:bottom="1440" w:gutter="0" w:footer="0" w:header="0"/>
        </w:sectPr>
      </w:pPr>
    </w:p>
    <w:bookmarkStart w:id="4" w:name="page5"/>
    <w:bookmarkEnd w:id="4"/>
    <w:p>
      <w:pPr>
        <w:ind w:left="2540" w:hanging="636"/>
        <w:spacing w:after="0"/>
        <w:tabs>
          <w:tab w:leader="none" w:pos="2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16, 1999</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C. Perry</w:t>
      </w:r>
    </w:p>
    <w:p>
      <w:pPr>
        <w:ind w:left="10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16, 1999</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p>
      <w:pPr>
        <w:sectPr>
          <w:pgSz w:w="11900" w:h="16838" w:orient="portrait"/>
          <w:cols w:equalWidth="0" w:num="2">
            <w:col w:w="3400" w:space="720"/>
            <w:col w:w="6099"/>
          </w:cols>
          <w:pgMar w:left="240" w:top="723"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undersigned hereby agree to jointly prepare and file with regulatory authorities a Schedule 13G and any future amendments thereto reporting each of the undersigned's ownership of securities of The Scotts Company and hereby affirm that such Schedule 13G is being filed on behalf of each of the undersigned.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16, 1999</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C. Perry</w:t>
      </w:r>
    </w:p>
    <w:p>
      <w:pPr>
        <w:ind w:left="10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16, 1999</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2"/>
      <w:numFmt w:val="decimal"/>
      <w:start w:val="1"/>
    </w:lvl>
  </w:abstractNum>
  <w:abstractNum w:abstractNumId="6">
    <w:nsid w:val="3352255A"/>
    <w:multiLevelType w:val="hybridMultilevel"/>
    <w:lvl w:ilvl="0">
      <w:lvlJc w:val="left"/>
      <w:lvlText w:val="-"/>
      <w:numFmt w:val="bullet"/>
      <w:start w:val="1"/>
    </w:lvl>
    <w:lvl w:ilvl="1">
      <w:lvlJc w:val="left"/>
      <w:lvlText w:val="(%2)"/>
      <w:numFmt w:val="lowerLetter"/>
      <w:start w:val="1"/>
    </w:lvl>
  </w:abstractNum>
  <w:abstractNum w:abstractNumId="7">
    <w:nsid w:val="109CF92E"/>
    <w:multiLevelType w:val="hybridMultilevel"/>
    <w:lvl w:ilvl="0">
      <w:lvlJc w:val="left"/>
      <w:lvlText w:val="-"/>
      <w:numFmt w:val="bullet"/>
      <w:start w:val="1"/>
    </w:lvl>
    <w:lvl w:ilvl="1">
      <w:lvlJc w:val="left"/>
      <w:lvlText w:val="8"/>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2"/>
      <w:numFmt w:val="decimal"/>
      <w:start w:val="1"/>
    </w:lvl>
  </w:abstractNum>
  <w:abstractNum w:abstractNumId="12">
    <w:nsid w:val="6B68079A"/>
    <w:multiLevelType w:val="hybridMultilevel"/>
    <w:lvl w:ilvl="0">
      <w:lvlJc w:val="left"/>
      <w:lvlText w:val="-"/>
      <w:numFmt w:val="bullet"/>
      <w:start w:val="1"/>
    </w:lvl>
    <w:lvl w:ilvl="1">
      <w:lvlJc w:val="left"/>
      <w:lvlText w:val="(%2)"/>
      <w:numFmt w:val="lowerLetter"/>
      <w:start w:val="1"/>
    </w:lvl>
  </w:abstractNum>
  <w:abstractNum w:abstractNumId="13">
    <w:nsid w:val="4E6AFB66"/>
    <w:multiLevelType w:val="hybridMultilevel"/>
    <w:lvl w:ilvl="0">
      <w:lvlJc w:val="left"/>
      <w:lvlText w:val="-"/>
      <w:numFmt w:val="bullet"/>
      <w:start w:val="1"/>
    </w:lvl>
    <w:lvl w:ilvl="1">
      <w:lvlJc w:val="left"/>
      <w:lvlText w:val="8"/>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2019-12-20T07:16:35Z</dcterms:created>
  <dcterms:modified xsi:type="dcterms:W3CDTF">2019-12-20T07:16:35Z</dcterms:modified>
</cp:coreProperties>
</file>