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8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6" w:lineRule="exact"/>
        <w:rPr>
          <w:sz w:val="24"/>
          <w:szCs w:val="24"/>
          <w:color w:val="auto"/>
        </w:rPr>
      </w:pPr>
    </w:p>
    <w:p>
      <w:pPr>
        <w:ind w:left="2740"/>
        <w:spacing w:after="0"/>
        <w:tabs>
          <w:tab w:leader="none" w:pos="46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OMB APPROVAL</w:t>
      </w:r>
    </w:p>
    <w:p>
      <w:pPr>
        <w:spacing w:after="0"/>
        <w:tabs>
          <w:tab w:leader="none" w:pos="1460" w:val="left"/>
        </w:tabs>
        <w:rPr>
          <w:sz w:val="20"/>
          <w:szCs w:val="20"/>
          <w:color w:val="auto"/>
        </w:rPr>
      </w:pPr>
      <w:r>
        <w:rPr>
          <w:rFonts w:ascii="Courier New" w:cs="Courier New" w:eastAsia="Courier New" w:hAnsi="Courier New"/>
          <w:sz w:val="18"/>
          <w:szCs w:val="18"/>
          <w:color w:val="auto"/>
        </w:rPr>
        <w:t>OMB number:</w:t>
      </w:r>
      <w:r>
        <w:rPr>
          <w:sz w:val="20"/>
          <w:szCs w:val="20"/>
          <w:color w:val="auto"/>
        </w:rPr>
        <w:tab/>
      </w:r>
      <w:r>
        <w:rPr>
          <w:rFonts w:ascii="Courier New" w:cs="Courier New" w:eastAsia="Courier New" w:hAnsi="Courier New"/>
          <w:sz w:val="16"/>
          <w:szCs w:val="16"/>
          <w:color w:val="auto"/>
        </w:rPr>
        <w:t>3235-0145</w:t>
      </w:r>
    </w:p>
    <w:p>
      <w:pPr>
        <w:spacing w:after="0" w:line="5"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6"/>
          <w:szCs w:val="16"/>
          <w:color w:val="auto"/>
        </w:rPr>
        <w:t>Expires:</w:t>
      </w:r>
      <w:r>
        <w:rPr>
          <w:sz w:val="20"/>
          <w:szCs w:val="20"/>
          <w:color w:val="auto"/>
        </w:rPr>
        <w:tab/>
      </w:r>
      <w:r>
        <w:rPr>
          <w:rFonts w:ascii="Courier New" w:cs="Courier New" w:eastAsia="Courier New" w:hAnsi="Courier New"/>
          <w:sz w:val="16"/>
          <w:szCs w:val="16"/>
          <w:color w:val="auto"/>
        </w:rPr>
        <w:t>October 31, 1997</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Estimated average burden</w:t>
      </w:r>
    </w:p>
    <w:p>
      <w:pPr>
        <w:spacing w:after="0" w:line="238" w:lineRule="auto"/>
        <w:rPr>
          <w:sz w:val="20"/>
          <w:szCs w:val="20"/>
          <w:color w:val="auto"/>
        </w:rPr>
      </w:pPr>
      <w:r>
        <w:rPr>
          <w:rFonts w:ascii="Courier New" w:cs="Courier New" w:eastAsia="Courier New" w:hAnsi="Courier New"/>
          <w:sz w:val="18"/>
          <w:szCs w:val="18"/>
          <w:color w:val="auto"/>
        </w:rPr>
        <w:t>hours per response....14.90</w:t>
      </w:r>
    </w:p>
    <w:p>
      <w:pPr>
        <w:spacing w:after="0" w:line="1" w:lineRule="exact"/>
        <w:rPr>
          <w:sz w:val="24"/>
          <w:szCs w:val="24"/>
          <w:color w:val="auto"/>
        </w:rPr>
      </w:pPr>
    </w:p>
    <w:p>
      <w:pPr>
        <w:sectPr>
          <w:pgSz w:w="11900" w:h="16838" w:orient="portrait"/>
          <w:cols w:equalWidth="0" w:num="2">
            <w:col w:w="6660" w:space="720"/>
            <w:col w:w="3160"/>
          </w:cols>
          <w:pgMar w:left="240" w:top="649" w:right="1119" w:bottom="0" w:gutter="0" w:footer="0" w:header="0"/>
        </w:sectPr>
      </w:pPr>
    </w:p>
    <w:p>
      <w:pPr>
        <w:jc w:val="center"/>
        <w:ind w:right="252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jc w:val="center"/>
        <w:ind w:right="2520"/>
        <w:spacing w:after="0"/>
        <w:rPr>
          <w:sz w:val="20"/>
          <w:szCs w:val="20"/>
          <w:color w:val="auto"/>
        </w:rPr>
      </w:pPr>
      <w:r>
        <w:rPr>
          <w:rFonts w:ascii="Courier New" w:cs="Courier New" w:eastAsia="Courier New" w:hAnsi="Courier New"/>
          <w:sz w:val="18"/>
          <w:szCs w:val="18"/>
          <w:color w:val="auto"/>
        </w:rPr>
        <w:t>The Scotts Company</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8"/>
          <w:szCs w:val="18"/>
          <w:color w:val="auto"/>
        </w:rPr>
        <w:t>Class 'A'</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24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8"/>
          <w:szCs w:val="18"/>
          <w:color w:val="auto"/>
        </w:rPr>
        <w:t>810186106</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200"/>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[X].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2320"/>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320"/>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540"/>
          </w:cols>
          <w:pgMar w:left="240" w:top="649" w:right="111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SEC 1745 (2/95)</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1 of 4</w:t>
      </w:r>
    </w:p>
    <w:p>
      <w:pPr>
        <w:spacing w:after="0" w:line="419" w:lineRule="exact"/>
        <w:rPr>
          <w:sz w:val="24"/>
          <w:szCs w:val="24"/>
          <w:color w:val="auto"/>
        </w:rPr>
      </w:pPr>
    </w:p>
    <w:p>
      <w:pPr>
        <w:sectPr>
          <w:pgSz w:w="11900" w:h="16838" w:orient="portrait"/>
          <w:cols w:equalWidth="0" w:num="2">
            <w:col w:w="2660" w:space="720"/>
            <w:col w:w="7160"/>
          </w:cols>
          <w:pgMar w:left="240" w:top="649" w:right="1119" w:bottom="0" w:gutter="0" w:footer="0" w:header="0"/>
          <w:type w:val="continuous"/>
        </w:sectPr>
      </w:pP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 810186106</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jc w:val="center"/>
        <w:ind w:right="2640"/>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4"/>
          <w:szCs w:val="24"/>
          <w:color w:val="auto"/>
        </w:rPr>
      </w:pPr>
    </w:p>
    <w:p>
      <w:pPr>
        <w:sectPr>
          <w:pgSz w:w="11900" w:h="16838" w:orient="portrait"/>
          <w:cols w:equalWidth="0" w:num="3">
            <w:col w:w="3080" w:space="720"/>
            <w:col w:w="2220" w:space="720"/>
            <w:col w:w="3800"/>
          </w:cols>
          <w:pgMar w:left="240" w:top="649" w:right="1119" w:bottom="0" w:gutter="0" w:footer="0" w:header="0"/>
          <w:type w:val="continuous"/>
        </w:sectPr>
      </w:pPr>
    </w:p>
    <w:p>
      <w:pPr>
        <w:spacing w:after="0" w:line="2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NAME OF REPORTING PERSON</w:t>
      </w:r>
    </w:p>
    <w:p>
      <w:pPr>
        <w:ind w:left="420" w:hanging="307"/>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ind w:left="420"/>
        <w:spacing w:after="0"/>
        <w:rPr>
          <w:sz w:val="20"/>
          <w:szCs w:val="20"/>
          <w:color w:val="auto"/>
        </w:rPr>
      </w:pPr>
      <w:r>
        <w:rPr>
          <w:rFonts w:ascii="Courier New" w:cs="Courier New" w:eastAsia="Courier New" w:hAnsi="Courier New"/>
          <w:sz w:val="18"/>
          <w:szCs w:val="18"/>
          <w:color w:val="auto"/>
        </w:rPr>
        <w:t>The Capital Group Companies, Inc.</w:t>
      </w:r>
    </w:p>
    <w:p>
      <w:pPr>
        <w:ind w:left="420"/>
        <w:spacing w:after="0" w:line="237" w:lineRule="auto"/>
        <w:rPr>
          <w:sz w:val="20"/>
          <w:szCs w:val="20"/>
          <w:color w:val="auto"/>
        </w:rPr>
      </w:pPr>
      <w:r>
        <w:rPr>
          <w:rFonts w:ascii="Courier New" w:cs="Courier New" w:eastAsia="Courier New" w:hAnsi="Courier New"/>
          <w:sz w:val="18"/>
          <w:szCs w:val="18"/>
          <w:color w:val="auto"/>
        </w:rPr>
        <w:t>86-0206507</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200" w:type="dxa"/>
            <w:vAlign w:val="bottom"/>
          </w:tcPr>
          <w:p>
            <w:pPr>
              <w:spacing w:after="0"/>
              <w:rPr>
                <w:sz w:val="17"/>
                <w:szCs w:val="17"/>
                <w:color w:val="auto"/>
              </w:rPr>
            </w:pPr>
          </w:p>
        </w:tc>
        <w:tc>
          <w:tcPr>
            <w:tcW w:w="528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CHECK THE APPROPRIATE BOX IF A MEMBER OF A GROUP*</w:t>
            </w:r>
          </w:p>
        </w:tc>
      </w:tr>
      <w:tr>
        <w:trPr>
          <w:trHeight w:val="203"/>
        </w:trPr>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2</w:t>
            </w:r>
          </w:p>
        </w:tc>
        <w:tc>
          <w:tcPr>
            <w:tcW w:w="52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(a) [ ]</w:t>
            </w:r>
          </w:p>
        </w:tc>
      </w:tr>
    </w:tbl>
    <w:p>
      <w:pPr>
        <w:ind w:left="3060" w:hanging="418"/>
        <w:spacing w:after="0" w:line="238" w:lineRule="auto"/>
        <w:tabs>
          <w:tab w:leader="none" w:pos="3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SOLE VOTING POWER</w:t>
      </w:r>
    </w:p>
    <w:p>
      <w:pPr>
        <w:ind w:left="3060"/>
        <w:spacing w:after="0" w:line="238" w:lineRule="auto"/>
        <w:rPr>
          <w:sz w:val="20"/>
          <w:szCs w:val="20"/>
          <w:color w:val="auto"/>
        </w:rPr>
      </w:pPr>
      <w:r>
        <w:rPr>
          <w:rFonts w:ascii="Courier New" w:cs="Courier New" w:eastAsia="Courier New" w:hAnsi="Courier New"/>
          <w:sz w:val="18"/>
          <w:szCs w:val="18"/>
          <w:color w:val="auto"/>
        </w:rPr>
        <w:t>5</w:t>
      </w:r>
    </w:p>
    <w:p>
      <w:pPr>
        <w:ind w:left="860"/>
        <w:spacing w:after="0"/>
        <w:tabs>
          <w:tab w:leader="none" w:pos="356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6"/>
          <w:szCs w:val="16"/>
          <w:color w:val="auto"/>
        </w:rPr>
        <w:t>1,111,200</w:t>
      </w:r>
    </w:p>
    <w:p>
      <w:pPr>
        <w:spacing w:after="0" w:line="3"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SHARES</w:t>
      </w:r>
    </w:p>
    <w:p>
      <w:pPr>
        <w:ind w:left="3580"/>
        <w:spacing w:after="0" w:line="238" w:lineRule="auto"/>
        <w:rPr>
          <w:sz w:val="20"/>
          <w:szCs w:val="20"/>
          <w:color w:val="auto"/>
        </w:rPr>
      </w:pPr>
      <w:r>
        <w:rPr>
          <w:rFonts w:ascii="Courier New" w:cs="Courier New" w:eastAsia="Courier New" w:hAnsi="Courier New"/>
          <w:sz w:val="18"/>
          <w:szCs w:val="18"/>
          <w:color w:val="auto"/>
        </w:rPr>
        <w:t>SHARED VOTING POWER</w:t>
      </w:r>
    </w:p>
    <w:p>
      <w:pPr>
        <w:ind w:left="740"/>
        <w:spacing w:after="0"/>
        <w:tabs>
          <w:tab w:leader="none" w:pos="3040" w:val="left"/>
        </w:tabs>
        <w:rPr>
          <w:sz w:val="20"/>
          <w:szCs w:val="20"/>
          <w:color w:val="auto"/>
        </w:rPr>
      </w:pP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6"/>
          <w:szCs w:val="16"/>
          <w:color w:val="auto"/>
        </w:rPr>
        <w:t>6</w:t>
      </w:r>
    </w:p>
    <w:p>
      <w:pPr>
        <w:ind w:left="3580"/>
        <w:spacing w:after="0" w:line="237" w:lineRule="auto"/>
        <w:rPr>
          <w:sz w:val="20"/>
          <w:szCs w:val="20"/>
          <w:color w:val="auto"/>
        </w:rPr>
      </w:pPr>
      <w:r>
        <w:rPr>
          <w:rFonts w:ascii="Courier New" w:cs="Courier New" w:eastAsia="Courier New" w:hAnsi="Courier New"/>
          <w:sz w:val="18"/>
          <w:szCs w:val="18"/>
          <w:color w:val="auto"/>
        </w:rPr>
        <w:t>NONE</w:t>
      </w:r>
    </w:p>
    <w:p>
      <w:pPr>
        <w:ind w:left="960"/>
        <w:spacing w:after="0"/>
        <w:tabs>
          <w:tab w:leader="none" w:pos="3040" w:val="left"/>
        </w:tabs>
        <w:rPr>
          <w:sz w:val="20"/>
          <w:szCs w:val="20"/>
          <w:color w:val="auto"/>
        </w:rPr>
      </w:pPr>
      <w:r>
        <w:rPr>
          <w:rFonts w:ascii="Courier New" w:cs="Courier New" w:eastAsia="Courier New" w:hAnsi="Courier New"/>
          <w:sz w:val="18"/>
          <w:szCs w:val="18"/>
          <w:color w:val="auto"/>
        </w:rPr>
        <w:t>OWNED BY</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540"/>
          </w:cols>
          <w:pgMar w:left="240" w:top="649" w:right="1119" w:bottom="0" w:gutter="0" w:footer="0" w:header="0"/>
          <w:type w:val="continuous"/>
        </w:sectPr>
      </w:pPr>
    </w:p>
    <w:bookmarkStart w:id="1" w:name="page2"/>
    <w:bookmarkEnd w:id="1"/>
    <w:p>
      <w:pPr>
        <w:ind w:left="1160"/>
        <w:spacing w:after="0"/>
        <w:rPr>
          <w:sz w:val="20"/>
          <w:szCs w:val="20"/>
          <w:color w:val="auto"/>
        </w:rPr>
      </w:pPr>
      <w:r>
        <w:rPr>
          <w:rFonts w:ascii="Courier New" w:cs="Courier New" w:eastAsia="Courier New" w:hAnsi="Courier New"/>
          <w:sz w:val="16"/>
          <w:szCs w:val="16"/>
          <w:color w:val="auto"/>
        </w:rPr>
        <w:t>EACH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SOLE DISPOSITIVE POWER</w:t>
      </w:r>
    </w:p>
    <w:p>
      <w:pPr>
        <w:spacing w:after="0" w:line="21" w:lineRule="exact"/>
        <w:rPr>
          <w:sz w:val="20"/>
          <w:szCs w:val="20"/>
          <w:color w:val="auto"/>
        </w:rPr>
      </w:pPr>
    </w:p>
    <w:p>
      <w:pPr>
        <w:sectPr>
          <w:pgSz w:w="11900" w:h="16838" w:orient="portrait"/>
          <w:cols w:equalWidth="0" w:num="2">
            <w:col w:w="2860" w:space="720"/>
            <w:col w:w="6639"/>
          </w:cols>
          <w:pgMar w:left="240" w:top="344" w:right="1440" w:bottom="1440" w:gutter="0" w:footer="0" w:header="0"/>
        </w:sectPr>
      </w:pPr>
    </w:p>
    <w:p>
      <w:pPr>
        <w:ind w:left="30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44" w:right="1440" w:bottom="1440" w:gutter="0" w:footer="0" w:header="0"/>
          <w:type w:val="continuous"/>
        </w:sectPr>
      </w:pPr>
    </w:p>
    <w:p>
      <w:pPr>
        <w:spacing w:after="0" w:line="2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REPORTING</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8"/>
          <w:szCs w:val="18"/>
          <w:color w:val="auto"/>
        </w:rPr>
        <w:t>1,819,200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2340" w:space="720"/>
            <w:col w:w="7159"/>
          </w:cols>
          <w:pgMar w:left="240" w:top="344" w:right="1440" w:bottom="1440" w:gutter="0" w:footer="0" w:header="0"/>
          <w:type w:val="continuous"/>
        </w:sectPr>
      </w:pPr>
    </w:p>
    <w:p>
      <w:pPr>
        <w:ind w:left="1060"/>
        <w:spacing w:after="0"/>
        <w:rPr>
          <w:sz w:val="20"/>
          <w:szCs w:val="20"/>
          <w:color w:val="auto"/>
        </w:rPr>
      </w:pPr>
      <w:r>
        <w:rPr>
          <w:rFonts w:ascii="Courier New" w:cs="Courier New" w:eastAsia="Courier New" w:hAnsi="Courier New"/>
          <w:sz w:val="18"/>
          <w:szCs w:val="18"/>
          <w:color w:val="auto"/>
        </w:rPr>
        <w:t>PERSON</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SHARED DISPOSITIVE POWER</w:t>
      </w:r>
    </w:p>
    <w:p>
      <w:pPr>
        <w:sectPr>
          <w:pgSz w:w="11900" w:h="16838" w:orient="portrait"/>
          <w:cols w:equalWidth="0" w:num="1">
            <w:col w:w="10219"/>
          </w:cols>
          <w:pgMar w:left="240" w:top="344" w:right="1440" w:bottom="1440" w:gutter="0" w:footer="0" w:header="0"/>
          <w:type w:val="continuous"/>
        </w:sectPr>
      </w:pPr>
    </w:p>
    <w:p>
      <w:pPr>
        <w:spacing w:after="0" w:line="2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w:t>
      </w:r>
    </w:p>
    <w:p>
      <w:pPr>
        <w:spacing w:after="0" w:line="16" w:lineRule="exact"/>
        <w:rPr>
          <w:sz w:val="20"/>
          <w:szCs w:val="20"/>
          <w:color w:val="auto"/>
        </w:rPr>
      </w:pPr>
    </w:p>
    <w:p>
      <w:pPr>
        <w:sectPr>
          <w:pgSz w:w="11900" w:h="16838" w:orient="portrait"/>
          <w:cols w:equalWidth="0" w:num="2">
            <w:col w:w="2340" w:space="720"/>
            <w:col w:w="7159"/>
          </w:cols>
          <w:pgMar w:left="240" w:top="344" w:right="1440" w:bottom="1440" w:gutter="0" w:footer="0" w:header="0"/>
          <w:type w:val="continuous"/>
        </w:sectPr>
      </w:pPr>
    </w:p>
    <w:p>
      <w:pPr>
        <w:jc w:val="center"/>
        <w:ind w:right="2619"/>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ind w:left="420"/>
        <w:spacing w:after="0"/>
        <w:rPr>
          <w:sz w:val="20"/>
          <w:szCs w:val="20"/>
          <w:color w:val="auto"/>
        </w:rPr>
      </w:pPr>
      <w:r>
        <w:rPr>
          <w:rFonts w:ascii="Courier New" w:cs="Courier New" w:eastAsia="Courier New" w:hAnsi="Courier New"/>
          <w:sz w:val="18"/>
          <w:szCs w:val="18"/>
          <w:color w:val="auto"/>
        </w:rPr>
        <w:t>1,819,200 Beneficial ownership disclaimed pursuant to Rule 13d-4</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PERCENT OF CLASS REPRESENTED BY AMOUNT IN ROW 9</w:t>
      </w:r>
    </w:p>
    <w:p>
      <w:pPr>
        <w:ind w:left="120"/>
        <w:spacing w:after="0" w:line="238" w:lineRule="auto"/>
        <w:rPr>
          <w:sz w:val="20"/>
          <w:szCs w:val="20"/>
          <w:color w:val="auto"/>
        </w:rPr>
      </w:pPr>
      <w:r>
        <w:rPr>
          <w:rFonts w:ascii="Courier New" w:cs="Courier New" w:eastAsia="Courier New" w:hAnsi="Courier New"/>
          <w:sz w:val="18"/>
          <w:szCs w:val="18"/>
          <w:color w:val="auto"/>
        </w:rPr>
        <w:t>11</w:t>
      </w:r>
    </w:p>
    <w:p>
      <w:pPr>
        <w:ind w:left="420"/>
        <w:spacing w:after="0"/>
        <w:rPr>
          <w:sz w:val="20"/>
          <w:szCs w:val="20"/>
          <w:color w:val="auto"/>
        </w:rPr>
      </w:pPr>
      <w:r>
        <w:rPr>
          <w:rFonts w:ascii="Courier New" w:cs="Courier New" w:eastAsia="Courier New" w:hAnsi="Courier New"/>
          <w:sz w:val="18"/>
          <w:szCs w:val="18"/>
          <w:color w:val="auto"/>
        </w:rPr>
        <w:t>9.7%</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TYPE OF REPORTING PERSON*</w:t>
      </w:r>
    </w:p>
    <w:p>
      <w:pPr>
        <w:ind w:left="120"/>
        <w:spacing w:after="0" w:line="238" w:lineRule="auto"/>
        <w:rPr>
          <w:sz w:val="20"/>
          <w:szCs w:val="20"/>
          <w:color w:val="auto"/>
        </w:rPr>
      </w:pPr>
      <w:r>
        <w:rPr>
          <w:rFonts w:ascii="Courier New" w:cs="Courier New" w:eastAsia="Courier New" w:hAnsi="Courier New"/>
          <w:sz w:val="18"/>
          <w:szCs w:val="18"/>
          <w:color w:val="auto"/>
        </w:rPr>
        <w:t>12</w:t>
      </w:r>
    </w:p>
    <w:p>
      <w:pPr>
        <w:ind w:left="420"/>
        <w:spacing w:after="0"/>
        <w:rPr>
          <w:sz w:val="20"/>
          <w:szCs w:val="20"/>
          <w:color w:val="auto"/>
        </w:rPr>
      </w:pPr>
      <w:r>
        <w:rPr>
          <w:rFonts w:ascii="Courier New" w:cs="Courier New" w:eastAsia="Courier New" w:hAnsi="Courier New"/>
          <w:sz w:val="18"/>
          <w:szCs w:val="18"/>
          <w:color w:val="auto"/>
        </w:rPr>
        <w:t>HC</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 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w:t>
      </w:r>
    </w:p>
    <w:p>
      <w:pPr>
        <w:sectPr>
          <w:pgSz w:w="11900" w:h="16838" w:orient="portrait"/>
          <w:cols w:equalWidth="0" w:num="1">
            <w:col w:w="10219"/>
          </w:cols>
          <w:pgMar w:left="240" w:top="344" w:right="1440" w:bottom="1440" w:gutter="0" w:footer="0" w:header="0"/>
          <w:type w:val="continuous"/>
        </w:sectPr>
      </w:pPr>
    </w:p>
    <w:bookmarkStart w:id="2" w:name="page3"/>
    <w:bookmarkEnd w:id="2"/>
    <w:p>
      <w:pPr>
        <w:spacing w:after="0"/>
        <w:tabs>
          <w:tab w:leader="none" w:pos="3780" w:val="left"/>
          <w:tab w:leader="none" w:pos="6720" w:val="left"/>
        </w:tabs>
        <w:rPr>
          <w:sz w:val="20"/>
          <w:szCs w:val="20"/>
          <w:color w:val="auto"/>
        </w:rPr>
      </w:pPr>
      <w:r>
        <w:rPr>
          <w:rFonts w:ascii="Courier New" w:cs="Courier New" w:eastAsia="Courier New" w:hAnsi="Courier New"/>
          <w:sz w:val="18"/>
          <w:szCs w:val="18"/>
          <w:color w:val="auto"/>
        </w:rPr>
        <w:t>CUSIP No. 810186106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NAME OF REPORTING PERSON</w:t>
      </w:r>
    </w:p>
    <w:p>
      <w:pPr>
        <w:spacing w:after="0" w:line="4" w:lineRule="exact"/>
        <w:rPr>
          <w:sz w:val="20"/>
          <w:szCs w:val="20"/>
          <w:color w:val="auto"/>
        </w:rPr>
      </w:pPr>
    </w:p>
    <w:p>
      <w:pPr>
        <w:ind w:left="420" w:right="4619" w:hanging="307"/>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Guardian Trust Company</w:t>
      </w:r>
    </w:p>
    <w:p>
      <w:pPr>
        <w:spacing w:after="0" w:line="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95-2553868</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200" w:type="dxa"/>
            <w:vAlign w:val="bottom"/>
          </w:tcPr>
          <w:p>
            <w:pPr>
              <w:spacing w:after="0"/>
              <w:rPr>
                <w:sz w:val="17"/>
                <w:szCs w:val="17"/>
                <w:color w:val="auto"/>
              </w:rPr>
            </w:pPr>
          </w:p>
        </w:tc>
        <w:tc>
          <w:tcPr>
            <w:tcW w:w="528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CHECK THE APPROPRIATE BOX IF A MEMBER OF A GROUP*</w:t>
            </w:r>
          </w:p>
        </w:tc>
      </w:tr>
      <w:tr>
        <w:trPr>
          <w:trHeight w:val="203"/>
        </w:trPr>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2</w:t>
            </w:r>
          </w:p>
        </w:tc>
        <w:tc>
          <w:tcPr>
            <w:tcW w:w="52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(a) [ ]</w:t>
            </w:r>
          </w:p>
        </w:tc>
      </w:tr>
    </w:tbl>
    <w:p>
      <w:pPr>
        <w:ind w:left="3060" w:hanging="418"/>
        <w:spacing w:after="0" w:line="238" w:lineRule="auto"/>
        <w:tabs>
          <w:tab w:leader="none" w:pos="3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California</w:t>
      </w:r>
    </w:p>
    <w:p>
      <w:pPr>
        <w:spacing w:after="0" w:line="4"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1800" w:type="dxa"/>
            <w:vAlign w:val="bottom"/>
          </w:tcPr>
          <w:p>
            <w:pPr>
              <w:spacing w:after="0"/>
              <w:rPr>
                <w:sz w:val="17"/>
                <w:szCs w:val="17"/>
                <w:color w:val="auto"/>
              </w:rPr>
            </w:pPr>
          </w:p>
        </w:tc>
        <w:tc>
          <w:tcPr>
            <w:tcW w:w="5360" w:type="dxa"/>
            <w:vAlign w:val="bottom"/>
          </w:tcPr>
          <w:p>
            <w:pPr>
              <w:ind w:left="10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800" w:type="dxa"/>
            <w:vAlign w:val="bottom"/>
          </w:tcPr>
          <w:p>
            <w:pPr>
              <w:spacing w:after="0"/>
              <w:rPr>
                <w:sz w:val="17"/>
                <w:szCs w:val="17"/>
                <w:color w:val="auto"/>
              </w:rPr>
            </w:pP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NUMBER OF</w:t>
            </w: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1,097,200</w:t>
            </w:r>
          </w:p>
        </w:tc>
      </w:tr>
      <w:tr>
        <w:trPr>
          <w:trHeight w:val="203"/>
        </w:trPr>
        <w:tc>
          <w:tcPr>
            <w:tcW w:w="1800" w:type="dxa"/>
            <w:vAlign w:val="bottom"/>
          </w:tcPr>
          <w:p>
            <w:pPr>
              <w:spacing w:after="0"/>
              <w:rPr>
                <w:sz w:val="17"/>
                <w:szCs w:val="17"/>
                <w:color w:val="auto"/>
              </w:rPr>
            </w:pP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8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36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80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800" w:type="dxa"/>
            <w:vAlign w:val="bottom"/>
          </w:tcPr>
          <w:p>
            <w:pPr>
              <w:spacing w:after="0"/>
              <w:rPr>
                <w:sz w:val="17"/>
                <w:szCs w:val="17"/>
                <w:color w:val="auto"/>
              </w:rPr>
            </w:pP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8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800" w:type="dxa"/>
            <w:vAlign w:val="bottom"/>
          </w:tcPr>
          <w:p>
            <w:pPr>
              <w:jc w:val="center"/>
              <w:ind w:right="452"/>
              <w:spacing w:after="0"/>
              <w:rPr>
                <w:sz w:val="20"/>
                <w:szCs w:val="20"/>
                <w:color w:val="auto"/>
              </w:rPr>
            </w:pPr>
            <w:r>
              <w:rPr>
                <w:rFonts w:ascii="Courier New" w:cs="Courier New" w:eastAsia="Courier New" w:hAnsi="Courier New"/>
                <w:sz w:val="18"/>
                <w:szCs w:val="18"/>
                <w:color w:val="auto"/>
                <w:w w:val="97"/>
              </w:rPr>
              <w:t>EACH</w:t>
            </w:r>
          </w:p>
        </w:tc>
        <w:tc>
          <w:tcPr>
            <w:tcW w:w="5360" w:type="dxa"/>
            <w:vAlign w:val="bottom"/>
          </w:tcPr>
          <w:p>
            <w:pPr>
              <w:ind w:left="10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800" w:type="dxa"/>
            <w:vAlign w:val="bottom"/>
          </w:tcPr>
          <w:p>
            <w:pPr>
              <w:spacing w:after="0"/>
              <w:rPr>
                <w:sz w:val="17"/>
                <w:szCs w:val="17"/>
                <w:color w:val="auto"/>
              </w:rPr>
            </w:pP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1,305,200</w:t>
            </w:r>
          </w:p>
        </w:tc>
      </w:tr>
      <w:tr>
        <w:trPr>
          <w:trHeight w:val="203"/>
        </w:trPr>
        <w:tc>
          <w:tcPr>
            <w:tcW w:w="1800" w:type="dxa"/>
            <w:vAlign w:val="bottom"/>
          </w:tcPr>
          <w:p>
            <w:pPr>
              <w:spacing w:after="0"/>
              <w:rPr>
                <w:sz w:val="17"/>
                <w:szCs w:val="17"/>
                <w:color w:val="auto"/>
              </w:rPr>
            </w:pP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8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36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80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WITH</w:t>
            </w:r>
          </w:p>
        </w:tc>
        <w:tc>
          <w:tcPr>
            <w:tcW w:w="5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800" w:type="dxa"/>
            <w:vAlign w:val="bottom"/>
          </w:tcPr>
          <w:p>
            <w:pPr>
              <w:spacing w:after="0"/>
              <w:rPr>
                <w:sz w:val="17"/>
                <w:szCs w:val="17"/>
                <w:color w:val="auto"/>
              </w:rPr>
            </w:pPr>
          </w:p>
        </w:tc>
        <w:tc>
          <w:tcPr>
            <w:tcW w:w="5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NONE</w:t>
            </w:r>
          </w:p>
        </w:tc>
      </w:tr>
    </w:tbl>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ind w:left="420"/>
        <w:spacing w:after="0"/>
        <w:rPr>
          <w:sz w:val="20"/>
          <w:szCs w:val="20"/>
          <w:color w:val="auto"/>
        </w:rPr>
      </w:pPr>
      <w:r>
        <w:rPr>
          <w:rFonts w:ascii="Courier New" w:cs="Courier New" w:eastAsia="Courier New" w:hAnsi="Courier New"/>
          <w:sz w:val="18"/>
          <w:szCs w:val="18"/>
          <w:color w:val="auto"/>
        </w:rPr>
        <w:t>1,305,200 Beneficial ownership disclaimed pursuant to Rule 13d-4</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CHECK BOX IF THE AGGREGATE AMOUNT IN ROW (9) EXCLUDES CERTAIN SHARES*</w:t>
      </w:r>
    </w:p>
    <w:p>
      <w:pPr>
        <w:ind w:left="120"/>
        <w:spacing w:after="0" w:line="238" w:lineRule="auto"/>
        <w:rPr>
          <w:sz w:val="20"/>
          <w:szCs w:val="20"/>
          <w:color w:val="auto"/>
        </w:rPr>
      </w:pPr>
      <w:r>
        <w:rPr>
          <w:rFonts w:ascii="Courier New" w:cs="Courier New" w:eastAsia="Courier New" w:hAnsi="Courier New"/>
          <w:sz w:val="18"/>
          <w:szCs w:val="18"/>
          <w:color w:val="auto"/>
        </w:rPr>
        <w:t>10</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PERCENT OF CLASS REPRESENTED BY AMOUNT IN ROW 9</w:t>
      </w:r>
    </w:p>
    <w:p>
      <w:pPr>
        <w:ind w:left="120"/>
        <w:spacing w:after="0" w:line="238" w:lineRule="auto"/>
        <w:rPr>
          <w:sz w:val="20"/>
          <w:szCs w:val="20"/>
          <w:color w:val="auto"/>
        </w:rPr>
      </w:pPr>
      <w:r>
        <w:rPr>
          <w:rFonts w:ascii="Courier New" w:cs="Courier New" w:eastAsia="Courier New" w:hAnsi="Courier New"/>
          <w:sz w:val="18"/>
          <w:szCs w:val="18"/>
          <w:color w:val="auto"/>
        </w:rPr>
        <w:t>11</w:t>
      </w:r>
    </w:p>
    <w:p>
      <w:pPr>
        <w:ind w:left="420"/>
        <w:spacing w:after="0"/>
        <w:rPr>
          <w:sz w:val="20"/>
          <w:szCs w:val="20"/>
          <w:color w:val="auto"/>
        </w:rPr>
      </w:pPr>
      <w:r>
        <w:rPr>
          <w:rFonts w:ascii="Courier New" w:cs="Courier New" w:eastAsia="Courier New" w:hAnsi="Courier New"/>
          <w:sz w:val="18"/>
          <w:szCs w:val="18"/>
          <w:color w:val="auto"/>
        </w:rPr>
        <w:t>7.0%</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TYPE OF REPORTING PERSON*</w:t>
      </w:r>
    </w:p>
    <w:p>
      <w:pPr>
        <w:ind w:left="120"/>
        <w:spacing w:after="0" w:line="238" w:lineRule="auto"/>
        <w:rPr>
          <w:sz w:val="20"/>
          <w:szCs w:val="20"/>
          <w:color w:val="auto"/>
        </w:rPr>
      </w:pPr>
      <w:r>
        <w:rPr>
          <w:rFonts w:ascii="Courier New" w:cs="Courier New" w:eastAsia="Courier New" w:hAnsi="Courier New"/>
          <w:sz w:val="18"/>
          <w:szCs w:val="18"/>
          <w:color w:val="auto"/>
        </w:rPr>
        <w:t>12</w:t>
      </w:r>
    </w:p>
    <w:p>
      <w:pPr>
        <w:ind w:left="420"/>
        <w:spacing w:after="0"/>
        <w:rPr>
          <w:sz w:val="20"/>
          <w:szCs w:val="20"/>
          <w:color w:val="auto"/>
        </w:rPr>
      </w:pPr>
      <w:r>
        <w:rPr>
          <w:rFonts w:ascii="Courier New" w:cs="Courier New" w:eastAsia="Courier New" w:hAnsi="Courier New"/>
          <w:sz w:val="18"/>
          <w:szCs w:val="18"/>
          <w:color w:val="auto"/>
        </w:rPr>
        <w:t>BK</w:t>
      </w:r>
    </w:p>
    <w:p>
      <w:pPr>
        <w:spacing w:after="0" w:line="3"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 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w:t>
      </w:r>
    </w:p>
    <w:p>
      <w:pPr>
        <w:sectPr>
          <w:pgSz w:w="11900" w:h="16838" w:orient="portrait"/>
          <w:cols w:equalWidth="0" w:num="1">
            <w:col w:w="10219"/>
          </w:cols>
          <w:pgMar w:left="240" w:top="514" w:right="1440" w:bottom="1440" w:gutter="0" w:footer="0" w:header="0"/>
        </w:sectPr>
      </w:pPr>
    </w:p>
    <w:bookmarkStart w:id="3" w:name="page4"/>
    <w:bookmarkEnd w:id="3"/>
    <w:p>
      <w:pPr>
        <w:jc w:val="right"/>
        <w:ind w:right="2199"/>
        <w:spacing w:after="0"/>
        <w:rPr>
          <w:sz w:val="20"/>
          <w:szCs w:val="20"/>
          <w:color w:val="auto"/>
        </w:rPr>
      </w:pPr>
      <w:r>
        <w:rPr>
          <w:rFonts w:ascii="Courier New" w:cs="Courier New" w:eastAsia="Courier New" w:hAnsi="Courier New"/>
          <w:sz w:val="18"/>
          <w:szCs w:val="18"/>
          <w:color w:val="auto"/>
        </w:rPr>
        <w:t>Page 4</w:t>
      </w:r>
    </w:p>
    <w:p>
      <w:pPr>
        <w:ind w:left="21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740"/>
        <w:spacing w:after="0"/>
        <w:tabs>
          <w:tab w:leader="none" w:pos="440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Schedule 13G</w:t>
      </w:r>
    </w:p>
    <w:p>
      <w:pPr>
        <w:jc w:val="center"/>
        <w:ind w:right="219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Fee enclosed [X] or Amendment No.</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16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Name of Issuer:</w:t>
            </w:r>
          </w:p>
        </w:tc>
        <w:tc>
          <w:tcPr>
            <w:tcW w:w="494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65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The Scotts Company</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5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203"/>
        </w:trPr>
        <w:tc>
          <w:tcPr>
            <w:tcW w:w="1000" w:type="dxa"/>
            <w:vAlign w:val="bottom"/>
          </w:tcPr>
          <w:p>
            <w:pPr>
              <w:spacing w:after="0"/>
              <w:rPr>
                <w:sz w:val="17"/>
                <w:szCs w:val="17"/>
                <w:color w:val="auto"/>
              </w:rPr>
            </w:pPr>
          </w:p>
        </w:tc>
        <w:tc>
          <w:tcPr>
            <w:tcW w:w="65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14111 Scottslawn Road</w:t>
            </w:r>
          </w:p>
        </w:tc>
      </w:tr>
      <w:tr>
        <w:trPr>
          <w:trHeight w:val="203"/>
        </w:trPr>
        <w:tc>
          <w:tcPr>
            <w:tcW w:w="1000" w:type="dxa"/>
            <w:vAlign w:val="bottom"/>
          </w:tcPr>
          <w:p>
            <w:pPr>
              <w:spacing w:after="0"/>
              <w:rPr>
                <w:sz w:val="17"/>
                <w:szCs w:val="17"/>
                <w:color w:val="auto"/>
              </w:rPr>
            </w:pPr>
          </w:p>
        </w:tc>
        <w:tc>
          <w:tcPr>
            <w:tcW w:w="65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Marysville, OH 43041</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65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Name of Person(s) Filing:</w:t>
            </w:r>
          </w:p>
        </w:tc>
      </w:tr>
      <w:tr>
        <w:trPr>
          <w:trHeight w:val="203"/>
        </w:trPr>
        <w:tc>
          <w:tcPr>
            <w:tcW w:w="1000" w:type="dxa"/>
            <w:vAlign w:val="bottom"/>
          </w:tcPr>
          <w:p>
            <w:pPr>
              <w:spacing w:after="0"/>
              <w:rPr>
                <w:sz w:val="17"/>
                <w:szCs w:val="17"/>
                <w:color w:val="auto"/>
              </w:rPr>
            </w:pPr>
          </w:p>
        </w:tc>
        <w:tc>
          <w:tcPr>
            <w:tcW w:w="65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The Capital Group Companies, Inc. and Capital Guardian Trust</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w:t>
            </w: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940" w:type="dxa"/>
            <w:vAlign w:val="bottom"/>
          </w:tcPr>
          <w:p>
            <w:pPr>
              <w:spacing w:after="0"/>
              <w:rPr>
                <w:sz w:val="17"/>
                <w:szCs w:val="17"/>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5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Address of Principal Business Office:</w:t>
            </w:r>
          </w:p>
        </w:tc>
      </w:tr>
      <w:tr>
        <w:trPr>
          <w:trHeight w:val="203"/>
        </w:trPr>
        <w:tc>
          <w:tcPr>
            <w:tcW w:w="1000" w:type="dxa"/>
            <w:vAlign w:val="bottom"/>
          </w:tcPr>
          <w:p>
            <w:pPr>
              <w:spacing w:after="0"/>
              <w:rPr>
                <w:sz w:val="17"/>
                <w:szCs w:val="17"/>
                <w:color w:val="auto"/>
              </w:rPr>
            </w:pPr>
          </w:p>
        </w:tc>
        <w:tc>
          <w:tcPr>
            <w:tcW w:w="65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333 South Hope Street</w:t>
            </w:r>
          </w:p>
        </w:tc>
      </w:tr>
      <w:tr>
        <w:trPr>
          <w:trHeight w:val="203"/>
        </w:trPr>
        <w:tc>
          <w:tcPr>
            <w:tcW w:w="1000" w:type="dxa"/>
            <w:vAlign w:val="bottom"/>
          </w:tcPr>
          <w:p>
            <w:pPr>
              <w:spacing w:after="0"/>
              <w:rPr>
                <w:sz w:val="17"/>
                <w:szCs w:val="17"/>
                <w:color w:val="auto"/>
              </w:rPr>
            </w:pPr>
          </w:p>
        </w:tc>
        <w:tc>
          <w:tcPr>
            <w:tcW w:w="1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Los Angeles, CA</w:t>
            </w:r>
          </w:p>
        </w:tc>
        <w:tc>
          <w:tcPr>
            <w:tcW w:w="4940" w:type="dxa"/>
            <w:vAlign w:val="bottom"/>
          </w:tcPr>
          <w:p>
            <w:pPr>
              <w:jc w:val="right"/>
              <w:ind w:right="4112"/>
              <w:spacing w:after="0" w:line="203" w:lineRule="exact"/>
              <w:rPr>
                <w:sz w:val="20"/>
                <w:szCs w:val="20"/>
                <w:color w:val="auto"/>
              </w:rPr>
            </w:pPr>
            <w:r>
              <w:rPr>
                <w:rFonts w:ascii="Courier New" w:cs="Courier New" w:eastAsia="Courier New" w:hAnsi="Courier New"/>
                <w:sz w:val="18"/>
                <w:szCs w:val="18"/>
                <w:color w:val="auto"/>
              </w:rPr>
              <w:t>90071</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65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Citizenship:  N/A</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Title of</w:t>
            </w:r>
          </w:p>
        </w:tc>
        <w:tc>
          <w:tcPr>
            <w:tcW w:w="640" w:type="dxa"/>
            <w:vAlign w:val="bottom"/>
          </w:tcPr>
          <w:p>
            <w:pPr>
              <w:spacing w:after="0"/>
              <w:rPr>
                <w:sz w:val="20"/>
                <w:szCs w:val="20"/>
                <w:color w:val="auto"/>
              </w:rPr>
            </w:pPr>
            <w:r>
              <w:rPr>
                <w:rFonts w:ascii="Courier New" w:cs="Courier New" w:eastAsia="Courier New" w:hAnsi="Courier New"/>
                <w:sz w:val="18"/>
                <w:szCs w:val="18"/>
                <w:color w:val="auto"/>
              </w:rPr>
              <w:t>Class</w:t>
            </w:r>
          </w:p>
        </w:tc>
        <w:tc>
          <w:tcPr>
            <w:tcW w:w="4940" w:type="dxa"/>
            <w:vAlign w:val="bottom"/>
          </w:tcPr>
          <w:p>
            <w:pPr>
              <w:spacing w:after="0"/>
              <w:rPr>
                <w:sz w:val="20"/>
                <w:szCs w:val="20"/>
                <w:color w:val="auto"/>
              </w:rPr>
            </w:pPr>
            <w:r>
              <w:rPr>
                <w:rFonts w:ascii="Courier New" w:cs="Courier New" w:eastAsia="Courier New" w:hAnsi="Courier New"/>
                <w:sz w:val="18"/>
                <w:szCs w:val="18"/>
                <w:color w:val="auto"/>
              </w:rPr>
              <w:t>of Securities:  Class 'A'</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1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CUSIP Number:</w:t>
            </w:r>
          </w:p>
        </w:tc>
        <w:tc>
          <w:tcPr>
            <w:tcW w:w="4940" w:type="dxa"/>
            <w:vAlign w:val="bottom"/>
          </w:tcPr>
          <w:p>
            <w:pPr>
              <w:jc w:val="right"/>
              <w:ind w:right="3912"/>
              <w:spacing w:after="0"/>
              <w:rPr>
                <w:sz w:val="20"/>
                <w:szCs w:val="20"/>
                <w:color w:val="auto"/>
              </w:rPr>
            </w:pPr>
            <w:r>
              <w:rPr>
                <w:rFonts w:ascii="Courier New" w:cs="Courier New" w:eastAsia="Courier New" w:hAnsi="Courier New"/>
                <w:sz w:val="18"/>
                <w:szCs w:val="18"/>
                <w:color w:val="auto"/>
                <w:w w:val="94"/>
              </w:rPr>
              <w:t>810186106</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5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The person(s) filing is(are):</w:t>
            </w:r>
          </w:p>
        </w:tc>
      </w:tr>
      <w:tr>
        <w:trPr>
          <w:trHeight w:val="203"/>
        </w:trPr>
        <w:tc>
          <w:tcPr>
            <w:tcW w:w="1000" w:type="dxa"/>
            <w:vAlign w:val="bottom"/>
          </w:tcPr>
          <w:p>
            <w:pPr>
              <w:spacing w:after="0"/>
              <w:rPr>
                <w:sz w:val="17"/>
                <w:szCs w:val="17"/>
                <w:color w:val="auto"/>
              </w:rPr>
            </w:pP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 [X]</w:t>
            </w:r>
          </w:p>
        </w:tc>
        <w:tc>
          <w:tcPr>
            <w:tcW w:w="5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Bank as defined in Section 3(a)(6) of the Act.</w:t>
            </w:r>
          </w:p>
        </w:tc>
      </w:tr>
      <w:tr>
        <w:trPr>
          <w:trHeight w:val="203"/>
        </w:trPr>
        <w:tc>
          <w:tcPr>
            <w:tcW w:w="1000" w:type="dxa"/>
            <w:vAlign w:val="bottom"/>
          </w:tcPr>
          <w:p>
            <w:pPr>
              <w:spacing w:after="0"/>
              <w:rPr>
                <w:sz w:val="17"/>
                <w:szCs w:val="17"/>
                <w:color w:val="auto"/>
              </w:rPr>
            </w:pP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 [ ]</w:t>
            </w:r>
          </w:p>
        </w:tc>
        <w:tc>
          <w:tcPr>
            <w:tcW w:w="5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Investment Adviser registered under Section 203 of</w:t>
            </w:r>
          </w:p>
        </w:tc>
      </w:tr>
      <w:tr>
        <w:trPr>
          <w:trHeight w:val="203"/>
        </w:trPr>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Investment Advisers Act of 1940</w:t>
            </w:r>
          </w:p>
        </w:tc>
      </w:tr>
      <w:tr>
        <w:trPr>
          <w:trHeight w:val="203"/>
        </w:trPr>
        <w:tc>
          <w:tcPr>
            <w:tcW w:w="1000" w:type="dxa"/>
            <w:vAlign w:val="bottom"/>
          </w:tcPr>
          <w:p>
            <w:pPr>
              <w:spacing w:after="0"/>
              <w:rPr>
                <w:sz w:val="17"/>
                <w:szCs w:val="17"/>
                <w:color w:val="auto"/>
              </w:rPr>
            </w:pP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 [X]</w:t>
            </w:r>
          </w:p>
        </w:tc>
        <w:tc>
          <w:tcPr>
            <w:tcW w:w="5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Parent Holding Company in accordance with Section</w:t>
            </w:r>
          </w:p>
        </w:tc>
      </w:tr>
      <w:tr>
        <w:trPr>
          <w:trHeight w:val="203"/>
        </w:trPr>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240.13d-1(b)(1)(ii)(G).</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w w:val="94"/>
              </w:rPr>
              <w:t>Ownership</w:t>
            </w:r>
          </w:p>
        </w:tc>
        <w:tc>
          <w:tcPr>
            <w:tcW w:w="64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405"/>
        </w:trPr>
        <w:tc>
          <w:tcPr>
            <w:tcW w:w="1000" w:type="dxa"/>
            <w:vAlign w:val="bottom"/>
          </w:tcPr>
          <w:p>
            <w:pPr>
              <w:spacing w:after="0"/>
              <w:rPr>
                <w:sz w:val="24"/>
                <w:szCs w:val="24"/>
                <w:color w:val="auto"/>
              </w:rPr>
            </w:pPr>
          </w:p>
        </w:tc>
        <w:tc>
          <w:tcPr>
            <w:tcW w:w="65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(a) Amount Beneficially Owned:</w:t>
            </w:r>
          </w:p>
        </w:tc>
      </w:tr>
      <w:tr>
        <w:trPr>
          <w:trHeight w:val="203"/>
        </w:trPr>
        <w:tc>
          <w:tcPr>
            <w:tcW w:w="1000" w:type="dxa"/>
            <w:vAlign w:val="bottom"/>
          </w:tcPr>
          <w:p>
            <w:pPr>
              <w:spacing w:after="0"/>
              <w:rPr>
                <w:sz w:val="17"/>
                <w:szCs w:val="17"/>
                <w:color w:val="auto"/>
              </w:rPr>
            </w:pPr>
          </w:p>
        </w:tc>
        <w:tc>
          <w:tcPr>
            <w:tcW w:w="6580" w:type="dxa"/>
            <w:vAlign w:val="bottom"/>
            <w:gridSpan w:val="3"/>
          </w:tcPr>
          <w:p>
            <w:pPr>
              <w:ind w:left="480"/>
              <w:spacing w:after="0" w:line="203" w:lineRule="exact"/>
              <w:rPr>
                <w:sz w:val="20"/>
                <w:szCs w:val="20"/>
                <w:color w:val="auto"/>
              </w:rPr>
            </w:pPr>
            <w:r>
              <w:rPr>
                <w:rFonts w:ascii="Courier New" w:cs="Courier New" w:eastAsia="Courier New" w:hAnsi="Courier New"/>
                <w:sz w:val="18"/>
                <w:szCs w:val="18"/>
                <w:color w:val="auto"/>
              </w:rPr>
              <w:t>See item 9, pg.2 and 3</w:t>
            </w:r>
          </w:p>
        </w:tc>
      </w:tr>
      <w:tr>
        <w:trPr>
          <w:trHeight w:val="203"/>
        </w:trPr>
        <w:tc>
          <w:tcPr>
            <w:tcW w:w="1000" w:type="dxa"/>
            <w:vAlign w:val="bottom"/>
          </w:tcPr>
          <w:p>
            <w:pPr>
              <w:spacing w:after="0"/>
              <w:rPr>
                <w:sz w:val="17"/>
                <w:szCs w:val="17"/>
                <w:color w:val="auto"/>
              </w:rPr>
            </w:pPr>
          </w:p>
        </w:tc>
        <w:tc>
          <w:tcPr>
            <w:tcW w:w="65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(b) Percent Class:  See item 11, pg.2 and 3</w:t>
            </w:r>
          </w:p>
        </w:tc>
      </w:tr>
      <w:tr>
        <w:trPr>
          <w:trHeight w:val="203"/>
        </w:trPr>
        <w:tc>
          <w:tcPr>
            <w:tcW w:w="1000" w:type="dxa"/>
            <w:vAlign w:val="bottom"/>
          </w:tcPr>
          <w:p>
            <w:pPr>
              <w:spacing w:after="0"/>
              <w:rPr>
                <w:sz w:val="17"/>
                <w:szCs w:val="17"/>
                <w:color w:val="auto"/>
              </w:rPr>
            </w:pPr>
          </w:p>
        </w:tc>
        <w:tc>
          <w:tcPr>
            <w:tcW w:w="65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 Number of shares as to which such person has:</w:t>
            </w:r>
          </w:p>
        </w:tc>
      </w:tr>
      <w:tr>
        <w:trPr>
          <w:trHeight w:val="203"/>
        </w:trPr>
        <w:tc>
          <w:tcPr>
            <w:tcW w:w="1000" w:type="dxa"/>
            <w:vAlign w:val="bottom"/>
          </w:tcPr>
          <w:p>
            <w:pPr>
              <w:spacing w:after="0"/>
              <w:rPr>
                <w:sz w:val="17"/>
                <w:szCs w:val="17"/>
                <w:color w:val="auto"/>
              </w:rPr>
            </w:pP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i)</w:t>
            </w:r>
          </w:p>
        </w:tc>
        <w:tc>
          <w:tcPr>
            <w:tcW w:w="5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sole power to vote or to direct the vote  See item 5,</w:t>
            </w:r>
          </w:p>
        </w:tc>
      </w:tr>
      <w:tr>
        <w:trPr>
          <w:trHeight w:val="203"/>
        </w:trPr>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pg.2 and 3</w:t>
            </w:r>
          </w:p>
        </w:tc>
      </w:tr>
      <w:tr>
        <w:trPr>
          <w:trHeight w:val="203"/>
        </w:trPr>
        <w:tc>
          <w:tcPr>
            <w:tcW w:w="1000" w:type="dxa"/>
            <w:vAlign w:val="bottom"/>
          </w:tcPr>
          <w:p>
            <w:pPr>
              <w:spacing w:after="0"/>
              <w:rPr>
                <w:sz w:val="17"/>
                <w:szCs w:val="17"/>
                <w:color w:val="auto"/>
              </w:rPr>
            </w:pP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ii)</w:t>
            </w:r>
          </w:p>
        </w:tc>
        <w:tc>
          <w:tcPr>
            <w:tcW w:w="5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power to vote or to direct the vote</w:t>
            </w:r>
          </w:p>
        </w:tc>
      </w:tr>
      <w:tr>
        <w:trPr>
          <w:trHeight w:val="203"/>
        </w:trPr>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c>
          <w:tcPr>
            <w:tcW w:w="494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iii)</w:t>
            </w:r>
          </w:p>
        </w:tc>
        <w:tc>
          <w:tcPr>
            <w:tcW w:w="5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sole power to dispose or to direct the disposition of</w:t>
            </w:r>
          </w:p>
        </w:tc>
      </w:tr>
      <w:tr>
        <w:trPr>
          <w:trHeight w:val="203"/>
        </w:trPr>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See item 7, pg.2 and 3</w:t>
            </w:r>
          </w:p>
        </w:tc>
      </w:tr>
      <w:tr>
        <w:trPr>
          <w:trHeight w:val="203"/>
        </w:trPr>
        <w:tc>
          <w:tcPr>
            <w:tcW w:w="1000" w:type="dxa"/>
            <w:vAlign w:val="bottom"/>
          </w:tcPr>
          <w:p>
            <w:pPr>
              <w:spacing w:after="0"/>
              <w:rPr>
                <w:sz w:val="17"/>
                <w:szCs w:val="17"/>
                <w:color w:val="auto"/>
              </w:rPr>
            </w:pP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iv)</w:t>
            </w:r>
          </w:p>
        </w:tc>
        <w:tc>
          <w:tcPr>
            <w:tcW w:w="5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shared power to dispose or to direct the disposition</w:t>
            </w:r>
          </w:p>
        </w:tc>
      </w:tr>
      <w:tr>
        <w:trPr>
          <w:trHeight w:val="203"/>
        </w:trPr>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of None - beneficial ownership disclaimed pursuant to</w:t>
            </w:r>
          </w:p>
        </w:tc>
      </w:tr>
      <w:tr>
        <w:trPr>
          <w:trHeight w:val="203"/>
        </w:trPr>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Rule 13d-4</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65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Ownership of 5% or Less of a Class:  N/A</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65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Ownership of More than 5% on Behalf of Another Person:  N/A</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65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Identification and Classification of the Subsidiary Which</w:t>
            </w:r>
          </w:p>
        </w:tc>
      </w:tr>
      <w:tr>
        <w:trPr>
          <w:trHeight w:val="203"/>
        </w:trPr>
        <w:tc>
          <w:tcPr>
            <w:tcW w:w="1000" w:type="dxa"/>
            <w:vAlign w:val="bottom"/>
          </w:tcPr>
          <w:p>
            <w:pPr>
              <w:spacing w:after="0"/>
              <w:rPr>
                <w:sz w:val="17"/>
                <w:szCs w:val="17"/>
                <w:color w:val="auto"/>
              </w:rPr>
            </w:pP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Acquired</w:t>
            </w:r>
          </w:p>
        </w:tc>
        <w:tc>
          <w:tcPr>
            <w:tcW w:w="5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Security Being Reported on By the Parent Holding</w:t>
            </w:r>
          </w:p>
        </w:tc>
      </w:tr>
      <w:tr>
        <w:trPr>
          <w:trHeight w:val="203"/>
        </w:trPr>
        <w:tc>
          <w:tcPr>
            <w:tcW w:w="1000" w:type="dxa"/>
            <w:vAlign w:val="bottom"/>
          </w:tcPr>
          <w:p>
            <w:pPr>
              <w:spacing w:after="0"/>
              <w:rPr>
                <w:sz w:val="17"/>
                <w:szCs w:val="17"/>
                <w:color w:val="auto"/>
              </w:rPr>
            </w:pP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w:t>
            </w:r>
          </w:p>
        </w:tc>
        <w:tc>
          <w:tcPr>
            <w:tcW w:w="640" w:type="dxa"/>
            <w:vAlign w:val="bottom"/>
          </w:tcPr>
          <w:p>
            <w:pPr>
              <w:spacing w:after="0"/>
              <w:rPr>
                <w:sz w:val="17"/>
                <w:szCs w:val="17"/>
                <w:color w:val="auto"/>
              </w:rPr>
            </w:pPr>
          </w:p>
        </w:tc>
        <w:tc>
          <w:tcPr>
            <w:tcW w:w="4940" w:type="dxa"/>
            <w:vAlign w:val="bottom"/>
          </w:tcPr>
          <w:p>
            <w:pPr>
              <w:spacing w:after="0"/>
              <w:rPr>
                <w:sz w:val="17"/>
                <w:szCs w:val="17"/>
                <w:color w:val="auto"/>
              </w:rPr>
            </w:pPr>
          </w:p>
        </w:tc>
      </w:tr>
    </w:tbl>
    <w:p>
      <w:pPr>
        <w:sectPr>
          <w:pgSz w:w="11900" w:h="16838" w:orient="portrait"/>
          <w:cols w:equalWidth="0" w:num="1">
            <w:col w:w="9899"/>
          </w:cols>
          <w:pgMar w:left="560" w:top="514" w:right="1440" w:bottom="1440" w:gutter="0" w:footer="0" w:header="0"/>
        </w:sectPr>
      </w:pPr>
    </w:p>
    <w:bookmarkStart w:id="4" w:name="page5"/>
    <w:bookmarkEnd w:id="4"/>
    <w:p>
      <w:pPr>
        <w:ind w:left="1480" w:right="2519" w:hanging="423"/>
        <w:spacing w:after="0" w:line="237" w:lineRule="auto"/>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Research and Management Company is an Investment Adviser registered under Section 203 of the Investment Advisers Act of 1940 and is a wholly owned subsidiary of The Capital Group Companies, Inc.</w:t>
      </w:r>
    </w:p>
    <w:p>
      <w:pPr>
        <w:spacing w:after="0" w:line="207" w:lineRule="exact"/>
        <w:rPr>
          <w:rFonts w:ascii="Courier New" w:cs="Courier New" w:eastAsia="Courier New" w:hAnsi="Courier New"/>
          <w:sz w:val="18"/>
          <w:szCs w:val="18"/>
          <w:color w:val="auto"/>
        </w:rPr>
      </w:pPr>
    </w:p>
    <w:p>
      <w:pPr>
        <w:ind w:left="1480" w:right="2519" w:hanging="423"/>
        <w:spacing w:after="0" w:line="236" w:lineRule="auto"/>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Guardian Trust Company is a Bank as defined in Section 3(a)(6) of the Act and a wholly owned subsidiary of The Capital Group Companies, Inc.</w:t>
      </w:r>
    </w:p>
    <w:p>
      <w:pPr>
        <w:spacing w:after="0" w:line="208" w:lineRule="exact"/>
        <w:rPr>
          <w:rFonts w:ascii="Courier New" w:cs="Courier New" w:eastAsia="Courier New" w:hAnsi="Courier New"/>
          <w:sz w:val="18"/>
          <w:szCs w:val="18"/>
          <w:color w:val="auto"/>
        </w:rPr>
      </w:pPr>
    </w:p>
    <w:p>
      <w:pPr>
        <w:ind w:left="1480" w:right="2319" w:hanging="423"/>
        <w:spacing w:after="0" w:line="237" w:lineRule="auto"/>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International Limited (CIL) does not fall within any of the categories described in Rule 13d-1-(b)(ii)(A-F) but its holdings of any reported securities come within the five percent limitation as set forth in a December 15, 1986 no-action letter from the Staff of the Securities and Exchange Commission to The Capital Group Companies, Inc. CIL is a wholly owned subsidiary of The Capital Group Companies, Inc.</w:t>
      </w:r>
    </w:p>
    <w:p>
      <w:pPr>
        <w:spacing w:after="0" w:line="207" w:lineRule="exact"/>
        <w:rPr>
          <w:sz w:val="20"/>
          <w:szCs w:val="20"/>
          <w:color w:val="auto"/>
        </w:rPr>
      </w:pPr>
    </w:p>
    <w:p>
      <w:pPr>
        <w:spacing w:after="0"/>
        <w:tabs>
          <w:tab w:leader="none" w:pos="1040" w:val="left"/>
          <w:tab w:leader="none" w:pos="7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right="4619"/>
        <w:spacing w:after="0" w:line="470" w:lineRule="auto"/>
        <w:rPr>
          <w:sz w:val="20"/>
          <w:szCs w:val="20"/>
          <w:color w:val="auto"/>
        </w:rPr>
      </w:pPr>
      <w:r>
        <w:rPr>
          <w:rFonts w:ascii="Courier New" w:cs="Courier New" w:eastAsia="Courier New" w:hAnsi="Courier New"/>
          <w:sz w:val="18"/>
          <w:szCs w:val="18"/>
          <w:color w:val="auto"/>
        </w:rPr>
        <w:t>Item 9 Notice of Dissolution of the Group: N/A Item 10 Certification</w:t>
      </w:r>
    </w:p>
    <w:p>
      <w:pPr>
        <w:spacing w:after="0" w:line="12" w:lineRule="exact"/>
        <w:rPr>
          <w:sz w:val="20"/>
          <w:szCs w:val="20"/>
          <w:color w:val="auto"/>
        </w:rPr>
      </w:pPr>
    </w:p>
    <w:p>
      <w:pPr>
        <w:ind w:right="2319" w:firstLine="1053"/>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After reasonable inquiry and to the best of my knowledge</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9, 1996</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/s/ Solomon M. Kamm</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Name/Title: Solomon M. Kamm, Vice President, Secretary and General Counsel</w:t>
      </w:r>
    </w:p>
    <w:p>
      <w:pPr>
        <w:ind w:left="1480"/>
        <w:spacing w:after="0"/>
        <w:rPr>
          <w:sz w:val="20"/>
          <w:szCs w:val="20"/>
          <w:color w:val="auto"/>
        </w:rPr>
      </w:pPr>
      <w:r>
        <w:rPr>
          <w:rFonts w:ascii="Courier New" w:cs="Courier New" w:eastAsia="Courier New" w:hAnsi="Courier New"/>
          <w:sz w:val="18"/>
          <w:szCs w:val="18"/>
          <w:color w:val="auto"/>
        </w:rPr>
        <w:t>-------------------------------------------------</w:t>
      </w:r>
    </w:p>
    <w:p>
      <w:pPr>
        <w:ind w:left="1480"/>
        <w:spacing w:after="0" w:line="238" w:lineRule="auto"/>
        <w:rPr>
          <w:sz w:val="20"/>
          <w:szCs w:val="20"/>
          <w:color w:val="auto"/>
        </w:rPr>
      </w:pPr>
      <w:r>
        <w:rPr>
          <w:rFonts w:ascii="Courier New" w:cs="Courier New" w:eastAsia="Courier New" w:hAnsi="Courier New"/>
          <w:sz w:val="18"/>
          <w:szCs w:val="18"/>
          <w:color w:val="auto"/>
        </w:rPr>
        <w:t>The Capital Group Companies, Inc.</w:t>
      </w:r>
    </w:p>
    <w:p>
      <w:pPr>
        <w:ind w:left="14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9, 1996</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/s/ Marsha G. Robertson</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46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Marsha G. Robertson, Vice President</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1480"/>
        <w:spacing w:after="0" w:line="238" w:lineRule="auto"/>
        <w:rPr>
          <w:sz w:val="20"/>
          <w:szCs w:val="20"/>
          <w:color w:val="auto"/>
        </w:rPr>
      </w:pPr>
      <w:r>
        <w:rPr>
          <w:rFonts w:ascii="Courier New" w:cs="Courier New" w:eastAsia="Courier New" w:hAnsi="Courier New"/>
          <w:sz w:val="18"/>
          <w:szCs w:val="18"/>
          <w:color w:val="auto"/>
        </w:rPr>
        <w:t>Capital Guardian Trust Company</w:t>
      </w:r>
    </w:p>
    <w:p>
      <w:pPr>
        <w:ind w:left="148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9899"/>
          </w:cols>
          <w:pgMar w:left="560" w:top="520" w:right="1440" w:bottom="1440" w:gutter="0" w:footer="0" w:header="0"/>
        </w:sectPr>
      </w:pPr>
    </w:p>
    <w:bookmarkStart w:id="5" w:name="page6"/>
    <w:bookmarkEnd w:id="5"/>
    <w:p>
      <w:pPr>
        <w:ind w:left="2280"/>
        <w:spacing w:after="0"/>
        <w:rPr>
          <w:sz w:val="20"/>
          <w:szCs w:val="20"/>
          <w:color w:val="auto"/>
        </w:rPr>
      </w:pPr>
      <w:r>
        <w:rPr>
          <w:rFonts w:ascii="Courier New" w:cs="Courier New" w:eastAsia="Courier New" w:hAnsi="Courier New"/>
          <w:sz w:val="16"/>
          <w:szCs w:val="16"/>
          <w:color w:val="auto"/>
        </w:rPr>
        <w:t>AGREEMENT</w:t>
      </w:r>
    </w:p>
    <w:p>
      <w:pPr>
        <w:sectPr>
          <w:pgSz w:w="11900" w:h="16838" w:orient="portrait"/>
          <w:cols w:equalWidth="0" w:num="1">
            <w:col w:w="9019"/>
          </w:cols>
          <w:pgMar w:left="1440" w:top="520" w:right="1440" w:bottom="1440" w:gutter="0" w:footer="0" w:header="0"/>
        </w:sectPr>
      </w:pPr>
    </w:p>
    <w:bookmarkStart w:id="6" w:name="page7"/>
    <w:bookmarkEnd w:id="6"/>
    <w:p>
      <w:pPr>
        <w:ind w:left="2740"/>
        <w:spacing w:after="0"/>
        <w:rPr>
          <w:sz w:val="20"/>
          <w:szCs w:val="20"/>
          <w:color w:val="auto"/>
        </w:rPr>
      </w:pPr>
      <w:r>
        <w:rPr>
          <w:rFonts w:ascii="Courier New" w:cs="Courier New" w:eastAsia="Courier New" w:hAnsi="Courier New"/>
          <w:sz w:val="18"/>
          <w:szCs w:val="18"/>
          <w:color w:val="auto"/>
        </w:rPr>
        <w:t>Los Angeles, California</w:t>
      </w:r>
    </w:p>
    <w:p>
      <w:pPr>
        <w:ind w:left="3160"/>
        <w:spacing w:after="0" w:line="238" w:lineRule="auto"/>
        <w:rPr>
          <w:sz w:val="20"/>
          <w:szCs w:val="20"/>
          <w:color w:val="auto"/>
        </w:rPr>
      </w:pPr>
      <w:r>
        <w:rPr>
          <w:rFonts w:ascii="Courier New" w:cs="Courier New" w:eastAsia="Courier New" w:hAnsi="Courier New"/>
          <w:sz w:val="18"/>
          <w:szCs w:val="18"/>
          <w:color w:val="auto"/>
        </w:rPr>
        <w:t>February 9, 1996</w:t>
      </w:r>
    </w:p>
    <w:p>
      <w:pPr>
        <w:spacing w:after="0" w:line="200" w:lineRule="exact"/>
        <w:rPr>
          <w:sz w:val="20"/>
          <w:szCs w:val="20"/>
          <w:color w:val="auto"/>
        </w:rPr>
      </w:pPr>
    </w:p>
    <w:p>
      <w:pPr>
        <w:spacing w:after="0" w:line="210" w:lineRule="exact"/>
        <w:rPr>
          <w:sz w:val="20"/>
          <w:szCs w:val="20"/>
          <w:color w:val="auto"/>
        </w:rPr>
      </w:pPr>
    </w:p>
    <w:p>
      <w:pPr>
        <w:ind w:right="2419" w:firstLine="1053"/>
        <w:spacing w:after="0" w:line="237" w:lineRule="auto"/>
        <w:rPr>
          <w:sz w:val="20"/>
          <w:szCs w:val="20"/>
          <w:color w:val="auto"/>
        </w:rPr>
      </w:pPr>
      <w:r>
        <w:rPr>
          <w:rFonts w:ascii="Courier New" w:cs="Courier New" w:eastAsia="Courier New" w:hAnsi="Courier New"/>
          <w:sz w:val="18"/>
          <w:szCs w:val="18"/>
          <w:color w:val="auto"/>
        </w:rPr>
        <w:t>Capital Guardian Trust Company ("CGTC") and The Capital Group Companies, Inc. ("CGC") hereby agree to file a joint statement on Schedule 13G under the Securities Exchange Act of 1934 (the "Act") in connection with their beneficial ownership of Class 'A' stock issued by The Scotts Company.</w:t>
      </w:r>
    </w:p>
    <w:p>
      <w:pPr>
        <w:spacing w:after="0" w:line="209" w:lineRule="exact"/>
        <w:rPr>
          <w:sz w:val="20"/>
          <w:szCs w:val="20"/>
          <w:color w:val="auto"/>
        </w:rPr>
      </w:pPr>
    </w:p>
    <w:p>
      <w:pPr>
        <w:ind w:right="2619" w:firstLine="1053"/>
        <w:spacing w:after="0" w:line="235" w:lineRule="auto"/>
        <w:rPr>
          <w:sz w:val="20"/>
          <w:szCs w:val="20"/>
          <w:color w:val="auto"/>
        </w:rPr>
      </w:pPr>
      <w:r>
        <w:rPr>
          <w:rFonts w:ascii="Courier New" w:cs="Courier New" w:eastAsia="Courier New" w:hAnsi="Courier New"/>
          <w:sz w:val="18"/>
          <w:szCs w:val="18"/>
          <w:color w:val="auto"/>
        </w:rPr>
        <w:t>CGTC and CGC state that they are both entitled to individually use Schedule 13G pursuant to Rule 13d-1(c) of the Act.</w:t>
      </w:r>
    </w:p>
    <w:p>
      <w:pPr>
        <w:spacing w:after="0" w:line="208" w:lineRule="exact"/>
        <w:rPr>
          <w:sz w:val="20"/>
          <w:szCs w:val="20"/>
          <w:color w:val="auto"/>
        </w:rPr>
      </w:pPr>
    </w:p>
    <w:p>
      <w:pPr>
        <w:ind w:right="2319" w:firstLine="1053"/>
        <w:spacing w:after="0" w:line="237" w:lineRule="auto"/>
        <w:rPr>
          <w:sz w:val="20"/>
          <w:szCs w:val="20"/>
          <w:color w:val="auto"/>
        </w:rPr>
      </w:pPr>
      <w:r>
        <w:rPr>
          <w:rFonts w:ascii="Courier New" w:cs="Courier New" w:eastAsia="Courier New" w:hAnsi="Courier New"/>
          <w:sz w:val="18"/>
          <w:szCs w:val="18"/>
          <w:color w:val="auto"/>
        </w:rPr>
        <w:t>Both CGTC and CGC are responsible for the timely filing of the statement and any amendments thereto, and for the completeness and accuracy of the information concerning each of them contained therein but neither is responsible for the completeness or accuracy of the information concerning the other.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CAPITAL GUARDIAN TRUST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BY: /s/ Marsha G. Robertson</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Marsha G. Robertson</w:t>
      </w:r>
    </w:p>
    <w:p>
      <w:pPr>
        <w:ind w:left="148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CAPITAL GROUP COMPANIES,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BY: /s/ Solomon M. Kamm</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Solomon M. Kamm</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Vice President, Secretary and General Counsel</w:t>
      </w:r>
    </w:p>
    <w:p>
      <w:pPr>
        <w:sectPr>
          <w:pgSz w:w="11900" w:h="16838" w:orient="portrait"/>
          <w:cols w:equalWidth="0" w:num="1">
            <w:col w:w="10219"/>
          </w:cols>
          <w:pgMar w:left="240" w:top="919" w:right="1440"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bullet"/>
      <w:start w:val="1"/>
    </w:lvl>
  </w:abstractNum>
  <w:abstractNum w:abstractNumId="1">
    <w:nsid w:val="2AE8944A"/>
    <w:multiLevelType w:val="hybridMultilevel"/>
    <w:lvl w:ilvl="0">
      <w:lvlJc w:val="left"/>
      <w:lvlText w:val="(%1)"/>
      <w:numFmt w:val="lowerLetter"/>
      <w:start w:val="2"/>
    </w:lvl>
  </w:abstractNum>
  <w:abstractNum w:abstractNumId="2">
    <w:nsid w:val="625558EC"/>
    <w:multiLevelType w:val="hybridMultilevel"/>
    <w:lvl w:ilvl="0">
      <w:lvlJc w:val="left"/>
      <w:lvlText w:val="1"/>
      <w:numFmt w:val="bullet"/>
      <w:start w:val="1"/>
    </w:lvl>
  </w:abstractNum>
  <w:abstractNum w:abstractNumId="3">
    <w:nsid w:val="238E1F29"/>
    <w:multiLevelType w:val="hybridMultilevel"/>
    <w:lvl w:ilvl="0">
      <w:lvlJc w:val="left"/>
      <w:lvlText w:val="(%1)"/>
      <w:numFmt w:val="lowerLetter"/>
      <w:start w:val="2"/>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2019-12-19T21:39:57Z</dcterms:created>
  <dcterms:modified xsi:type="dcterms:W3CDTF">2019-12-19T21:39:57Z</dcterms:modified>
</cp:coreProperties>
</file>