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7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359"/>
        <w:spacing w:after="0" w:line="238" w:lineRule="auto"/>
        <w:rPr>
          <w:sz w:val="20"/>
          <w:szCs w:val="20"/>
          <w:color w:val="auto"/>
        </w:rPr>
      </w:pPr>
      <w:r>
        <w:rPr>
          <w:rFonts w:ascii="Courier New" w:cs="Courier New" w:eastAsia="Courier New" w:hAnsi="Courier New"/>
          <w:sz w:val="18"/>
          <w:szCs w:val="18"/>
          <w:color w:val="auto"/>
        </w:rPr>
        <w:t>(Amendment No. 1 )*</w:t>
      </w:r>
    </w:p>
    <w:p>
      <w:pPr>
        <w:spacing w:after="0" w:line="202" w:lineRule="exact"/>
        <w:rPr>
          <w:sz w:val="24"/>
          <w:szCs w:val="24"/>
          <w:color w:val="auto"/>
        </w:rPr>
      </w:pPr>
    </w:p>
    <w:p>
      <w:pPr>
        <w:jc w:val="right"/>
        <w:ind w:right="5899"/>
        <w:spacing w:after="0"/>
        <w:rPr>
          <w:sz w:val="20"/>
          <w:szCs w:val="20"/>
          <w:color w:val="auto"/>
        </w:rPr>
      </w:pPr>
      <w:r>
        <w:rPr>
          <w:rFonts w:ascii="Courier New" w:cs="Courier New" w:eastAsia="Courier New" w:hAnsi="Courier New"/>
          <w:sz w:val="18"/>
          <w:szCs w:val="18"/>
          <w:color w:val="auto"/>
        </w:rPr>
        <w:t>THE SCOTTS COMPANY</w:t>
      </w:r>
    </w:p>
    <w:p>
      <w:pPr>
        <w:jc w:val="right"/>
        <w:ind w:right="58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Common Stock, $.01 par value</w:t>
      </w:r>
    </w:p>
    <w:p>
      <w:pPr>
        <w:ind w:left="1800"/>
        <w:spacing w:after="0" w:line="238" w:lineRule="auto"/>
        <w:rPr>
          <w:sz w:val="20"/>
          <w:szCs w:val="20"/>
          <w:color w:val="auto"/>
        </w:rPr>
      </w:pPr>
      <w:r>
        <w:rPr>
          <w:rFonts w:ascii="Courier New" w:cs="Courier New" w:eastAsia="Courier New" w:hAnsi="Courier New"/>
          <w:sz w:val="18"/>
          <w:szCs w:val="18"/>
          <w:color w:val="auto"/>
        </w:rPr>
        <w:t>(Title of Class of Securities)</w:t>
      </w:r>
    </w:p>
    <w:p>
      <w:pPr>
        <w:ind w:left="2740"/>
        <w:spacing w:after="0"/>
        <w:rPr>
          <w:sz w:val="20"/>
          <w:szCs w:val="20"/>
          <w:color w:val="auto"/>
        </w:rPr>
      </w:pPr>
      <w:r>
        <w:rPr>
          <w:rFonts w:ascii="Courier New" w:cs="Courier New" w:eastAsia="Courier New" w:hAnsi="Courier New"/>
          <w:sz w:val="18"/>
          <w:szCs w:val="18"/>
          <w:color w:val="auto"/>
        </w:rPr>
        <w:t>810186106</w:t>
      </w:r>
    </w:p>
    <w:p>
      <w:pPr>
        <w:ind w:left="2640"/>
        <w:spacing w:after="0" w:line="237" w:lineRule="auto"/>
        <w:rPr>
          <w:sz w:val="20"/>
          <w:szCs w:val="20"/>
          <w:color w:val="auto"/>
        </w:rPr>
      </w:pPr>
      <w:r>
        <w:rPr>
          <w:rFonts w:ascii="Courier New" w:cs="Courier New" w:eastAsia="Courier New" w:hAnsi="Courier New"/>
          <w:sz w:val="18"/>
          <w:szCs w:val="18"/>
          <w:color w:val="auto"/>
        </w:rPr>
        <w:t>(CUSIP Number)</w:t>
      </w:r>
    </w:p>
    <w:p>
      <w:pPr>
        <w:ind w:left="2740"/>
        <w:spacing w:after="0" w:line="238" w:lineRule="auto"/>
        <w:rPr>
          <w:sz w:val="20"/>
          <w:szCs w:val="20"/>
          <w:color w:val="auto"/>
        </w:rPr>
      </w:pPr>
      <w:r>
        <w:rPr>
          <w:rFonts w:ascii="Courier New" w:cs="Courier New" w:eastAsia="Courier New" w:hAnsi="Courier New"/>
          <w:sz w:val="18"/>
          <w:szCs w:val="18"/>
          <w:color w:val="auto"/>
        </w:rPr>
        <w:t>Alan M. Stark</w:t>
      </w:r>
    </w:p>
    <w:p>
      <w:pPr>
        <w:ind w:left="2640"/>
        <w:spacing w:after="0"/>
        <w:rPr>
          <w:sz w:val="20"/>
          <w:szCs w:val="20"/>
          <w:color w:val="auto"/>
        </w:rPr>
      </w:pPr>
      <w:r>
        <w:rPr>
          <w:rFonts w:ascii="Courier New" w:cs="Courier New" w:eastAsia="Courier New" w:hAnsi="Courier New"/>
          <w:sz w:val="18"/>
          <w:szCs w:val="18"/>
          <w:color w:val="auto"/>
        </w:rPr>
        <w:t>80 Main Street</w:t>
      </w:r>
    </w:p>
    <w:p>
      <w:pPr>
        <w:ind w:left="1900"/>
        <w:spacing w:after="0" w:line="237" w:lineRule="auto"/>
        <w:rPr>
          <w:sz w:val="20"/>
          <w:szCs w:val="20"/>
          <w:color w:val="auto"/>
        </w:rPr>
      </w:pPr>
      <w:r>
        <w:rPr>
          <w:rFonts w:ascii="Courier New" w:cs="Courier New" w:eastAsia="Courier New" w:hAnsi="Courier New"/>
          <w:sz w:val="18"/>
          <w:szCs w:val="18"/>
          <w:color w:val="auto"/>
        </w:rPr>
        <w:t>West Orange, New Jersey 07052</w:t>
      </w:r>
    </w:p>
    <w:p>
      <w:pPr>
        <w:ind w:left="2440"/>
        <w:spacing w:after="0"/>
        <w:rPr>
          <w:sz w:val="20"/>
          <w:szCs w:val="20"/>
          <w:color w:val="auto"/>
        </w:rPr>
      </w:pPr>
      <w:r>
        <w:rPr>
          <w:rFonts w:ascii="Courier New" w:cs="Courier New" w:eastAsia="Courier New" w:hAnsi="Courier New"/>
          <w:sz w:val="18"/>
          <w:szCs w:val="18"/>
          <w:color w:val="auto"/>
        </w:rPr>
        <w:t>(201)325-8660</w:t>
      </w:r>
    </w:p>
    <w:p>
      <w:pPr>
        <w:spacing w:after="0" w:line="4" w:lineRule="exact"/>
        <w:rPr>
          <w:sz w:val="24"/>
          <w:szCs w:val="24"/>
          <w:color w:val="auto"/>
        </w:rPr>
      </w:pPr>
    </w:p>
    <w:p>
      <w:pPr>
        <w:jc w:val="both"/>
        <w:ind w:right="315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July 16, 1997</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jc w:val="both"/>
        <w:ind w:right="3159"/>
        <w:spacing w:after="0" w:line="237" w:lineRule="auto"/>
        <w:rPr>
          <w:sz w:val="20"/>
          <w:szCs w:val="20"/>
          <w:color w:val="auto"/>
        </w:rPr>
      </w:pPr>
      <w:r>
        <w:rPr>
          <w:rFonts w:ascii="Courier New" w:cs="Courier New" w:eastAsia="Courier New" w:hAnsi="Courier New"/>
          <w:sz w:val="18"/>
          <w:szCs w:val="18"/>
          <w:color w:val="auto"/>
        </w:rPr>
        <w:t>If this filing person has previously filed a statement on Schedule 13G to report the acquisition which is the subject of this Schedule 13D, and is filing this schedule because of Rule 13d-1(b)(3) or (4) check the following box [ ].</w:t>
      </w:r>
    </w:p>
    <w:p>
      <w:pPr>
        <w:spacing w:after="0" w:line="200" w:lineRule="exact"/>
        <w:rPr>
          <w:sz w:val="24"/>
          <w:szCs w:val="24"/>
          <w:color w:val="auto"/>
        </w:rPr>
      </w:pPr>
    </w:p>
    <w:p>
      <w:pPr>
        <w:spacing w:after="0" w:line="210" w:lineRule="exact"/>
        <w:rPr>
          <w:sz w:val="24"/>
          <w:szCs w:val="24"/>
          <w:color w:val="auto"/>
        </w:rPr>
      </w:pPr>
    </w:p>
    <w:p>
      <w:pPr>
        <w:jc w:val="both"/>
        <w:ind w:right="315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57"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810186106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21" w:lineRule="exact"/>
        <w:rPr>
          <w:sz w:val="24"/>
          <w:szCs w:val="24"/>
          <w:color w:val="auto"/>
        </w:rPr>
      </w:pPr>
    </w:p>
    <w:p>
      <w:pPr>
        <w:ind w:left="1060" w:right="335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 S.S. or I.R.S. Identification No. of Above Person</w:t>
      </w: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LEON G. COOPERMAN</w:t>
      </w:r>
    </w:p>
    <w:p>
      <w:pPr>
        <w:ind w:left="1700" w:hanging="533"/>
        <w:spacing w:after="0" w:line="238" w:lineRule="auto"/>
        <w:tabs>
          <w:tab w:leader="none" w:pos="17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8"/>
          <w:szCs w:val="18"/>
          <w:color w:val="auto"/>
        </w:rPr>
      </w:pPr>
    </w:p>
    <w:p>
      <w:pPr>
        <w:ind w:left="1060" w:right="357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2" w:lineRule="exact"/>
        <w:rPr>
          <w:rFonts w:ascii="Courier New" w:cs="Courier New" w:eastAsia="Courier New" w:hAnsi="Courier New"/>
          <w:sz w:val="18"/>
          <w:szCs w:val="18"/>
          <w:color w:val="auto"/>
        </w:rPr>
      </w:pPr>
    </w:p>
    <w:p>
      <w:pPr>
        <w:ind w:left="6540" w:hanging="422"/>
        <w:spacing w:after="0"/>
        <w:tabs>
          <w:tab w:leader="none" w:pos="654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540" w:hanging="422"/>
        <w:spacing w:after="0" w:line="238" w:lineRule="auto"/>
        <w:tabs>
          <w:tab w:leader="none" w:pos="654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w:t>
      </w:r>
    </w:p>
    <w:p>
      <w:pPr>
        <w:ind w:left="1060" w:hanging="525"/>
        <w:spacing w:after="0" w:line="238"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w:t>
      </w:r>
    </w:p>
    <w:p>
      <w:pPr>
        <w:ind w:left="1060" w:hanging="525"/>
        <w:spacing w:after="0" w:line="238"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WC</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1060"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w:t>
      </w:r>
    </w:p>
    <w:p>
      <w:pPr>
        <w:ind w:left="1060"/>
        <w:spacing w:after="0" w:line="238" w:lineRule="auto"/>
        <w:rPr>
          <w:sz w:val="20"/>
          <w:szCs w:val="20"/>
          <w:color w:val="auto"/>
        </w:rPr>
      </w:pPr>
      <w:r>
        <w:rPr>
          <w:rFonts w:ascii="Courier New" w:cs="Courier New" w:eastAsia="Courier New" w:hAnsi="Courier New"/>
          <w:sz w:val="18"/>
          <w:szCs w:val="18"/>
          <w:color w:val="auto"/>
        </w:rPr>
        <w:t>Pursuant to Items 2(d) or 2(e). . . . . . . . . . . . .</w:t>
      </w: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1580"/>
        <w:spacing w:after="0"/>
        <w:tabs>
          <w:tab w:leader="none" w:pos="21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voting Power</w:t>
      </w:r>
    </w:p>
    <w:p>
      <w:pPr>
        <w:sectPr>
          <w:pgSz w:w="11900" w:h="16838" w:orient="portrait"/>
          <w:cols w:equalWidth="0" w:num="1">
            <w:col w:w="10219"/>
          </w:cols>
          <w:pgMar w:left="240" w:top="649"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681,200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Bene- ____________________________________________________</w:t>
      </w:r>
    </w:p>
    <w:p>
      <w:pPr>
        <w:spacing w:after="0" w:line="16" w:lineRule="exact"/>
        <w:rPr>
          <w:sz w:val="20"/>
          <w:szCs w:val="20"/>
          <w:color w:val="auto"/>
        </w:rPr>
      </w:pPr>
    </w:p>
    <w:p>
      <w:pPr>
        <w:spacing w:after="0"/>
        <w:tabs>
          <w:tab w:leader="none" w:pos="1560" w:val="left"/>
          <w:tab w:leader="none" w:pos="2100" w:val="left"/>
        </w:tabs>
        <w:rPr>
          <w:sz w:val="20"/>
          <w:szCs w:val="20"/>
          <w:color w:val="auto"/>
        </w:rPr>
      </w:pPr>
      <w:r>
        <w:rPr>
          <w:rFonts w:ascii="Courier New" w:cs="Courier New" w:eastAsia="Courier New" w:hAnsi="Courier New"/>
          <w:sz w:val="18"/>
          <w:szCs w:val="18"/>
          <w:color w:val="auto"/>
        </w:rPr>
        <w:t>ficially</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Voting Power</w:t>
      </w:r>
    </w:p>
    <w:p>
      <w:pPr>
        <w:spacing w:after="0"/>
        <w:tabs>
          <w:tab w:leader="none" w:pos="230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167,700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Report- ____________________________________________________</w:t>
      </w:r>
    </w:p>
    <w:p>
      <w:pPr>
        <w:spacing w:after="0" w:line="16" w:lineRule="exact"/>
        <w:rPr>
          <w:sz w:val="20"/>
          <w:szCs w:val="20"/>
          <w:color w:val="auto"/>
        </w:rPr>
      </w:pPr>
    </w:p>
    <w:p>
      <w:pPr>
        <w:spacing w:after="0"/>
        <w:tabs>
          <w:tab w:leader="none" w:pos="1560" w:val="left"/>
          <w:tab w:leader="none" w:pos="2100" w:val="left"/>
        </w:tabs>
        <w:rPr>
          <w:sz w:val="20"/>
          <w:szCs w:val="20"/>
          <w:color w:val="auto"/>
        </w:rPr>
      </w:pPr>
      <w:r>
        <w:rPr>
          <w:rFonts w:ascii="Courier New" w:cs="Courier New" w:eastAsia="Courier New" w:hAnsi="Courier New"/>
          <w:sz w:val="18"/>
          <w:szCs w:val="18"/>
          <w:color w:val="auto"/>
        </w:rPr>
        <w:t>ing Person</w:t>
      </w:r>
      <w:r>
        <w:rPr>
          <w:sz w:val="20"/>
          <w:szCs w:val="20"/>
          <w:color w:val="auto"/>
        </w:rPr>
        <w:tab/>
      </w: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6"/>
          <w:szCs w:val="16"/>
          <w:color w:val="auto"/>
        </w:rPr>
        <w:t>Sole Dispositive Power</w:t>
      </w:r>
    </w:p>
    <w:p>
      <w:pPr>
        <w:spacing w:after="0" w:line="238" w:lineRule="auto"/>
        <w:tabs>
          <w:tab w:leader="none" w:pos="23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681,200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2320" w:right="5579" w:hanging="732"/>
        <w:spacing w:after="0" w:line="235" w:lineRule="auto"/>
        <w:tabs>
          <w:tab w:leader="none" w:pos="210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167,700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Person:</w:t>
      </w:r>
      <w:r>
        <w:rPr>
          <w:rFonts w:ascii="Courier New" w:cs="Courier New" w:eastAsia="Courier New" w:hAnsi="Courier New"/>
          <w:sz w:val="16"/>
          <w:szCs w:val="16"/>
          <w:color w:val="auto"/>
        </w:rPr>
        <w:t>848,900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certain shares:</w:t>
      </w:r>
      <w:r>
        <w:rPr>
          <w:rFonts w:ascii="Courier New" w:cs="Courier New" w:eastAsia="Courier New" w:hAnsi="Courier New"/>
          <w:sz w:val="16"/>
          <w:szCs w:val="16"/>
          <w:color w:val="auto"/>
        </w:rPr>
        <w:t>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Box (11):</w:t>
      </w:r>
    </w:p>
    <w:p>
      <w:pPr>
        <w:ind w:left="2120"/>
        <w:spacing w:after="0" w:line="238" w:lineRule="auto"/>
        <w:rPr>
          <w:sz w:val="20"/>
          <w:szCs w:val="20"/>
          <w:color w:val="auto"/>
        </w:rPr>
      </w:pPr>
      <w:r>
        <w:rPr>
          <w:rFonts w:ascii="Courier New" w:cs="Courier New" w:eastAsia="Courier New" w:hAnsi="Courier New"/>
          <w:sz w:val="18"/>
          <w:szCs w:val="18"/>
          <w:color w:val="auto"/>
        </w:rPr>
        <w:t>4.6%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N</w:t>
      </w:r>
    </w:p>
    <w:p>
      <w:pPr>
        <w:sectPr>
          <w:pgSz w:w="11900" w:h="16838" w:orient="portrait"/>
          <w:cols w:equalWidth="0" w:num="1">
            <w:col w:w="10219"/>
          </w:cols>
          <w:pgMar w:left="240" w:top="136" w:right="1440" w:bottom="1440" w:gutter="0" w:footer="0" w:header="0"/>
        </w:sectPr>
      </w:pPr>
    </w:p>
    <w:bookmarkStart w:id="2" w:name="page3"/>
    <w:bookmarkEnd w:id="2"/>
    <w:p>
      <w:pPr>
        <w:ind w:left="960" w:right="3679" w:hanging="1052"/>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3.</w:t>
        <w:tab/>
        <w:t>Source and Amount of Funds or Other Consideration. Cooperman beneficially owns 848,900 Shares. Of this</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amount, 266,900 Shares were purchased by Omega Capital Partners, L.P., at a cost of $4,221,573; 21,900 Shares were purchased by Omega Institutional Partners, L.P., at a cost of $403,769; 392,400 Shares were purchased by Omega Overseas Partners, Ltd., at a cost of $7,452,644; and 167,700 Shares were purchased by the Managed Account at a cost of $2,903,959. The source of funds for the purchase of all such Shares was investment capital.</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4" w:lineRule="exact"/>
        <w:rPr>
          <w:sz w:val="20"/>
          <w:szCs w:val="20"/>
          <w:color w:val="auto"/>
        </w:rPr>
      </w:pPr>
    </w:p>
    <w:p>
      <w:pPr>
        <w:ind w:right="3159" w:firstLine="1053"/>
        <w:spacing w:after="0" w:line="268" w:lineRule="auto"/>
        <w:rPr>
          <w:sz w:val="20"/>
          <w:szCs w:val="20"/>
          <w:color w:val="auto"/>
        </w:rPr>
      </w:pPr>
      <w:r>
        <w:rPr>
          <w:rFonts w:ascii="Courier New" w:cs="Courier New" w:eastAsia="Courier New" w:hAnsi="Courier New"/>
          <w:sz w:val="16"/>
          <w:szCs w:val="16"/>
          <w:color w:val="auto"/>
        </w:rPr>
        <w:t>Based upon the information contained in the Company's Form 10Q for the quarterly period ended March 29, 1997, filed with the Securities &amp; Exchange Commission, there were 18,597,147 Shares of Common Stock issued and outstanding on May 7, 1997. Omega Capital Partners, L.P. owns 266,900 Shares, or 1.4% of those outstanding; Omega Institutional Partners, L.P. owns 21,900 Shares, or 0.1% of those outstanding; Omega Overseas Partners, Ltd. owns 392,400 Shares, or 2.1% of those outstanding; and the Managed Account owns 167,700 Shares, or 1.0% of those outstanding.</w:t>
      </w:r>
    </w:p>
    <w:p>
      <w:pPr>
        <w:spacing w:after="0" w:line="2"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following table details the transactions by each of Omega Capital Partners, L.P., Omega Institutional Partners, L.P., Omega Overseas Partners, Ltd., and the Managed Account in shares of Common Stock within the 60 day period prior to this filing. All such transactions were open market sale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41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Omega Capital Partners, L.P.</w:t>
            </w:r>
          </w:p>
        </w:tc>
        <w:tc>
          <w:tcPr>
            <w:tcW w:w="1000" w:type="dxa"/>
            <w:vAlign w:val="bottom"/>
          </w:tcPr>
          <w:p>
            <w:pPr>
              <w:spacing w:after="0"/>
              <w:rPr>
                <w:sz w:val="17"/>
                <w:szCs w:val="17"/>
                <w:color w:val="auto"/>
              </w:rPr>
            </w:pPr>
          </w:p>
        </w:tc>
      </w:tr>
      <w:tr>
        <w:trPr>
          <w:trHeight w:val="203"/>
        </w:trPr>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 of</w:t>
            </w:r>
          </w:p>
        </w:tc>
        <w:tc>
          <w:tcPr>
            <w:tcW w:w="29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Amount of</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Price Per</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w:t>
            </w:r>
          </w:p>
        </w:tc>
        <w:tc>
          <w:tcPr>
            <w:tcW w:w="290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Share</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07/11/97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2,400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$29.81</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07/14/97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4,600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29.50</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07/15/97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61,200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29.92</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07/16/97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32,100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30.34</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07/17/97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1,000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29.59</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07/18/97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400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28.38</w:t>
            </w:r>
          </w:p>
        </w:tc>
      </w:tr>
      <w:tr>
        <w:trPr>
          <w:trHeight w:val="810"/>
        </w:trPr>
        <w:tc>
          <w:tcPr>
            <w:tcW w:w="4160" w:type="dxa"/>
            <w:vAlign w:val="bottom"/>
            <w:gridSpan w:val="2"/>
          </w:tcPr>
          <w:p>
            <w:pPr>
              <w:jc w:val="center"/>
              <w:ind w:left="492"/>
              <w:spacing w:after="0"/>
              <w:rPr>
                <w:sz w:val="20"/>
                <w:szCs w:val="20"/>
                <w:color w:val="auto"/>
              </w:rPr>
            </w:pPr>
            <w:r>
              <w:rPr>
                <w:rFonts w:ascii="Courier New" w:cs="Courier New" w:eastAsia="Courier New" w:hAnsi="Courier New"/>
                <w:sz w:val="18"/>
                <w:szCs w:val="18"/>
                <w:color w:val="auto"/>
                <w:w w:val="97"/>
              </w:rPr>
              <w:t>Omega Institutional Partner, L.P.</w:t>
            </w:r>
          </w:p>
        </w:tc>
        <w:tc>
          <w:tcPr>
            <w:tcW w:w="1000" w:type="dxa"/>
            <w:vAlign w:val="bottom"/>
          </w:tcPr>
          <w:p>
            <w:pPr>
              <w:spacing w:after="0"/>
              <w:rPr>
                <w:sz w:val="24"/>
                <w:szCs w:val="24"/>
                <w:color w:val="auto"/>
              </w:rPr>
            </w:pPr>
          </w:p>
        </w:tc>
      </w:tr>
      <w:tr>
        <w:trPr>
          <w:trHeight w:val="405"/>
        </w:trPr>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Date of</w:t>
            </w:r>
          </w:p>
        </w:tc>
        <w:tc>
          <w:tcPr>
            <w:tcW w:w="29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Amount of</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6"/>
              </w:rPr>
              <w:t>Price Per</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w:t>
            </w:r>
          </w:p>
        </w:tc>
        <w:tc>
          <w:tcPr>
            <w:tcW w:w="290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Share</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07/10/97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200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$29.59</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07/11/97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200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29.81</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07/14/97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400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29.50</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07/15/97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4,900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29.92</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07/16/97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2,600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30.31</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07/17/97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100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29.59</w:t>
            </w:r>
          </w:p>
        </w:tc>
      </w:tr>
      <w:tr>
        <w:trPr>
          <w:trHeight w:val="810"/>
        </w:trPr>
        <w:tc>
          <w:tcPr>
            <w:tcW w:w="4160" w:type="dxa"/>
            <w:vAlign w:val="bottom"/>
            <w:gridSpan w:val="2"/>
          </w:tcPr>
          <w:p>
            <w:pPr>
              <w:jc w:val="center"/>
              <w:ind w:left="492"/>
              <w:spacing w:after="0"/>
              <w:rPr>
                <w:sz w:val="20"/>
                <w:szCs w:val="20"/>
                <w:color w:val="auto"/>
              </w:rPr>
            </w:pPr>
            <w:r>
              <w:rPr>
                <w:rFonts w:ascii="Courier New" w:cs="Courier New" w:eastAsia="Courier New" w:hAnsi="Courier New"/>
                <w:sz w:val="18"/>
                <w:szCs w:val="18"/>
                <w:color w:val="auto"/>
                <w:w w:val="97"/>
              </w:rPr>
              <w:t>Omega Overseas Partners, Ltd.</w:t>
            </w:r>
          </w:p>
        </w:tc>
        <w:tc>
          <w:tcPr>
            <w:tcW w:w="1000" w:type="dxa"/>
            <w:vAlign w:val="bottom"/>
          </w:tcPr>
          <w:p>
            <w:pPr>
              <w:spacing w:after="0"/>
              <w:rPr>
                <w:sz w:val="24"/>
                <w:szCs w:val="24"/>
                <w:color w:val="auto"/>
              </w:rPr>
            </w:pPr>
          </w:p>
        </w:tc>
      </w:tr>
      <w:tr>
        <w:trPr>
          <w:trHeight w:val="405"/>
        </w:trPr>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Date of</w:t>
            </w:r>
          </w:p>
        </w:tc>
        <w:tc>
          <w:tcPr>
            <w:tcW w:w="29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Amount of</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6"/>
              </w:rPr>
              <w:t>Price Per</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w:t>
            </w:r>
          </w:p>
        </w:tc>
        <w:tc>
          <w:tcPr>
            <w:tcW w:w="290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Share</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07/15/97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5,000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$29.92</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07/16/97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47,000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30.34</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07/17/97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1,700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29.59</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07/18/97</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500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28.38</w:t>
            </w:r>
          </w:p>
        </w:tc>
      </w:tr>
      <w:tr>
        <w:trPr>
          <w:trHeight w:val="1013"/>
        </w:trPr>
        <w:tc>
          <w:tcPr>
            <w:tcW w:w="1260" w:type="dxa"/>
            <w:vAlign w:val="bottom"/>
          </w:tcPr>
          <w:p>
            <w:pPr>
              <w:spacing w:after="0"/>
              <w:rPr>
                <w:sz w:val="24"/>
                <w:szCs w:val="24"/>
                <w:color w:val="auto"/>
              </w:rPr>
            </w:pPr>
          </w:p>
        </w:tc>
        <w:tc>
          <w:tcPr>
            <w:tcW w:w="2900" w:type="dxa"/>
            <w:vAlign w:val="bottom"/>
          </w:tcPr>
          <w:p>
            <w:pPr>
              <w:jc w:val="center"/>
              <w:ind w:right="572"/>
              <w:spacing w:after="0"/>
              <w:rPr>
                <w:sz w:val="20"/>
                <w:szCs w:val="20"/>
                <w:color w:val="auto"/>
              </w:rPr>
            </w:pPr>
            <w:r>
              <w:rPr>
                <w:rFonts w:ascii="Courier New" w:cs="Courier New" w:eastAsia="Courier New" w:hAnsi="Courier New"/>
                <w:sz w:val="18"/>
                <w:szCs w:val="18"/>
                <w:color w:val="auto"/>
                <w:w w:val="97"/>
              </w:rPr>
              <w:t>The Managed Account</w:t>
            </w:r>
          </w:p>
        </w:tc>
        <w:tc>
          <w:tcPr>
            <w:tcW w:w="1000" w:type="dxa"/>
            <w:vAlign w:val="bottom"/>
          </w:tcPr>
          <w:p>
            <w:pPr>
              <w:spacing w:after="0"/>
              <w:rPr>
                <w:sz w:val="24"/>
                <w:szCs w:val="24"/>
                <w:color w:val="auto"/>
              </w:rPr>
            </w:pPr>
          </w:p>
        </w:tc>
      </w:tr>
      <w:tr>
        <w:trPr>
          <w:trHeight w:val="608"/>
        </w:trPr>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Date of</w:t>
            </w:r>
          </w:p>
        </w:tc>
        <w:tc>
          <w:tcPr>
            <w:tcW w:w="2900" w:type="dxa"/>
            <w:vAlign w:val="bottom"/>
          </w:tcPr>
          <w:p>
            <w:pPr>
              <w:jc w:val="right"/>
              <w:ind w:right="1112"/>
              <w:spacing w:after="0"/>
              <w:rPr>
                <w:sz w:val="20"/>
                <w:szCs w:val="20"/>
                <w:color w:val="auto"/>
              </w:rPr>
            </w:pPr>
            <w:r>
              <w:rPr>
                <w:rFonts w:ascii="Courier New" w:cs="Courier New" w:eastAsia="Courier New" w:hAnsi="Courier New"/>
                <w:sz w:val="18"/>
                <w:szCs w:val="18"/>
                <w:color w:val="auto"/>
              </w:rPr>
              <w:t>Amount of</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6"/>
              </w:rPr>
              <w:t>Price Per</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w:t>
            </w:r>
          </w:p>
        </w:tc>
        <w:tc>
          <w:tcPr>
            <w:tcW w:w="2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Share</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07/10/97</w:t>
            </w:r>
          </w:p>
        </w:tc>
        <w:tc>
          <w:tcPr>
            <w:tcW w:w="29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38,800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$29.59</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07/11/97</w:t>
            </w:r>
          </w:p>
        </w:tc>
        <w:tc>
          <w:tcPr>
            <w:tcW w:w="29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1,400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29.81</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07/14/97</w:t>
            </w:r>
          </w:p>
        </w:tc>
        <w:tc>
          <w:tcPr>
            <w:tcW w:w="29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2,500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29.50</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07/15/97</w:t>
            </w:r>
          </w:p>
        </w:tc>
        <w:tc>
          <w:tcPr>
            <w:tcW w:w="29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33,200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29.92</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07/16/97</w:t>
            </w:r>
          </w:p>
        </w:tc>
        <w:tc>
          <w:tcPr>
            <w:tcW w:w="29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17,300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30.34</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07/17/97</w:t>
            </w:r>
          </w:p>
        </w:tc>
        <w:tc>
          <w:tcPr>
            <w:tcW w:w="29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700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29.59</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07/18/97</w:t>
            </w:r>
          </w:p>
        </w:tc>
        <w:tc>
          <w:tcPr>
            <w:tcW w:w="29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28.38</w:t>
            </w:r>
          </w:p>
        </w:tc>
      </w:tr>
    </w:tbl>
    <w:p>
      <w:pPr>
        <w:sectPr>
          <w:pgSz w:w="11900" w:h="16838" w:orient="portrait"/>
          <w:cols w:equalWidth="0" w:num="1">
            <w:col w:w="10219"/>
          </w:cols>
          <w:pgMar w:left="240" w:top="723" w:right="1440" w:bottom="0" w:gutter="0" w:footer="0" w:header="0"/>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 obligation to amend this Statement if any material change occurs in the facts set forth herein.</w:t>
      </w:r>
    </w:p>
    <w:p>
      <w:pPr>
        <w:spacing w:after="0" w:line="200" w:lineRule="exact"/>
        <w:rPr>
          <w:sz w:val="20"/>
          <w:szCs w:val="20"/>
          <w:color w:val="auto"/>
        </w:rPr>
      </w:pP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After reasonable inquiry and to the best of the undersigned's knowledge and belief, the undersigned hereby certifies that the information set forth in this statement is true, complete and correct.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July 23,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M. Stark</w:t>
      </w:r>
    </w:p>
    <w:p>
      <w:pPr>
        <w:spacing w:after="0" w:line="238" w:lineRule="auto"/>
        <w:rPr>
          <w:sz w:val="20"/>
          <w:szCs w:val="20"/>
          <w:color w:val="auto"/>
        </w:rPr>
      </w:pPr>
      <w:r>
        <w:rPr>
          <w:rFonts w:ascii="Courier New" w:cs="Courier New" w:eastAsia="Courier New" w:hAnsi="Courier New"/>
          <w:sz w:val="18"/>
          <w:szCs w:val="18"/>
          <w:color w:val="auto"/>
        </w:rPr>
        <w:t>ALAN M. STARK on behalf of LEON G.</w:t>
      </w:r>
    </w:p>
    <w:p>
      <w:pPr>
        <w:spacing w:after="0"/>
        <w:rPr>
          <w:sz w:val="20"/>
          <w:szCs w:val="20"/>
          <w:color w:val="auto"/>
        </w:rPr>
      </w:pPr>
      <w:r>
        <w:rPr>
          <w:rFonts w:ascii="Courier New" w:cs="Courier New" w:eastAsia="Courier New" w:hAnsi="Courier New"/>
          <w:sz w:val="18"/>
          <w:szCs w:val="18"/>
          <w:color w:val="auto"/>
        </w:rPr>
        <w:t>COOPERMAN, pursuant to Power of</w:t>
      </w:r>
    </w:p>
    <w:p>
      <w:pPr>
        <w:spacing w:after="0" w:line="237" w:lineRule="auto"/>
        <w:rPr>
          <w:sz w:val="20"/>
          <w:szCs w:val="20"/>
          <w:color w:val="auto"/>
        </w:rPr>
      </w:pPr>
      <w:r>
        <w:rPr>
          <w:rFonts w:ascii="Courier New" w:cs="Courier New" w:eastAsia="Courier New" w:hAnsi="Courier New"/>
          <w:sz w:val="18"/>
          <w:szCs w:val="18"/>
          <w:color w:val="auto"/>
        </w:rPr>
        <w:t>Attorney on file.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M. Stark</w:t>
      </w:r>
    </w:p>
    <w:p>
      <w:pPr>
        <w:spacing w:after="0" w:line="238" w:lineRule="auto"/>
        <w:rPr>
          <w:sz w:val="20"/>
          <w:szCs w:val="20"/>
          <w:color w:val="auto"/>
        </w:rPr>
      </w:pPr>
      <w:r>
        <w:rPr>
          <w:rFonts w:ascii="Courier New" w:cs="Courier New" w:eastAsia="Courier New" w:hAnsi="Courier New"/>
          <w:sz w:val="18"/>
          <w:szCs w:val="18"/>
          <w:color w:val="auto"/>
        </w:rPr>
        <w:t>ALAN M. STARK on behalf of LEON G.</w:t>
      </w:r>
    </w:p>
    <w:p>
      <w:pPr>
        <w:spacing w:after="0"/>
        <w:rPr>
          <w:sz w:val="20"/>
          <w:szCs w:val="20"/>
          <w:color w:val="auto"/>
        </w:rPr>
      </w:pPr>
      <w:r>
        <w:rPr>
          <w:rFonts w:ascii="Courier New" w:cs="Courier New" w:eastAsia="Courier New" w:hAnsi="Courier New"/>
          <w:sz w:val="18"/>
          <w:szCs w:val="18"/>
          <w:color w:val="auto"/>
        </w:rPr>
        <w:t>COOPERMAN, as Managing Member of</w:t>
      </w:r>
    </w:p>
    <w:p>
      <w:pPr>
        <w:spacing w:after="0" w:line="237" w:lineRule="auto"/>
        <w:rPr>
          <w:sz w:val="20"/>
          <w:szCs w:val="20"/>
          <w:color w:val="auto"/>
        </w:rPr>
      </w:pPr>
      <w:r>
        <w:rPr>
          <w:rFonts w:ascii="Courier New" w:cs="Courier New" w:eastAsia="Courier New" w:hAnsi="Courier New"/>
          <w:sz w:val="18"/>
          <w:szCs w:val="18"/>
          <w:color w:val="auto"/>
        </w:rPr>
        <w:t>Omega Associates, L.L.C. on behalf</w:t>
      </w:r>
    </w:p>
    <w:p>
      <w:pPr>
        <w:spacing w:after="0" w:line="238" w:lineRule="auto"/>
        <w:rPr>
          <w:sz w:val="20"/>
          <w:szCs w:val="20"/>
          <w:color w:val="auto"/>
        </w:rPr>
      </w:pPr>
      <w:r>
        <w:rPr>
          <w:rFonts w:ascii="Courier New" w:cs="Courier New" w:eastAsia="Courier New" w:hAnsi="Courier New"/>
          <w:sz w:val="18"/>
          <w:szCs w:val="18"/>
          <w:color w:val="auto"/>
        </w:rPr>
        <w:t>of Omega Capital Partners, L.P.,</w:t>
      </w:r>
    </w:p>
    <w:p>
      <w:pPr>
        <w:spacing w:after="0"/>
        <w:rPr>
          <w:sz w:val="20"/>
          <w:szCs w:val="20"/>
          <w:color w:val="auto"/>
        </w:rPr>
      </w:pPr>
      <w:r>
        <w:rPr>
          <w:rFonts w:ascii="Courier New" w:cs="Courier New" w:eastAsia="Courier New" w:hAnsi="Courier New"/>
          <w:sz w:val="18"/>
          <w:szCs w:val="18"/>
          <w:color w:val="auto"/>
        </w:rPr>
        <w:t>pursuant to Power of Attorney on file.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M. Stark</w:t>
      </w:r>
    </w:p>
    <w:p>
      <w:pPr>
        <w:spacing w:after="0" w:line="238" w:lineRule="auto"/>
        <w:rPr>
          <w:sz w:val="20"/>
          <w:szCs w:val="20"/>
          <w:color w:val="auto"/>
        </w:rPr>
      </w:pPr>
      <w:r>
        <w:rPr>
          <w:rFonts w:ascii="Courier New" w:cs="Courier New" w:eastAsia="Courier New" w:hAnsi="Courier New"/>
          <w:sz w:val="18"/>
          <w:szCs w:val="18"/>
          <w:color w:val="auto"/>
        </w:rPr>
        <w:t>ALAN M. STARK on behalf of LEON G.</w:t>
      </w:r>
    </w:p>
    <w:p>
      <w:pPr>
        <w:spacing w:after="0"/>
        <w:rPr>
          <w:sz w:val="20"/>
          <w:szCs w:val="20"/>
          <w:color w:val="auto"/>
        </w:rPr>
      </w:pPr>
      <w:r>
        <w:rPr>
          <w:rFonts w:ascii="Courier New" w:cs="Courier New" w:eastAsia="Courier New" w:hAnsi="Courier New"/>
          <w:sz w:val="18"/>
          <w:szCs w:val="18"/>
          <w:color w:val="auto"/>
        </w:rPr>
        <w:t>COOPERMAN, as Managing Member of</w:t>
      </w:r>
    </w:p>
    <w:p>
      <w:pPr>
        <w:spacing w:after="0" w:line="237" w:lineRule="auto"/>
        <w:rPr>
          <w:sz w:val="20"/>
          <w:szCs w:val="20"/>
          <w:color w:val="auto"/>
        </w:rPr>
      </w:pPr>
      <w:r>
        <w:rPr>
          <w:rFonts w:ascii="Courier New" w:cs="Courier New" w:eastAsia="Courier New" w:hAnsi="Courier New"/>
          <w:sz w:val="18"/>
          <w:szCs w:val="18"/>
          <w:color w:val="auto"/>
        </w:rPr>
        <w:t>Omega Associates, L.L.C. on behalf</w:t>
      </w:r>
    </w:p>
    <w:p>
      <w:pPr>
        <w:spacing w:after="0" w:line="238" w:lineRule="auto"/>
        <w:rPr>
          <w:sz w:val="20"/>
          <w:szCs w:val="20"/>
          <w:color w:val="auto"/>
        </w:rPr>
      </w:pPr>
      <w:r>
        <w:rPr>
          <w:rFonts w:ascii="Courier New" w:cs="Courier New" w:eastAsia="Courier New" w:hAnsi="Courier New"/>
          <w:sz w:val="18"/>
          <w:szCs w:val="18"/>
          <w:color w:val="auto"/>
        </w:rPr>
        <w:t>of Omega Institutional Partners, L.P.,</w:t>
      </w:r>
    </w:p>
    <w:p>
      <w:pPr>
        <w:spacing w:after="0"/>
        <w:rPr>
          <w:sz w:val="20"/>
          <w:szCs w:val="20"/>
          <w:color w:val="auto"/>
        </w:rPr>
      </w:pPr>
      <w:r>
        <w:rPr>
          <w:rFonts w:ascii="Courier New" w:cs="Courier New" w:eastAsia="Courier New" w:hAnsi="Courier New"/>
          <w:sz w:val="18"/>
          <w:szCs w:val="18"/>
          <w:color w:val="auto"/>
        </w:rPr>
        <w:t>pursuant to Power of Attorney on file.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M. Stark</w:t>
      </w:r>
    </w:p>
    <w:p>
      <w:pPr>
        <w:spacing w:after="0" w:line="238" w:lineRule="auto"/>
        <w:rPr>
          <w:sz w:val="20"/>
          <w:szCs w:val="20"/>
          <w:color w:val="auto"/>
        </w:rPr>
      </w:pPr>
      <w:r>
        <w:rPr>
          <w:rFonts w:ascii="Courier New" w:cs="Courier New" w:eastAsia="Courier New" w:hAnsi="Courier New"/>
          <w:sz w:val="18"/>
          <w:szCs w:val="18"/>
          <w:color w:val="auto"/>
        </w:rPr>
        <w:t>ALAN M. STARK on behalf of LEON G.</w:t>
      </w:r>
    </w:p>
    <w:p>
      <w:pPr>
        <w:spacing w:after="0"/>
        <w:rPr>
          <w:sz w:val="20"/>
          <w:szCs w:val="20"/>
          <w:color w:val="auto"/>
        </w:rPr>
      </w:pPr>
      <w:r>
        <w:rPr>
          <w:rFonts w:ascii="Courier New" w:cs="Courier New" w:eastAsia="Courier New" w:hAnsi="Courier New"/>
          <w:sz w:val="18"/>
          <w:szCs w:val="18"/>
          <w:color w:val="auto"/>
        </w:rPr>
        <w:t>COOPERMAN, as President of Omega</w:t>
      </w:r>
    </w:p>
    <w:p>
      <w:pPr>
        <w:spacing w:after="0" w:line="237" w:lineRule="auto"/>
        <w:rPr>
          <w:sz w:val="20"/>
          <w:szCs w:val="20"/>
          <w:color w:val="auto"/>
        </w:rPr>
      </w:pPr>
      <w:r>
        <w:rPr>
          <w:rFonts w:ascii="Courier New" w:cs="Courier New" w:eastAsia="Courier New" w:hAnsi="Courier New"/>
          <w:sz w:val="18"/>
          <w:szCs w:val="18"/>
          <w:color w:val="auto"/>
        </w:rPr>
        <w:t>Advisors, Inc., pursuant to Power</w:t>
      </w:r>
    </w:p>
    <w:p>
      <w:pPr>
        <w:spacing w:after="0" w:line="238" w:lineRule="auto"/>
        <w:rPr>
          <w:sz w:val="20"/>
          <w:szCs w:val="20"/>
          <w:color w:val="auto"/>
        </w:rPr>
      </w:pPr>
      <w:r>
        <w:rPr>
          <w:rFonts w:ascii="Courier New" w:cs="Courier New" w:eastAsia="Courier New" w:hAnsi="Courier New"/>
          <w:sz w:val="18"/>
          <w:szCs w:val="18"/>
          <w:color w:val="auto"/>
        </w:rPr>
        <w:t>of Attorney on file.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sectPr>
      <w:pgSz w:w="11900" w:h="16838" w:orient="portrait"/>
      <w:cols w:equalWidth="0" w:num="1">
        <w:col w:w="10219"/>
      </w:cols>
      <w:pgMar w:left="240" w:top="13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lvl w:ilvl="1">
      <w:lvlJc w:val="left"/>
      <w:lvlText w:val="S.%2."/>
      <w:numFmt w:val="upperLetter"/>
      <w:start w:val="19"/>
    </w:lvl>
    <w:lvl w:ilvl="2">
      <w:lvlJc w:val="left"/>
      <w:lvlText w:val="%3"/>
      <w:numFmt w:val="low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6"/>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decimal"/>
      <w:start w:val="12"/>
    </w:lvl>
  </w:abstractNum>
  <w:abstractNum w:abstractNumId="8">
    <w:nsid w:val="12200854"/>
    <w:multiLevelType w:val="hybridMultilevel"/>
    <w:lvl w:ilvl="0">
      <w:lvlJc w:val="left"/>
      <w:lvlText w:val="%1)"/>
      <w:numFmt w:val="decimal"/>
      <w:start w:val="13"/>
    </w:lvl>
  </w:abstractNum>
  <w:abstractNum w:abstractNumId="9">
    <w:nsid w:val="4DB127F8"/>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2019-12-19T23:57:38Z</dcterms:created>
  <dcterms:modified xsi:type="dcterms:W3CDTF">2019-12-19T23:57:38Z</dcterms:modified>
</cp:coreProperties>
</file>