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SANDERS BARRY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58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460"/>
              <w:spacing w:after="0"/>
              <w:rPr>
                <w:sz w:val="20"/>
                <w:szCs w:val="20"/>
                <w:color w:val="auto"/>
              </w:rPr>
            </w:pPr>
            <w:r>
              <w:rPr>
                <w:rFonts w:ascii="Arial" w:cs="Arial" w:eastAsia="Arial" w:hAnsi="Arial"/>
                <w:sz w:val="18"/>
                <w:szCs w:val="18"/>
                <w:color w:val="0000FF"/>
              </w:rPr>
              <w:t>EVP, North America</w:t>
            </w:r>
          </w:p>
        </w:tc>
        <w:tc>
          <w:tcPr>
            <w:tcW w:w="0" w:type="dxa"/>
            <w:vAlign w:val="bottom"/>
          </w:tcPr>
          <w:p>
            <w:pPr>
              <w:spacing w:after="0"/>
              <w:rPr>
                <w:sz w:val="1"/>
                <w:szCs w:val="1"/>
                <w:color w:val="auto"/>
              </w:rPr>
            </w:pPr>
          </w:p>
        </w:tc>
      </w:tr>
      <w:tr>
        <w:trPr>
          <w:trHeight w:val="222"/>
        </w:trPr>
        <w:tc>
          <w:tcPr>
            <w:tcW w:w="2780" w:type="dxa"/>
            <w:vAlign w:val="bottom"/>
            <w:gridSpan w:val="3"/>
          </w:tcPr>
          <w:p>
            <w:pPr>
              <w:ind w:left="80"/>
              <w:spacing w:after="0"/>
              <w:rPr>
                <w:sz w:val="20"/>
                <w:szCs w:val="20"/>
                <w:color w:val="auto"/>
              </w:rPr>
            </w:pPr>
            <w:r>
              <w:rPr>
                <w:rFonts w:ascii="Arial" w:cs="Arial" w:eastAsia="Arial" w:hAnsi="Arial"/>
                <w:sz w:val="18"/>
                <w:szCs w:val="18"/>
                <w:color w:val="0000FF"/>
              </w:rPr>
              <w:t>03/31/2010</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780" w:type="dxa"/>
            <w:vAlign w:val="bottom"/>
            <w:gridSpan w:val="2"/>
            <w:vMerge w:val="restart"/>
          </w:tcPr>
          <w:p>
            <w:pPr>
              <w:ind w:left="800"/>
              <w:spacing w:after="0"/>
              <w:rPr>
                <w:sz w:val="20"/>
                <w:szCs w:val="20"/>
                <w:color w:val="auto"/>
              </w:rPr>
            </w:pPr>
            <w:r>
              <w:rPr>
                <w:rFonts w:ascii="Arial" w:cs="Arial" w:eastAsia="Arial" w:hAnsi="Arial"/>
                <w:sz w:val="18"/>
                <w:szCs w:val="18"/>
                <w:color w:val="0000FF"/>
              </w:rPr>
              <w:t>03/31/2010</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20" w:type="dxa"/>
            <w:vAlign w:val="bottom"/>
            <w:vMerge w:val="restart"/>
          </w:tcPr>
          <w:p>
            <w:pPr>
              <w:ind w:left="220"/>
              <w:spacing w:after="0"/>
              <w:rPr>
                <w:sz w:val="20"/>
                <w:szCs w:val="20"/>
                <w:color w:val="auto"/>
              </w:rPr>
            </w:pPr>
            <w:r>
              <w:rPr>
                <w:rFonts w:ascii="Arial" w:cs="Arial" w:eastAsia="Arial" w:hAnsi="Arial"/>
                <w:sz w:val="18"/>
                <w:szCs w:val="18"/>
                <w:color w:val="0000FF"/>
                <w:w w:val="87"/>
              </w:rPr>
              <w:t>5.9923</w:t>
            </w:r>
          </w:p>
        </w:tc>
        <w:tc>
          <w:tcPr>
            <w:tcW w:w="700" w:type="dxa"/>
            <w:vAlign w:val="bottom"/>
            <w:vMerge w:val="restart"/>
          </w:tcPr>
          <w:p>
            <w:pPr>
              <w:ind w:left="36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41.72</w:t>
            </w:r>
          </w:p>
        </w:tc>
        <w:tc>
          <w:tcPr>
            <w:tcW w:w="12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262.3873</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8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Common shares acquired under The Scotts Miracle-Gro Company Discounted Stock Purchase Plan (DSPP).</w:t>
      </w:r>
    </w:p>
    <w:p>
      <w:pPr>
        <w:ind w:left="6860"/>
        <w:spacing w:after="0" w:line="184"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04/01/2010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Barry W. Sanders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379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3792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Chris Crowder,</w:t>
      </w:r>
    </w:p>
    <w:p>
      <w:pPr>
        <w:spacing w:after="0" w:line="6"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James Turoff and Kathy L. Uttley, signing singly, the undersigned's true and lawful attorney-in-fact and agent to:</w:t>
      </w:r>
    </w:p>
    <w:p>
      <w:pPr>
        <w:spacing w:after="0" w:line="208" w:lineRule="exact"/>
        <w:rPr>
          <w:sz w:val="20"/>
          <w:szCs w:val="20"/>
          <w:color w:val="auto"/>
        </w:rPr>
      </w:pPr>
    </w:p>
    <w:p>
      <w:pPr>
        <w:ind w:right="1999" w:firstLine="8"/>
        <w:spacing w:after="0" w:line="236"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31st day of March, 2009.</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Barry W. Sanders</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Barry W. Sanders</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8328"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2019-12-17T17:18:38Z</dcterms:created>
  <dcterms:modified xsi:type="dcterms:W3CDTF">2019-12-17T17:18:38Z</dcterms:modified>
</cp:coreProperties>
</file>