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26,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Matthew Garth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Scotts Miracle-Gro Co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14111 Scottslawn Road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Marysville, Ohio 43041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Scotts Miracle-Gro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filed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22, 2023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 filed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1, 2023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001-11593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Matthew Garth: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filings to the financial statements and related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and have the following comment(s).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within ten business days by providing the requested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this letter, we may have additional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58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Form 10-K for the Year Ended September 30, 2023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58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Non-GAAP Measures, page 43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58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that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impairment, restructuring and other charges are excluded from your Non-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GAAP measures adjusted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income (loss) from operations, adjusted net income attributable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from continuing operations, adjusted diluted net income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to controlling 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continuing operations income (loss) and adjusted EBITDA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common share from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586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 all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periods presented. With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reference to the inventory impairment charges included in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these line items,</w:t>
      </w:r>
    </w:p>
    <w:p>
      <w:pPr>
        <w:ind w:left="5900" w:right="23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tell us your consideration of the guidance in Question 100.01 of the Compliance and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Interpretations for Non-GAAP Financial Measures. Also,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see ASC 420-10-S99-3.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address this comment as it relates to the non-GAAP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measures, including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adjusted gross margin, as presented in Exhibit 99.1 to your Item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2.02 Form 8-K filed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1, 2023.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8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closing, we remind you that the company and its management are responsible for the</w:t>
      </w: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disclosures, notwithstanding any review, comments, action or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Matthew Garth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Scotts Miracle-Gro Co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26, 2024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action by the staff.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Jeanne Baker at 202-551-3691 or Terence O'Brien at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202-551-3355 with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ind w:left="6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LastNameMatthew Garth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6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NameScotts Miracle-Gro Co</w:t>
      </w:r>
    </w:p>
    <w:p>
      <w:pPr>
        <w:jc w:val="right"/>
        <w:ind w:right="20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Industrial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Applications and</w:t>
      </w:r>
    </w:p>
    <w:p>
      <w:pPr>
        <w:spacing w:after="0"/>
        <w:tabs>
          <w:tab w:leader="none" w:pos="60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26, 2024 Page 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Services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2024-05-29T23:15:28Z</dcterms:created>
  <dcterms:modified xsi:type="dcterms:W3CDTF">2024-05-29T23:15:28Z</dcterms:modified>
</cp:coreProperties>
</file>