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94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940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BARRY ALAN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12/09/2011</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jc w:val="right"/>
              <w:ind w:right="19"/>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jc w:val="right"/>
              <w:ind w:right="119"/>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jc w:val="right"/>
              <w:ind w:right="119"/>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12/09/2011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17</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44.73</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2,552</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12/09/2011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17</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44.73</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2,533</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13</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12/09/2011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13</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44.73</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1,977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Additional deferred stock units received pursuant to dividend equivalents as a result of dividends paid with respect to the common shares of The Scotts Miracle-Gro Company underlying deferred stock units already held.</w:t>
      </w:r>
    </w:p>
    <w:p>
      <w:pPr>
        <w:ind w:left="6860"/>
        <w:spacing w:after="0" w:line="183"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3"/>
          <w:szCs w:val="33"/>
          <w:color w:val="0000FF"/>
          <w:vertAlign w:val="subscript"/>
        </w:rPr>
        <w:t>12/13/2011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Alan H. Barry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87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742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13th day of April, 2009.</w:t>
      </w:r>
    </w:p>
    <w:p>
      <w:pPr>
        <w:spacing w:after="0" w:line="164" w:lineRule="exact"/>
        <w:rPr>
          <w:sz w:val="20"/>
          <w:szCs w:val="20"/>
          <w:color w:val="auto"/>
        </w:rPr>
      </w:pPr>
    </w:p>
    <w:p>
      <w:pPr>
        <w:jc w:val="right"/>
        <w:ind w:right="5039"/>
        <w:spacing w:after="0"/>
        <w:rPr>
          <w:sz w:val="20"/>
          <w:szCs w:val="20"/>
          <w:color w:val="auto"/>
        </w:rPr>
      </w:pPr>
      <w:r>
        <w:rPr>
          <w:rFonts w:ascii="Courier New" w:cs="Courier New" w:eastAsia="Courier New" w:hAnsi="Courier New"/>
          <w:sz w:val="18"/>
          <w:szCs w:val="18"/>
          <w:color w:val="auto"/>
        </w:rPr>
        <w:t>/s/ Alan H. Barry</w:t>
      </w:r>
    </w:p>
    <w:p>
      <w:pPr>
        <w:jc w:val="right"/>
        <w:ind w:right="5039"/>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Alan H. Barry</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7720"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2019-12-17T17:44:02Z</dcterms:created>
  <dcterms:modified xsi:type="dcterms:W3CDTF">2019-12-17T17:44:02Z</dcterms:modified>
</cp:coreProperties>
</file>