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BERNSTOCK ROBERT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270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10/01/2005</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10/04/2005</w:t>
            </w:r>
          </w:p>
        </w:tc>
        <w:tc>
          <w:tcPr>
            <w:tcW w:w="1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25,000</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grant of 5,000 common shares by the issuer to the reporting person, previously reported in the Form 4 filed by the reporting person on October 4, 2005, was void ab initio and cancelled.</w:t>
      </w:r>
    </w:p>
    <w:p>
      <w:pPr>
        <w:sectPr>
          <w:pgSz w:w="11900" w:h="16838" w:orient="portrait"/>
          <w:cols w:equalWidth="0" w:num="1">
            <w:col w:w="11420"/>
          </w:cols>
          <w:pgMar w:left="240" w:top="226" w:right="239" w:bottom="144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fact for Robert F. Bernstock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44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color w:val="0000FF"/>
        </w:rPr>
        <w:t>12/05/2005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68"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Andrew B. Coogle and Kathy 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Uttley, signing singly, the undersigned's true and lawful attorney-in-fact to:</w:t>
      </w:r>
    </w:p>
    <w:p>
      <w:pPr>
        <w:spacing w:after="0" w:line="224" w:lineRule="exact"/>
        <w:rPr>
          <w:sz w:val="20"/>
          <w:szCs w:val="20"/>
          <w:color w:val="auto"/>
        </w:rPr>
      </w:pPr>
    </w:p>
    <w:p>
      <w:pPr>
        <w:ind w:right="24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June, 2003.</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Robert F. Bernstock</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F. Bernstock</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27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2019-12-23T23:09:11Z</dcterms:created>
  <dcterms:modified xsi:type="dcterms:W3CDTF">2019-12-23T23:09:11Z</dcterms:modified>
</cp:coreProperties>
</file>