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jc w:val="right"/>
        <w:ind w:right="5899"/>
        <w:spacing w:after="0"/>
        <w:rPr>
          <w:sz w:val="20"/>
          <w:szCs w:val="20"/>
          <w:color w:val="auto"/>
        </w:rPr>
      </w:pPr>
      <w:r>
        <w:rPr>
          <w:rFonts w:ascii="Courier New" w:cs="Courier New" w:eastAsia="Courier New" w:hAnsi="Courier New"/>
          <w:sz w:val="18"/>
          <w:szCs w:val="18"/>
          <w:color w:val="auto"/>
        </w:rPr>
        <w:t>THE SCOTTS COMPANY</w:t>
      </w:r>
    </w:p>
    <w:p>
      <w:pPr>
        <w:jc w:val="right"/>
        <w:ind w:right="58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CLASS A COMMON STOCK</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810186106</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779" w:firstLine="8"/>
        <w:spacing w:after="0" w:line="235"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Trimark Financial Corporation</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6"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ind w:left="1060" w:hanging="525"/>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7" w:lineRule="exact"/>
        <w:rPr>
          <w:sz w:val="24"/>
          <w:szCs w:val="24"/>
          <w:color w:val="auto"/>
        </w:rPr>
      </w:pPr>
    </w:p>
    <w:p>
      <w:pPr>
        <w:ind w:right="3479" w:firstLine="527"/>
        <w:spacing w:after="0" w:line="235" w:lineRule="auto"/>
        <w:rPr>
          <w:sz w:val="20"/>
          <w:szCs w:val="20"/>
          <w:color w:val="auto"/>
        </w:rPr>
      </w:pPr>
      <w:r>
        <w:rPr>
          <w:rFonts w:ascii="Courier New" w:cs="Courier New" w:eastAsia="Courier New" w:hAnsi="Courier New"/>
          <w:sz w:val="18"/>
          <w:szCs w:val="18"/>
          <w:color w:val="auto"/>
        </w:rPr>
        <w:t>Trimark Financial Corporation is a corporation incorporated under the</w:t>
      </w:r>
    </w:p>
    <w:p>
      <w:pPr>
        <w:ind w:left="540"/>
        <w:spacing w:after="0"/>
        <w:rPr>
          <w:sz w:val="20"/>
          <w:szCs w:val="20"/>
          <w:color w:val="auto"/>
        </w:rPr>
      </w:pPr>
      <w:r>
        <w:rPr>
          <w:rFonts w:ascii="Courier New" w:cs="Courier New" w:eastAsia="Courier New" w:hAnsi="Courier New"/>
          <w:sz w:val="18"/>
          <w:szCs w:val="18"/>
          <w:color w:val="auto"/>
        </w:rPr>
        <w:t>laws of Ontario, Canada</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4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1,348,100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8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NIL</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ally Owned</w:t>
            </w: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42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Sole Dispositive Power 1,348,100 shares</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NIL</w:t>
            </w:r>
          </w:p>
        </w:tc>
      </w:tr>
    </w:tbl>
    <w:p>
      <w:pPr>
        <w:spacing w:after="0" w:line="200" w:lineRule="exact"/>
        <w:rPr>
          <w:sz w:val="20"/>
          <w:szCs w:val="20"/>
          <w:color w:val="auto"/>
        </w:rPr>
      </w:pPr>
    </w:p>
    <w:p>
      <w:pPr>
        <w:spacing w:after="0" w:line="209" w:lineRule="exact"/>
        <w:rPr>
          <w:sz w:val="20"/>
          <w:szCs w:val="20"/>
          <w:color w:val="auto"/>
        </w:rPr>
      </w:pPr>
    </w:p>
    <w:p>
      <w:pPr>
        <w:ind w:left="2540" w:right="3359" w:hanging="2532"/>
        <w:spacing w:after="0" w:line="235" w:lineRule="auto"/>
        <w:tabs>
          <w:tab w:leader="none" w:pos="5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1,348,100 shares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999" w:firstLine="8"/>
        <w:spacing w:after="0" w:line="235"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hanging="1052"/>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7.2 % of outstanding Class A common</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2" w:lineRule="exact"/>
        <w:rPr>
          <w:sz w:val="20"/>
          <w:szCs w:val="20"/>
          <w:color w:val="auto"/>
        </w:rPr>
      </w:pPr>
    </w:p>
    <w:p>
      <w:pPr>
        <w:spacing w:after="0"/>
        <w:tabs>
          <w:tab w:leader="none" w:pos="3680" w:val="left"/>
          <w:tab w:leader="none" w:pos="4100" w:val="left"/>
        </w:tabs>
        <w:rPr>
          <w:sz w:val="20"/>
          <w:szCs w:val="20"/>
          <w:color w:val="auto"/>
        </w:rPr>
      </w:pPr>
      <w:r>
        <w:rPr>
          <w:rFonts w:ascii="Courier New" w:cs="Courier New" w:eastAsia="Courier New" w:hAnsi="Courier New"/>
          <w:sz w:val="18"/>
          <w:szCs w:val="18"/>
          <w:color w:val="auto"/>
        </w:rPr>
        <w:t>(12) Type of Reporting Person</w:t>
      </w:r>
      <w:r>
        <w:rPr>
          <w:sz w:val="20"/>
          <w:szCs w:val="20"/>
          <w:color w:val="auto"/>
        </w:rPr>
        <w:tab/>
      </w: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2A)</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14111 Scottslawn Road</w:t>
      </w:r>
    </w:p>
    <w:p>
      <w:pPr>
        <w:ind w:left="54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Certain Trimark mutual funds (the Funds), which are trusts organized under the laws of Ontario, Canada, are owners of record of the securities covered by this report. Trimark Investment Management Inc. (TIMI), a corporation incorporated under the laws of Canada, is a manager and trustee of the Funds. TIMI is qualified to act as an investment adviser and manager of the Funds in the province of Ontario pursuant to a registration under the Securities Act (Ontario). Trimark Financial Corporation (TFC) is a corporation incorporated under the laws of Ontario, Canada. It owns 100% of the voting equity securities of TIMI. Consequently, TFC may be deemed to be the beneficial owner of such securities.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First Canadian Place</w:t>
      </w:r>
    </w:p>
    <w:p>
      <w:pPr>
        <w:spacing w:after="0" w:line="238" w:lineRule="auto"/>
        <w:rPr>
          <w:sz w:val="20"/>
          <w:szCs w:val="20"/>
          <w:color w:val="auto"/>
        </w:rPr>
      </w:pPr>
      <w:r>
        <w:rPr>
          <w:rFonts w:ascii="Courier New" w:cs="Courier New" w:eastAsia="Courier New" w:hAnsi="Courier New"/>
          <w:sz w:val="18"/>
          <w:szCs w:val="18"/>
          <w:color w:val="auto"/>
        </w:rPr>
        <w:t>Suite 5600, P.O. Box 487</w:t>
      </w:r>
    </w:p>
    <w:p>
      <w:pPr>
        <w:spacing w:after="0"/>
        <w:rPr>
          <w:sz w:val="20"/>
          <w:szCs w:val="20"/>
          <w:color w:val="auto"/>
        </w:rPr>
      </w:pPr>
      <w:r>
        <w:rPr>
          <w:rFonts w:ascii="Courier New" w:cs="Courier New" w:eastAsia="Courier New" w:hAnsi="Courier New"/>
          <w:sz w:val="18"/>
          <w:szCs w:val="18"/>
          <w:color w:val="auto"/>
        </w:rPr>
        <w:t>Toronto, Ontario</w:t>
      </w:r>
    </w:p>
    <w:p>
      <w:pPr>
        <w:spacing w:after="0" w:line="237" w:lineRule="auto"/>
        <w:rPr>
          <w:sz w:val="20"/>
          <w:szCs w:val="20"/>
          <w:color w:val="auto"/>
        </w:rPr>
      </w:pPr>
      <w:r>
        <w:rPr>
          <w:rFonts w:ascii="Courier New" w:cs="Courier New" w:eastAsia="Courier New" w:hAnsi="Courier New"/>
          <w:sz w:val="18"/>
          <w:szCs w:val="18"/>
          <w:color w:val="auto"/>
        </w:rPr>
        <w:t>M5X 1E5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(416) 362-7181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Trimark Financial Corporation - Incorporated under the laws of Ontario, Canada</w:t>
      </w:r>
    </w:p>
    <w:p>
      <w:pPr>
        <w:spacing w:after="0" w:line="6" w:lineRule="exact"/>
        <w:rPr>
          <w:sz w:val="20"/>
          <w:szCs w:val="20"/>
          <w:color w:val="auto"/>
        </w:rPr>
      </w:pPr>
    </w:p>
    <w:p>
      <w:pPr>
        <w:ind w:right="3679" w:firstLine="316"/>
        <w:spacing w:after="0" w:line="235" w:lineRule="auto"/>
        <w:rPr>
          <w:sz w:val="20"/>
          <w:szCs w:val="20"/>
          <w:color w:val="auto"/>
        </w:rPr>
      </w:pPr>
      <w:r>
        <w:rPr>
          <w:rFonts w:ascii="Courier New" w:cs="Courier New" w:eastAsia="Courier New" w:hAnsi="Courier New"/>
          <w:sz w:val="18"/>
          <w:szCs w:val="18"/>
          <w:color w:val="auto"/>
        </w:rPr>
        <w:t>Trimark Investment Management Inc. - Incorporated under the laws of Canada</w:t>
      </w:r>
    </w:p>
    <w:p>
      <w:pPr>
        <w:spacing w:after="0" w:line="208" w:lineRule="exact"/>
        <w:rPr>
          <w:sz w:val="20"/>
          <w:szCs w:val="20"/>
          <w:color w:val="auto"/>
        </w:rPr>
      </w:pPr>
    </w:p>
    <w:p>
      <w:pPr>
        <w:ind w:left="320" w:right="3479"/>
        <w:spacing w:after="0" w:line="235" w:lineRule="auto"/>
        <w:rPr>
          <w:sz w:val="20"/>
          <w:szCs w:val="20"/>
          <w:color w:val="auto"/>
        </w:rPr>
      </w:pPr>
      <w:r>
        <w:rPr>
          <w:rFonts w:ascii="Courier New" w:cs="Courier New" w:eastAsia="Courier New" w:hAnsi="Courier New"/>
          <w:sz w:val="18"/>
          <w:szCs w:val="18"/>
          <w:color w:val="auto"/>
        </w:rPr>
        <w:t>Trimark mutual funds - mutual fund trusts organized under the laws of Ontario</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810186106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Rules 13d-1(b), or 13d-</w:t>
      </w:r>
    </w:p>
    <w:p>
      <w:pPr>
        <w:spacing w:after="0" w:line="238" w:lineRule="auto"/>
        <w:rPr>
          <w:sz w:val="20"/>
          <w:szCs w:val="20"/>
          <w:color w:val="auto"/>
        </w:rPr>
      </w:pPr>
      <w:r>
        <w:rPr>
          <w:rFonts w:ascii="Courier New" w:cs="Courier New" w:eastAsia="Courier New" w:hAnsi="Courier New"/>
          <w:sz w:val="18"/>
          <w:szCs w:val="18"/>
          <w:color w:val="auto"/>
        </w:rPr>
        <w:t>2(b), check whether the</w:t>
      </w:r>
    </w:p>
    <w:p>
      <w:pPr>
        <w:spacing w:after="0"/>
        <w:rPr>
          <w:sz w:val="20"/>
          <w:szCs w:val="20"/>
          <w:color w:val="auto"/>
        </w:rPr>
      </w:pPr>
      <w:r>
        <w:rPr>
          <w:rFonts w:ascii="Courier New" w:cs="Courier New" w:eastAsia="Courier New" w:hAnsi="Courier New"/>
          <w:sz w:val="18"/>
          <w:szCs w:val="18"/>
          <w:color w:val="auto"/>
        </w:rPr>
        <w:t>person filing is 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9"/>
              </w:rPr>
              <w:t>Broker or Dealer registered under Section 15</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Act</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Bank as defined in section 3(a) (6)</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 the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Act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4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Insurance Company as defined in section</w:t>
            </w:r>
          </w:p>
        </w:tc>
      </w:tr>
      <w:tr>
        <w:trPr>
          <w:trHeight w:val="203"/>
        </w:trPr>
        <w:tc>
          <w:tcPr>
            <w:tcW w:w="2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3(a)(19) of the Act</w:t>
            </w:r>
          </w:p>
        </w:tc>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Investment Company registered under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w w:val="96"/>
              </w:rPr>
              <w:t>section 8</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of the</w:t>
            </w: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w:t>
            </w:r>
          </w:p>
        </w:tc>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Company Act</w:t>
            </w: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Investment Adviser registered under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203 of</w:t>
            </w:r>
          </w:p>
        </w:tc>
        <w:tc>
          <w:tcPr>
            <w:tcW w:w="2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Investment</w:t>
            </w:r>
          </w:p>
        </w:tc>
        <w:tc>
          <w:tcPr>
            <w:tcW w:w="2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Advisers Act of</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1940</w:t>
            </w:r>
          </w:p>
        </w:tc>
      </w:tr>
      <w:tr>
        <w:trPr>
          <w:trHeight w:val="405"/>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w:t>
            </w: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73"/>
              </w:rPr>
              <w:t>)</w:t>
            </w: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Employee Benefit Plan, Pension Fund</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which is</w:t>
            </w:r>
          </w:p>
        </w:tc>
      </w:tr>
      <w:tr>
        <w:trPr>
          <w:trHeight w:val="203"/>
        </w:trPr>
        <w:tc>
          <w:tcPr>
            <w:tcW w:w="1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subject to the</w:t>
            </w: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provisions of the Employee</w:t>
            </w:r>
          </w:p>
        </w:tc>
      </w:tr>
      <w:tr>
        <w:trPr>
          <w:trHeight w:val="203"/>
        </w:trPr>
        <w:tc>
          <w:tcPr>
            <w:tcW w:w="35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Retirement Income Security Act of</w:t>
            </w: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1974</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Endowment Fund; see 240.13d-1(b)</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(ii)(F)</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7" w:lineRule="exact"/>
        <w:rPr>
          <w:sz w:val="20"/>
          <w:szCs w:val="20"/>
          <w:color w:val="auto"/>
        </w:rPr>
      </w:pPr>
    </w:p>
    <w:p>
      <w:pPr>
        <w:ind w:right="4199" w:firstLine="324"/>
        <w:spacing w:after="0" w:line="235"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Parent Holding Company, in accordance with 240.13d-1(b) (ii)(G)</w:t>
      </w:r>
    </w:p>
    <w:p>
      <w:pPr>
        <w:ind w:left="1580"/>
        <w:spacing w:after="0"/>
        <w:tabs>
          <w:tab w:leader="none" w:pos="24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See Item 7)</w:t>
      </w:r>
    </w:p>
    <w:p>
      <w:pPr>
        <w:sectPr>
          <w:pgSz w:w="11900" w:h="16838" w:orient="portrait"/>
          <w:cols w:equalWidth="0" w:num="1">
            <w:col w:w="10219"/>
          </w:cols>
          <w:pgMar w:left="240" w:top="514" w:right="1440" w:bottom="1440" w:gutter="0" w:footer="0" w:header="0"/>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 accordance with 240.13d-1(b)</w:t>
      </w:r>
    </w:p>
    <w:p>
      <w:pPr>
        <w:spacing w:after="0" w:line="16" w:lineRule="exact"/>
        <w:rPr>
          <w:sz w:val="20"/>
          <w:szCs w:val="20"/>
          <w:color w:val="auto"/>
        </w:rPr>
      </w:pPr>
    </w:p>
    <w:p>
      <w:pPr>
        <w:sectPr>
          <w:pgSz w:w="11900" w:h="16838" w:orient="portrait"/>
          <w:cols w:equalWidth="0" w:num="3">
            <w:col w:w="640" w:space="420"/>
            <w:col w:w="520" w:space="540"/>
            <w:col w:w="809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(ii)(H)</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(see item 2A)</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7" w:lineRule="exact"/>
        <w:rPr>
          <w:sz w:val="20"/>
          <w:szCs w:val="20"/>
          <w:color w:val="auto"/>
        </w:rPr>
      </w:pPr>
    </w:p>
    <w:p>
      <w:pPr>
        <w:ind w:left="1060" w:right="6319" w:hanging="736"/>
        <w:spacing w:after="0" w:line="470"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1,348,100 shares</w:t>
      </w:r>
    </w:p>
    <w:p>
      <w:pPr>
        <w:spacing w:after="0" w:line="11" w:lineRule="exact"/>
        <w:rPr>
          <w:rFonts w:ascii="Courier New" w:cs="Courier New" w:eastAsia="Courier New" w:hAnsi="Courier New"/>
          <w:sz w:val="18"/>
          <w:szCs w:val="18"/>
          <w:color w:val="auto"/>
        </w:rPr>
      </w:pPr>
    </w:p>
    <w:p>
      <w:pPr>
        <w:ind w:left="1060" w:right="7359" w:hanging="736"/>
        <w:spacing w:after="0" w:line="470"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7.2 %</w:t>
      </w:r>
    </w:p>
    <w:p>
      <w:pPr>
        <w:sectPr>
          <w:pgSz w:w="11900" w:h="16838" w:orient="portrait"/>
          <w:cols w:equalWidth="0" w:num="1">
            <w:col w:w="10219"/>
          </w:cols>
          <w:pgMar w:left="240" w:top="514" w:right="1440" w:bottom="1440" w:gutter="0" w:footer="0" w:header="0"/>
          <w:type w:val="continuous"/>
        </w:sectPr>
      </w:pPr>
    </w:p>
    <w:bookmarkStart w:id="4" w:name="page5"/>
    <w:bookmarkEnd w:id="4"/>
    <w:p>
      <w:pPr>
        <w:ind w:left="1060" w:hanging="736"/>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(TFC)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1,348,100</w:t>
      </w: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(ii) shared power to vote or to direct the vote:</w:t>
      </w:r>
      <w:r>
        <w:rPr>
          <w:sz w:val="20"/>
          <w:szCs w:val="20"/>
          <w:color w:val="auto"/>
        </w:rPr>
        <w:tab/>
      </w:r>
      <w:r>
        <w:rPr>
          <w:rFonts w:ascii="Courier New" w:cs="Courier New" w:eastAsia="Courier New" w:hAnsi="Courier New"/>
          <w:sz w:val="16"/>
          <w:szCs w:val="16"/>
          <w:color w:val="auto"/>
        </w:rPr>
        <w:t>NIL</w:t>
      </w:r>
    </w:p>
    <w:p>
      <w:pPr>
        <w:spacing w:after="0" w:line="3" w:lineRule="exact"/>
        <w:rPr>
          <w:sz w:val="20"/>
          <w:szCs w:val="20"/>
          <w:color w:val="auto"/>
        </w:rPr>
      </w:pPr>
    </w:p>
    <w:p>
      <w:pPr>
        <w:ind w:left="1580" w:hanging="1045"/>
        <w:spacing w:after="0"/>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w:t>
      </w:r>
    </w:p>
    <w:p>
      <w:pPr>
        <w:spacing w:after="0" w:line="1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of: (TFC)</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1,348,100</w:t>
            </w:r>
          </w:p>
        </w:tc>
      </w:tr>
    </w:tbl>
    <w:p>
      <w:pPr>
        <w:ind w:left="54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w:t>
      </w:r>
    </w:p>
    <w:p>
      <w:pPr>
        <w:ind w:left="1060"/>
        <w:spacing w:after="0"/>
        <w:tabs>
          <w:tab w:leader="none" w:pos="526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NIL</w:t>
      </w:r>
    </w:p>
    <w:p>
      <w:pPr>
        <w:spacing w:after="0" w:line="200"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3579" w:firstLine="316"/>
        <w:spacing w:after="0" w:line="235" w:lineRule="auto"/>
        <w:rPr>
          <w:sz w:val="20"/>
          <w:szCs w:val="20"/>
          <w:color w:val="auto"/>
        </w:rPr>
      </w:pPr>
      <w:r>
        <w:rPr>
          <w:rFonts w:ascii="Courier New" w:cs="Courier New" w:eastAsia="Courier New" w:hAnsi="Courier New"/>
          <w:sz w:val="18"/>
          <w:szCs w:val="18"/>
          <w:color w:val="auto"/>
        </w:rPr>
        <w:t>By signing below I certify that, to the best of my knowledge and belief, the</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securities referred to above were acquired in the ordinary course of business and</w:t>
      </w:r>
    </w:p>
    <w:p>
      <w:pPr>
        <w:spacing w:after="0" w:line="6"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influencing the control of the issuer of such securities and were not acquired in</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579" w:firstLine="316"/>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rPr>
          <w:sz w:val="20"/>
          <w:szCs w:val="20"/>
          <w:color w:val="auto"/>
        </w:rPr>
      </w:pPr>
      <w:r>
        <w:rPr>
          <w:rFonts w:ascii="Courier New" w:cs="Courier New" w:eastAsia="Courier New" w:hAnsi="Courier New"/>
          <w:sz w:val="18"/>
          <w:szCs w:val="18"/>
          <w:color w:val="auto"/>
        </w:rPr>
        <w:t>I certify that the information set forth in this statement is</w:t>
      </w:r>
    </w:p>
    <w:p>
      <w:pPr>
        <w:spacing w:after="0" w:line="238" w:lineRule="auto"/>
        <w:rPr>
          <w:sz w:val="20"/>
          <w:szCs w:val="20"/>
          <w:color w:val="auto"/>
        </w:rPr>
      </w:pPr>
      <w:r>
        <w:rPr>
          <w:rFonts w:ascii="Courier New" w:cs="Courier New" w:eastAsia="Courier New" w:hAnsi="Courier New"/>
          <w:sz w:val="18"/>
          <w:szCs w:val="18"/>
          <w:color w:val="auto"/>
        </w:rPr>
        <w:t>true, complete</w:t>
      </w:r>
    </w:p>
    <w:p>
      <w:pPr>
        <w:spacing w:after="0"/>
        <w:rPr>
          <w:sz w:val="20"/>
          <w:szCs w:val="20"/>
          <w:color w:val="auto"/>
        </w:rPr>
      </w:pPr>
      <w:r>
        <w:rPr>
          <w:rFonts w:ascii="Courier New" w:cs="Courier New" w:eastAsia="Courier New" w:hAnsi="Courier New"/>
          <w:sz w:val="18"/>
          <w:szCs w:val="18"/>
          <w:color w:val="auto"/>
        </w:rPr>
        <w:t>and correct.</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Name/Title: Michael Kevin Feeney, Chief Financial Officer, on behalf of</w:t>
      </w:r>
    </w:p>
    <w:p>
      <w:pPr>
        <w:ind w:left="1060"/>
        <w:spacing w:after="0"/>
        <w:rPr>
          <w:sz w:val="20"/>
          <w:szCs w:val="20"/>
          <w:color w:val="auto"/>
        </w:rPr>
      </w:pPr>
      <w:r>
        <w:rPr>
          <w:rFonts w:ascii="Courier New" w:cs="Courier New" w:eastAsia="Courier New" w:hAnsi="Courier New"/>
          <w:sz w:val="18"/>
          <w:szCs w:val="18"/>
          <w:color w:val="auto"/>
        </w:rPr>
        <w:t>Trimark Financial Corporation in its capacity as a</w:t>
      </w:r>
    </w:p>
    <w:p>
      <w:pPr>
        <w:spacing w:after="0" w:line="238" w:lineRule="auto"/>
        <w:rPr>
          <w:sz w:val="20"/>
          <w:szCs w:val="20"/>
          <w:color w:val="auto"/>
        </w:rPr>
      </w:pPr>
      <w:r>
        <w:rPr>
          <w:rFonts w:ascii="Courier New" w:cs="Courier New" w:eastAsia="Courier New" w:hAnsi="Courier New"/>
          <w:sz w:val="18"/>
          <w:szCs w:val="18"/>
          <w:color w:val="auto"/>
        </w:rPr>
        <w:t>"Reporting</w:t>
      </w:r>
    </w:p>
    <w:p>
      <w:pPr>
        <w:ind w:left="1060"/>
        <w:spacing w:after="0"/>
        <w:rPr>
          <w:sz w:val="20"/>
          <w:szCs w:val="20"/>
          <w:color w:val="auto"/>
        </w:rPr>
      </w:pPr>
      <w:r>
        <w:rPr>
          <w:rFonts w:ascii="Courier New" w:cs="Courier New" w:eastAsia="Courier New" w:hAnsi="Courier New"/>
          <w:sz w:val="18"/>
          <w:szCs w:val="18"/>
          <w:color w:val="auto"/>
        </w:rPr>
        <w:t>Person" herein.</w:t>
      </w:r>
    </w:p>
    <w:p>
      <w:pPr>
        <w:spacing w:after="0" w:line="200" w:lineRule="exact"/>
        <w:rPr>
          <w:sz w:val="20"/>
          <w:szCs w:val="20"/>
          <w:color w:val="auto"/>
        </w:rPr>
      </w:pPr>
    </w:p>
    <w:p>
      <w:pPr>
        <w:spacing w:after="0" w:line="203" w:lineRule="exact"/>
        <w:rPr>
          <w:sz w:val="20"/>
          <w:szCs w:val="20"/>
          <w:color w:val="auto"/>
        </w:rPr>
      </w:pPr>
    </w:p>
    <w:p>
      <w:pPr>
        <w:ind w:left="1060"/>
        <w:spacing w:after="0"/>
        <w:tabs>
          <w:tab w:leader="none" w:pos="2300" w:val="left"/>
        </w:tabs>
        <w:rPr>
          <w:sz w:val="20"/>
          <w:szCs w:val="20"/>
          <w:color w:val="auto"/>
        </w:rPr>
      </w:pPr>
      <w:r>
        <w:rPr>
          <w:rFonts w:ascii="Courier New" w:cs="Courier New" w:eastAsia="Courier New" w:hAnsi="Courier New"/>
          <w:sz w:val="18"/>
          <w:szCs w:val="18"/>
          <w:color w:val="auto"/>
        </w:rPr>
        <w:t>Attention:</w:t>
        <w:tab/>
        <w:t>Intentional misstatements or omissions of</w:t>
      </w:r>
    </w:p>
    <w:p>
      <w:pPr>
        <w:spacing w:after="0" w:line="238" w:lineRule="auto"/>
        <w:rPr>
          <w:sz w:val="20"/>
          <w:szCs w:val="20"/>
          <w:color w:val="auto"/>
        </w:rPr>
      </w:pPr>
      <w:r>
        <w:rPr>
          <w:rFonts w:ascii="Courier New" w:cs="Courier New" w:eastAsia="Courier New" w:hAnsi="Courier New"/>
          <w:sz w:val="18"/>
          <w:szCs w:val="18"/>
          <w:color w:val="auto"/>
        </w:rPr>
        <w:t>fact</w:t>
      </w:r>
    </w:p>
    <w:p>
      <w:pPr>
        <w:ind w:left="1060"/>
        <w:spacing w:after="0"/>
        <w:rPr>
          <w:sz w:val="20"/>
          <w:szCs w:val="20"/>
          <w:color w:val="auto"/>
        </w:rPr>
      </w:pPr>
      <w:r>
        <w:rPr>
          <w:rFonts w:ascii="Courier New" w:cs="Courier New" w:eastAsia="Courier New" w:hAnsi="Courier New"/>
          <w:sz w:val="18"/>
          <w:szCs w:val="18"/>
          <w:color w:val="auto"/>
        </w:rPr>
        <w:t>constitute Federal criminal violations (See 18 U.S.C.</w:t>
      </w:r>
    </w:p>
    <w:p>
      <w:pPr>
        <w:spacing w:after="0" w:line="237" w:lineRule="auto"/>
        <w:rPr>
          <w:sz w:val="20"/>
          <w:szCs w:val="20"/>
          <w:color w:val="auto"/>
        </w:rPr>
      </w:pPr>
      <w:r>
        <w:rPr>
          <w:rFonts w:ascii="Courier New" w:cs="Courier New" w:eastAsia="Courier New" w:hAnsi="Courier New"/>
          <w:sz w:val="18"/>
          <w:szCs w:val="18"/>
          <w:color w:val="auto"/>
        </w:rPr>
        <w:t>1001).</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7"/>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lvl w:ilvl="1">
      <w:lvlJc w:val="left"/>
      <w:lvlText w:val="(%2)"/>
      <w:numFmt w:val="lowerLetter"/>
      <w:start w:val="9"/>
    </w:lvl>
  </w:abstractNum>
  <w:abstractNum w:abstractNumId="7">
    <w:nsid w:val="515F007C"/>
    <w:multiLevelType w:val="hybridMultilevel"/>
    <w:lvl w:ilvl="0">
      <w:lvlJc w:val="left"/>
      <w:lvlText w:val="(%1)"/>
      <w:numFmt w:val="lowerRoman"/>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2019-12-20T01:35:25Z</dcterms:created>
  <dcterms:modified xsi:type="dcterms:W3CDTF">2019-12-20T01:35:25Z</dcterms:modified>
</cp:coreProperties>
</file>