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2625725</wp:posOffset>
            </wp:positionH>
            <wp:positionV relativeFrom="page">
              <wp:posOffset>466090</wp:posOffset>
            </wp:positionV>
            <wp:extent cx="2305685" cy="411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20, 2021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VIA EDGAR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D.C. 20549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Attention: Jeffrey Gabor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1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Re:</w:t>
        <w:tab/>
        <w:t>The Scotts Miracle-Gro Company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Registration Statement on Form S-4 (File No. 333-261596)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Ladies and Gentlemen: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right="220" w:firstLine="648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Scotts Miracle-Gro Company, on behalf of itself and the co-registrants listed in the above-referenced Registration Statement (collectively, the “Registrants”), pursuant to Rule 461 promulgated under the Securities Act of 1933, as amended, hereby respectfully requests that the effectiveness of the above-referenced Registration Statement be accelerated to, and that such Registration Statement be declared effective on, Wednesday, December 22, 2021, at 9:00 a.m., Eastern Time, or as soon thereafter as practicable.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firstLine="648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Please advise Adam L. Miller of Vorys, Sater, Seymour and Pease LLP, our outside counsel, of the effectiveness of the Registration Statement by telephone at (614) 464-6250 or by facsimile at (614) 719-5186.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Very truly yours,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IVAN C.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12065</wp:posOffset>
            </wp:positionV>
            <wp:extent cx="3566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Ivan C. Smith</w:t>
      </w:r>
    </w:p>
    <w:p>
      <w:pPr>
        <w:ind w:left="564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Executive Vice President, General Counsel,</w:t>
      </w: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Corporate Secretary and Chief Compliance Officer</w:t>
      </w:r>
    </w:p>
    <w:sectPr>
      <w:pgSz w:w="11900" w:h="16838" w:orient="portrait"/>
      <w:cols w:equalWidth="0" w:num="1">
        <w:col w:w="11060"/>
      </w:cols>
      <w:pgMar w:left="320" w:top="1440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2022-03-08T21:27:17Z</dcterms:created>
  <dcterms:modified xsi:type="dcterms:W3CDTF">2022-03-08T21:27:17Z</dcterms:modified>
</cp:coreProperties>
</file>