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46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4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HAGEDORN KATHERINE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SCOTTS COMPANY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SMG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LITTLEFIELD</w:t>
              </w:r>
            </w:hyperlink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5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08/19/2003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HAGEDORN PARTNERSHIP, L.P.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 PORT WASHINGTON BOULEVARD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ind w:left="120"/>
        <w:spacing w:after="0" w:line="208" w:lineRule="auto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  <w:vertAlign w:val="superscript"/>
        </w:rPr>
        <w:t>PORT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11050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WASHINGTON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55" w:hanging="355"/>
        <w:spacing w:after="0"/>
        <w:tabs>
          <w:tab w:leader="none" w:pos="355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55" w:right="62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25" w:space="720"/>
            <w:col w:w="3275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16,603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1,838,609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27,074</w:t>
            </w:r>
          </w:p>
        </w:tc>
        <w:tc>
          <w:tcPr>
            <w:tcW w:w="8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16,603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exercise of Series A Warrants to purchase the Issuer's Common Shares (the "Common Shares")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 to purchase Common Shares pursuant to its terms; 10,471 Common Shares surrendered at $54.30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Exchange Act Rule 16a-1(a)(1), the Reporting Person may be deemed, solely for purposes of determining whether she is a beneficial owner of more than 10% of Common Shares, to be the beneficial owner of the securities of the Issuer that are held by Hagedorn Partnership, L.P., a Delaware limited partnership in which the Reporting Person is a general partner.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interests of Katherine Hagedorn Littlefield in the Common Shares held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interests of Katherine Hagedorn Littlefield in the Series A Warrants held by Hagedorn Partnership, L.P. The Hagedorn Partnership, L.P. has a direct pecuniary interest in 216,722 Series A Warrants.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 McMahon,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08/20/2003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6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173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2019-12-16T16:26:22Z</dcterms:created>
  <dcterms:modified xsi:type="dcterms:W3CDTF">2019-12-16T16:26:22Z</dcterms:modified>
</cp:coreProperties>
</file>