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____________</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7"/>
              </w:rPr>
              <w:t>Date of report (date of earliest event</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reported)</w:t>
            </w: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w w:val="95"/>
              </w:rPr>
              <w:t>May 19, 1995</w:t>
            </w:r>
          </w:p>
        </w:tc>
      </w:tr>
    </w:tbl>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THE SCOTTS COMPANY</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640"/>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ind w:left="800"/>
              <w:spacing w:after="0"/>
              <w:rPr>
                <w:sz w:val="20"/>
                <w:szCs w:val="20"/>
                <w:color w:val="auto"/>
              </w:rPr>
            </w:pPr>
            <w:r>
              <w:rPr>
                <w:rFonts w:ascii="Courier New" w:cs="Courier New" w:eastAsia="Courier New" w:hAnsi="Courier New"/>
                <w:sz w:val="18"/>
                <w:szCs w:val="18"/>
                <w:color w:val="auto"/>
              </w:rPr>
              <w:t>0-19768</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(State or Other</w:t>
            </w:r>
          </w:p>
        </w:tc>
        <w:tc>
          <w:tcPr>
            <w:tcW w:w="2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(Commission File</w:t>
            </w:r>
          </w:p>
        </w:tc>
        <w:tc>
          <w:tcPr>
            <w:tcW w:w="22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Jurisdiction of</w:t>
            </w:r>
          </w:p>
        </w:tc>
        <w:tc>
          <w:tcPr>
            <w:tcW w:w="2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Number)</w:t>
            </w:r>
          </w:p>
        </w:tc>
        <w:tc>
          <w:tcPr>
            <w:tcW w:w="22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Incorporation)</w:t>
            </w:r>
          </w:p>
        </w:tc>
        <w:tc>
          <w:tcPr>
            <w:tcW w:w="23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14111 Scottslawn Road, Marysville, Ohio</w:t>
            </w:r>
          </w:p>
        </w:tc>
        <w:tc>
          <w:tcPr>
            <w:tcW w:w="22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9"/>
              </w:rPr>
              <w:t>43041</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Registrant's telephone number, including</w:t>
            </w:r>
          </w:p>
        </w:tc>
        <w:tc>
          <w:tcPr>
            <w:tcW w:w="2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(513) 644-0011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area code:</w:t>
            </w:r>
          </w:p>
        </w:tc>
        <w:tc>
          <w:tcPr>
            <w:tcW w:w="232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N/A</w:t>
      </w:r>
    </w:p>
    <w:p>
      <w:pPr>
        <w:jc w:val="center"/>
        <w:ind w:right="33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On May 19, 1995, pursuant to the Amended and Restated Agreement and Plan of Merger, dated as of May 19, 1995, amending and restating the original Agreement and Plan of Merger dated as of January 26, 1995 (as so amended and restated, the "Agreement"), The Scotts Company (the "Registrant") acquired (through its wholly-owned subsidiary, ZYX Corporation ("Merger Sub")) Stern's Miracle-Gro Products, Inc. ("Miracle-Gro Products"), Miracle-Gro Products Limited ("Miracle-Gro Limited"), Miracle-Gro Lawn Products, Inc. ("Miracle-Gro Lawn Products") and the assets of Stern's Nurseries, Inc. ("Nurseries" and, collectively with Miracle-Gro Products, Miracle-Gro Limited and Miracle-Gro Lawn Products, the "Miracle-Gro Companies"). The acquisition was structured as a merger of Merger Subsidiary into Miracle-Gro Products (the "Merger"), with Miracle-Gro Products surviving, followed by stock transfers of all of the outstanding capital stock of Miracle-Gro Limited and Miracle-Gro Lawn Products to Miracle-Gro Products (the "Subsequent Stock Transfers") and an asset transfer of all of the assets, but none of the liabilities, of Nurseries to Miracle-Gro Products (the "Asset Transfer" and, collectively with the Merger and the Subsequent Stock Transfers, the "Merger Transactions"). The Agreement contemplates that, following the Merger, Miracle-Gro Products will be merged into its wholly-owned subsidiary, Scotts' Miracle-Gro Products, Inc., which shall be the ultimate surviving corporation of the Merger Transactions. The Miracle-Gro Companies market the leading brands of garden plant foods, Miracle-Gror and Miracidr. The Registrant plans to continue this business following the Merger Transactions.</w:t>
      </w:r>
    </w:p>
    <w:p>
      <w:pPr>
        <w:spacing w:after="0" w:line="200" w:lineRule="exact"/>
        <w:rPr>
          <w:sz w:val="24"/>
          <w:szCs w:val="24"/>
          <w:color w:val="auto"/>
        </w:rPr>
      </w:pPr>
    </w:p>
    <w:p>
      <w:pPr>
        <w:spacing w:after="0" w:line="393" w:lineRule="exact"/>
        <w:rPr>
          <w:sz w:val="24"/>
          <w:szCs w:val="24"/>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By operation of the Merger, each share of capital stock of Merger Subsidiary was converted into one share of the voting common stock of Miracle-Gro Products, and the outstanding capital stock of Miracle-Gro Products was converted into the right to receive the Registrant's Class A Convertible Preferred Stock (the "Convertible Preferred Stock") and warrants to acquire common</w:t>
      </w:r>
    </w:p>
    <w:p>
      <w:pPr>
        <w:sectPr>
          <w:pgSz w:w="11900" w:h="16876" w:orient="portrait"/>
          <w:cols w:equalWidth="0" w:num="1">
            <w:col w:w="10219"/>
          </w:cols>
          <w:pgMar w:left="240" w:top="852" w:right="1440" w:bottom="0" w:gutter="0" w:footer="0" w:header="0"/>
        </w:sectPr>
      </w:pPr>
    </w:p>
    <w:bookmarkStart w:id="1" w:name="page2"/>
    <w:bookmarkEnd w:id="1"/>
    <w:p>
      <w:pPr>
        <w:jc w:val="both"/>
        <w:ind w:right="3359"/>
        <w:spacing w:after="0" w:line="273" w:lineRule="auto"/>
        <w:rPr>
          <w:sz w:val="20"/>
          <w:szCs w:val="20"/>
          <w:color w:val="auto"/>
        </w:rPr>
      </w:pPr>
      <w:r>
        <w:rPr>
          <w:rFonts w:ascii="Courier New" w:cs="Courier New" w:eastAsia="Courier New" w:hAnsi="Courier New"/>
          <w:sz w:val="16"/>
          <w:szCs w:val="16"/>
          <w:color w:val="auto"/>
        </w:rPr>
        <w:t>shares of the Registrant (the "Warrants"), as described below. As a result of the Merger Transactions, the Registrant became the owner of all of the outstanding shares of common stock of the surviving corporation, Miracle-Gro Products, and its wholly-owned subsidiaries, Miracle-Gro Limited and Miracle-Gro Lawn Products.</w:t>
      </w:r>
    </w:p>
    <w:p>
      <w:pPr>
        <w:spacing w:after="0" w:line="185"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Prior to the Merger Transactions, the Miracle-Gro Companies were privately held by Horace Hagedorn, chairman and chief executive officer of Miracle-Gro Products, individually, by members of the Hagedorn family through the Hagedorn Partnership, L.P. (the "Hagedorn Partnership"), by Community Funds, Inc., a New York not-for-profit corporation (the "Charity"), as a result of a charitable donation by Mr. Hagedorn, and by John Kenlon, the president of Miracle-Gro Products. No member of the Hagedorn family or Mr. Kenlon had any material relationship with the Registrant or any of its affiliates, directors or officers, except that James L. Rogula, a senior vice president of the Registrant, is a former director of Miracle-Gro Products.</w:t>
      </w:r>
    </w:p>
    <w:p>
      <w:pPr>
        <w:spacing w:after="0" w:line="187"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As consideration for the Merger Transactions, Mr. Hagedorn, the Hagedorn Partnership, the Charity and Mr. Kenlon received, in the aggregate, $195,000,000 face amount of Convertible Preferred Stock, convertible at $19 per share (subject to adjustment) into approximately 35% of the total voting power of the Registrant, and Warrants to purchase an additional 3,000,000 common shares of the Registrant, which, if exercised, would enable them to exercise, together with the Convertible Preferred Stock, approximately 42% of the total voting power of the Registrant. The Warrants were issued in three separate series representing the right to purchase 1,000,000 common shares each at exercise prices of $21 per share, $25 per share and $29 per share, respectively. From May 19, 1995, through May 31, 1995, the Registrant's common shares have traded in the NASDAQ National Market at prices ranging from approximately $21 to $22 per share.</w:t>
      </w:r>
    </w:p>
    <w:p>
      <w:pPr>
        <w:spacing w:after="0" w:line="387" w:lineRule="exact"/>
        <w:rPr>
          <w:sz w:val="20"/>
          <w:szCs w:val="20"/>
          <w:color w:val="auto"/>
        </w:rPr>
      </w:pPr>
    </w:p>
    <w:p>
      <w:pPr>
        <w:ind w:right="3259" w:firstLine="632"/>
        <w:spacing w:after="0" w:line="238" w:lineRule="auto"/>
        <w:rPr>
          <w:sz w:val="20"/>
          <w:szCs w:val="20"/>
          <w:color w:val="auto"/>
        </w:rPr>
      </w:pPr>
      <w:r>
        <w:rPr>
          <w:rFonts w:ascii="Courier New" w:cs="Courier New" w:eastAsia="Courier New" w:hAnsi="Courier New"/>
          <w:sz w:val="18"/>
          <w:szCs w:val="18"/>
          <w:color w:val="auto"/>
        </w:rPr>
        <w:t>The closing of the Merger Transactions follows preliminary approval of a consent order reached with the Federal Trade Commission, pursuant to which the Registrant agreed to divest its Petersr U.S. consumer water-soluble fertilizer business, which had 1994 sales of $7.2 million, before the end of December 1995. The Petersr commercial business will remain with the Registrant, as will the U.S. consumer potting soil business. The Registrant must maintain the Miracle-Gro Companies as a separate business unit until after completion of the divestiture of the Petersr U.S. consumer water-soluble business, or the expiration of the 60-day waiting period before the Federal Trade Commission order becomes final, whichever is later.</w:t>
      </w:r>
    </w:p>
    <w:p>
      <w:pPr>
        <w:spacing w:after="0" w:line="207" w:lineRule="exact"/>
        <w:rPr>
          <w:sz w:val="20"/>
          <w:szCs w:val="20"/>
          <w:color w:val="auto"/>
        </w:rPr>
      </w:pPr>
    </w:p>
    <w:p>
      <w:pPr>
        <w:ind w:right="3359" w:firstLine="632"/>
        <w:spacing w:after="0" w:line="235" w:lineRule="auto"/>
        <w:rPr>
          <w:sz w:val="20"/>
          <w:szCs w:val="20"/>
          <w:color w:val="auto"/>
        </w:rPr>
      </w:pPr>
      <w:r>
        <w:rPr>
          <w:rFonts w:ascii="Courier New" w:cs="Courier New" w:eastAsia="Courier New" w:hAnsi="Courier New"/>
          <w:sz w:val="18"/>
          <w:szCs w:val="18"/>
          <w:color w:val="auto"/>
        </w:rPr>
        <w:t>On May 19, 1995, the Registrant issued the press release attached as an exhibit hereto.</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1" w:lineRule="exact"/>
        <w:rPr>
          <w:sz w:val="20"/>
          <w:szCs w:val="20"/>
          <w:color w:val="auto"/>
        </w:rPr>
      </w:pPr>
    </w:p>
    <w:p>
      <w:pPr>
        <w:ind w:left="220"/>
        <w:spacing w:after="0"/>
        <w:tabs>
          <w:tab w:leader="none" w:pos="1360" w:val="left"/>
          <w:tab w:leader="none" w:pos="1780" w:val="left"/>
          <w:tab w:leader="none" w:pos="5880" w:val="left"/>
        </w:tabs>
        <w:rPr>
          <w:sz w:val="20"/>
          <w:szCs w:val="20"/>
          <w:color w:val="auto"/>
        </w:rPr>
      </w:pPr>
      <w:r>
        <w:rPr>
          <w:rFonts w:ascii="Courier New" w:cs="Courier New" w:eastAsia="Courier New" w:hAnsi="Courier New"/>
          <w:sz w:val="18"/>
          <w:szCs w:val="18"/>
          <w:color w:val="auto"/>
        </w:rPr>
        <w:t>Reference</w:t>
        <w:tab/>
        <w:t>is</w:t>
        <w:tab/>
        <w:t>made to the Registrant's Registration</w:t>
      </w:r>
      <w:r>
        <w:rPr>
          <w:sz w:val="20"/>
          <w:szCs w:val="20"/>
          <w:color w:val="auto"/>
        </w:rPr>
        <w:tab/>
      </w:r>
      <w:r>
        <w:rPr>
          <w:rFonts w:ascii="Courier New" w:cs="Courier New" w:eastAsia="Courier New" w:hAnsi="Courier New"/>
          <w:sz w:val="16"/>
          <w:szCs w:val="16"/>
          <w:color w:val="auto"/>
        </w:rPr>
        <w:t>Statement</w:t>
      </w:r>
    </w:p>
    <w:p>
      <w:pPr>
        <w:ind w:left="220"/>
        <w:spacing w:after="0"/>
        <w:tabs>
          <w:tab w:leader="none" w:pos="620" w:val="left"/>
          <w:tab w:leader="none" w:pos="6200" w:val="left"/>
        </w:tabs>
        <w:rPr>
          <w:sz w:val="20"/>
          <w:szCs w:val="20"/>
          <w:color w:val="auto"/>
        </w:rPr>
      </w:pPr>
      <w:r>
        <w:rPr>
          <w:rFonts w:ascii="Courier New" w:cs="Courier New" w:eastAsia="Courier New" w:hAnsi="Courier New"/>
          <w:sz w:val="18"/>
          <w:szCs w:val="18"/>
          <w:color w:val="auto"/>
        </w:rPr>
        <w:t>on</w:t>
        <w:tab/>
        <w:t>Form S-4 (File No. 33-57595), which is incorporated</w:t>
      </w:r>
      <w:r>
        <w:rPr>
          <w:sz w:val="20"/>
          <w:szCs w:val="20"/>
          <w:color w:val="auto"/>
        </w:rPr>
        <w:tab/>
      </w:r>
      <w:r>
        <w:rPr>
          <w:rFonts w:ascii="Courier New" w:cs="Courier New" w:eastAsia="Courier New" w:hAnsi="Courier New"/>
          <w:sz w:val="16"/>
          <w:szCs w:val="16"/>
          <w:color w:val="auto"/>
        </w:rPr>
        <w:t>herein</w:t>
      </w: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reference, for certain of the required historical financial</w:t>
      </w:r>
    </w:p>
    <w:p>
      <w:pPr>
        <w:ind w:left="220"/>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statements</w:t>
        <w:tab/>
        <w:t>of</w:t>
      </w:r>
      <w:r>
        <w:rPr>
          <w:sz w:val="20"/>
          <w:szCs w:val="20"/>
          <w:color w:val="auto"/>
        </w:rPr>
        <w:tab/>
      </w:r>
      <w:r>
        <w:rPr>
          <w:rFonts w:ascii="Courier New" w:cs="Courier New" w:eastAsia="Courier New" w:hAnsi="Courier New"/>
          <w:sz w:val="16"/>
          <w:szCs w:val="16"/>
          <w:color w:val="auto"/>
        </w:rPr>
        <w:t>the Miracle-Gro Companies. Interim</w:t>
      </w:r>
    </w:p>
    <w:p>
      <w:pPr>
        <w:ind w:left="220"/>
        <w:spacing w:after="0"/>
        <w:tabs>
          <w:tab w:leader="none" w:pos="1460" w:val="left"/>
          <w:tab w:leader="none" w:pos="2620" w:val="left"/>
          <w:tab w:leader="none" w:pos="5880" w:val="left"/>
        </w:tabs>
        <w:rPr>
          <w:sz w:val="20"/>
          <w:szCs w:val="20"/>
          <w:color w:val="auto"/>
        </w:rPr>
      </w:pPr>
      <w:r>
        <w:rPr>
          <w:rFonts w:ascii="Courier New" w:cs="Courier New" w:eastAsia="Courier New" w:hAnsi="Courier New"/>
          <w:sz w:val="18"/>
          <w:szCs w:val="18"/>
          <w:color w:val="auto"/>
        </w:rPr>
        <w:t>historical</w:t>
        <w:tab/>
        <w:t>financial</w:t>
        <w:tab/>
        <w:t>statements of the Miracle-Gro</w:t>
      </w:r>
      <w:r>
        <w:rPr>
          <w:sz w:val="20"/>
          <w:szCs w:val="20"/>
          <w:color w:val="auto"/>
        </w:rPr>
        <w:tab/>
      </w:r>
      <w:r>
        <w:rPr>
          <w:rFonts w:ascii="Courier New" w:cs="Courier New" w:eastAsia="Courier New" w:hAnsi="Courier New"/>
          <w:sz w:val="16"/>
          <w:szCs w:val="16"/>
          <w:color w:val="auto"/>
        </w:rPr>
        <w:t>Companies</w:t>
      </w:r>
    </w:p>
    <w:p>
      <w:pPr>
        <w:ind w:left="220"/>
        <w:spacing w:after="0"/>
        <w:tabs>
          <w:tab w:leader="none" w:pos="720" w:val="left"/>
          <w:tab w:leader="none" w:pos="6420" w:val="left"/>
        </w:tabs>
        <w:rPr>
          <w:sz w:val="20"/>
          <w:szCs w:val="20"/>
          <w:color w:val="auto"/>
        </w:rPr>
      </w:pPr>
      <w:r>
        <w:rPr>
          <w:rFonts w:ascii="Courier New" w:cs="Courier New" w:eastAsia="Courier New" w:hAnsi="Courier New"/>
          <w:sz w:val="18"/>
          <w:szCs w:val="18"/>
          <w:color w:val="auto"/>
        </w:rPr>
        <w:t>are</w:t>
        <w:tab/>
        <w:t>presently being prepared, and it is impracticable to</w:t>
      </w:r>
      <w:r>
        <w:rPr>
          <w:sz w:val="20"/>
          <w:szCs w:val="20"/>
          <w:color w:val="auto"/>
        </w:rPr>
        <w:tab/>
      </w:r>
      <w:r>
        <w:rPr>
          <w:rFonts w:ascii="Courier New" w:cs="Courier New" w:eastAsia="Courier New" w:hAnsi="Courier New"/>
          <w:sz w:val="16"/>
          <w:szCs w:val="16"/>
          <w:color w:val="auto"/>
        </w:rPr>
        <w:t>file</w:t>
      </w:r>
    </w:p>
    <w:p>
      <w:pPr>
        <w:ind w:left="220"/>
        <w:spacing w:after="0"/>
        <w:tabs>
          <w:tab w:leader="none" w:pos="840" w:val="left"/>
          <w:tab w:leader="none" w:pos="2100" w:val="left"/>
          <w:tab w:leader="none" w:pos="2720" w:val="left"/>
          <w:tab w:leader="none" w:pos="3360" w:val="left"/>
          <w:tab w:leader="none" w:pos="4300" w:val="left"/>
          <w:tab w:leader="none" w:pos="5260" w:val="left"/>
          <w:tab w:leader="none" w:pos="5880" w:val="left"/>
        </w:tabs>
        <w:rPr>
          <w:sz w:val="20"/>
          <w:szCs w:val="20"/>
          <w:color w:val="auto"/>
        </w:rPr>
      </w:pPr>
      <w:r>
        <w:rPr>
          <w:rFonts w:ascii="Courier New" w:cs="Courier New" w:eastAsia="Courier New" w:hAnsi="Courier New"/>
          <w:sz w:val="18"/>
          <w:szCs w:val="18"/>
          <w:color w:val="auto"/>
        </w:rPr>
        <w:t>such</w:t>
        <w:tab/>
        <w:t>statements</w:t>
        <w:tab/>
        <w:t>with</w:t>
        <w:tab/>
        <w:t>this</w:t>
        <w:tab/>
        <w:t>Current</w:t>
        <w:tab/>
        <w:t>Report.</w:t>
        <w:tab/>
        <w:t>Such</w:t>
      </w:r>
      <w:r>
        <w:rPr>
          <w:sz w:val="20"/>
          <w:szCs w:val="20"/>
          <w:color w:val="auto"/>
        </w:rPr>
        <w:tab/>
      </w:r>
      <w:r>
        <w:rPr>
          <w:rFonts w:ascii="Courier New" w:cs="Courier New" w:eastAsia="Courier New" w:hAnsi="Courier New"/>
          <w:sz w:val="16"/>
          <w:szCs w:val="16"/>
          <w:color w:val="auto"/>
        </w:rPr>
        <w:t>financial</w:t>
      </w:r>
    </w:p>
    <w:p>
      <w:pPr>
        <w:ind w:left="220"/>
        <w:spacing w:after="0"/>
        <w:tabs>
          <w:tab w:leader="none" w:pos="1460" w:val="left"/>
          <w:tab w:leader="none" w:pos="2100" w:val="left"/>
          <w:tab w:leader="none" w:pos="5580" w:val="left"/>
          <w:tab w:leader="none" w:pos="6100" w:val="left"/>
          <w:tab w:leader="none" w:pos="6520" w:val="left"/>
        </w:tabs>
        <w:rPr>
          <w:sz w:val="20"/>
          <w:szCs w:val="20"/>
          <w:color w:val="auto"/>
        </w:rPr>
      </w:pPr>
      <w:r>
        <w:rPr>
          <w:rFonts w:ascii="Courier New" w:cs="Courier New" w:eastAsia="Courier New" w:hAnsi="Courier New"/>
          <w:sz w:val="18"/>
          <w:szCs w:val="18"/>
          <w:color w:val="auto"/>
        </w:rPr>
        <w:t>statements</w:t>
        <w:tab/>
        <w:t>will</w:t>
        <w:tab/>
        <w:t>be filed as soon as practicable</w:t>
        <w:tab/>
        <w:t>and</w:t>
        <w:tab/>
        <w:t>in</w:t>
      </w:r>
      <w:r>
        <w:rPr>
          <w:sz w:val="20"/>
          <w:szCs w:val="20"/>
          <w:color w:val="auto"/>
        </w:rPr>
        <w:tab/>
      </w:r>
      <w:r>
        <w:rPr>
          <w:rFonts w:ascii="Courier New" w:cs="Courier New" w:eastAsia="Courier New" w:hAnsi="Courier New"/>
          <w:sz w:val="16"/>
          <w:szCs w:val="16"/>
          <w:color w:val="auto"/>
        </w:rPr>
        <w:t>any</w:t>
      </w:r>
    </w:p>
    <w:p>
      <w:pPr>
        <w:ind w:left="220"/>
        <w:spacing w:after="0"/>
        <w:tabs>
          <w:tab w:leader="none" w:pos="940" w:val="left"/>
          <w:tab w:leader="none" w:pos="1460" w:val="left"/>
          <w:tab w:leader="none" w:pos="2200" w:val="left"/>
          <w:tab w:leader="none" w:pos="5260" w:val="left"/>
          <w:tab w:leader="none" w:pos="5680" w:val="left"/>
          <w:tab w:leader="none" w:pos="6420" w:val="left"/>
        </w:tabs>
        <w:rPr>
          <w:sz w:val="20"/>
          <w:szCs w:val="20"/>
          <w:color w:val="auto"/>
        </w:rPr>
      </w:pPr>
      <w:r>
        <w:rPr>
          <w:rFonts w:ascii="Courier New" w:cs="Courier New" w:eastAsia="Courier New" w:hAnsi="Courier New"/>
          <w:sz w:val="18"/>
          <w:szCs w:val="18"/>
          <w:color w:val="auto"/>
        </w:rPr>
        <w:t>event</w:t>
        <w:tab/>
        <w:t>not</w:t>
        <w:tab/>
        <w:t>later</w:t>
        <w:tab/>
        <w:t>than 60 days after the date</w:t>
        <w:tab/>
        <w:t>by</w:t>
        <w:tab/>
        <w:t>which</w:t>
      </w:r>
      <w:r>
        <w:rPr>
          <w:sz w:val="20"/>
          <w:szCs w:val="20"/>
          <w:color w:val="auto"/>
        </w:rPr>
        <w:tab/>
      </w:r>
      <w:r>
        <w:rPr>
          <w:rFonts w:ascii="Courier New" w:cs="Courier New" w:eastAsia="Courier New" w:hAnsi="Courier New"/>
          <w:sz w:val="16"/>
          <w:szCs w:val="16"/>
          <w:color w:val="auto"/>
        </w:rPr>
        <w:t>this</w:t>
      </w:r>
    </w:p>
    <w:p>
      <w:pPr>
        <w:ind w:left="220"/>
        <w:spacing w:after="0"/>
        <w:rPr>
          <w:sz w:val="20"/>
          <w:szCs w:val="20"/>
          <w:color w:val="auto"/>
        </w:rPr>
      </w:pPr>
      <w:r>
        <w:rPr>
          <w:rFonts w:ascii="Courier New" w:cs="Courier New" w:eastAsia="Courier New" w:hAnsi="Courier New"/>
          <w:sz w:val="18"/>
          <w:szCs w:val="18"/>
          <w:color w:val="auto"/>
        </w:rPr>
        <w:t>Current Report is required to be filed.</w:t>
      </w:r>
    </w:p>
    <w:p>
      <w:pPr>
        <w:spacing w:after="0" w:line="200"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jc w:val="both"/>
        <w:ind w:left="220" w:right="3359"/>
        <w:spacing w:after="0" w:line="237" w:lineRule="auto"/>
        <w:rPr>
          <w:sz w:val="20"/>
          <w:szCs w:val="20"/>
          <w:color w:val="auto"/>
        </w:rPr>
      </w:pPr>
      <w:r>
        <w:rPr>
          <w:rFonts w:ascii="Courier New" w:cs="Courier New" w:eastAsia="Courier New" w:hAnsi="Courier New"/>
          <w:sz w:val="18"/>
          <w:szCs w:val="18"/>
          <w:color w:val="auto"/>
        </w:rPr>
        <w:t>The required pro forma financial information is presently being prepared, and it is impracticable to file such statements with this Current Report. Such pro forma financial statements will be filed as soon as practicable and in any event not later than 60 days after the date by which this Current Report is required to be filed.</w:t>
      </w:r>
    </w:p>
    <w:p>
      <w:pPr>
        <w:spacing w:after="0" w:line="204"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Please see "Index to Exhibits" beginning at page 5 for a list of the exhibits filed with this Current Report.</w:t>
      </w:r>
    </w:p>
    <w:p>
      <w:pPr>
        <w:sectPr>
          <w:pgSz w:w="11900" w:h="16838" w:orient="portrait"/>
          <w:cols w:equalWidth="0" w:num="1">
            <w:col w:w="10219"/>
          </w:cols>
          <w:pgMar w:left="240" w:top="142" w:right="1440" w:bottom="134"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3359" w:firstLine="1053"/>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Date: May 31, 1995</w:t>
      </w:r>
      <w:r>
        <w:rPr>
          <w:sz w:val="20"/>
          <w:szCs w:val="20"/>
          <w:color w:val="auto"/>
        </w:rPr>
        <w:tab/>
      </w:r>
      <w:r>
        <w:rPr>
          <w:rFonts w:ascii="Courier New" w:cs="Courier New" w:eastAsia="Courier New" w:hAnsi="Courier New"/>
          <w:sz w:val="16"/>
          <w:szCs w:val="16"/>
          <w:color w:val="auto"/>
        </w:rPr>
        <w:t>By /s/ Craig D. Walley</w:t>
      </w:r>
    </w:p>
    <w:p>
      <w:pPr>
        <w:ind w:left="2640"/>
        <w:spacing w:after="0" w:line="238" w:lineRule="auto"/>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Craig D. Walley</w:t>
      </w:r>
    </w:p>
    <w:p>
      <w:pPr>
        <w:jc w:val="both"/>
        <w:ind w:left="2640"/>
        <w:spacing w:after="0"/>
        <w:tabs>
          <w:tab w:leader="none" w:pos="3560" w:val="left"/>
        </w:tabs>
        <w:rPr>
          <w:sz w:val="20"/>
          <w:szCs w:val="20"/>
          <w:color w:val="auto"/>
        </w:rPr>
      </w:pPr>
      <w:r>
        <w:rPr>
          <w:rFonts w:ascii="Courier New" w:cs="Courier New" w:eastAsia="Courier New" w:hAnsi="Courier New"/>
          <w:sz w:val="18"/>
          <w:szCs w:val="18"/>
          <w:color w:val="auto"/>
        </w:rPr>
        <w:t>Title:</w:t>
        <w:tab/>
        <w:t>Vice President, General Counsel</w:t>
      </w:r>
    </w:p>
    <w:p>
      <w:pPr>
        <w:ind w:left="3580"/>
        <w:spacing w:after="0" w:line="237"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38" w:lineRule="auto"/>
        <w:rPr>
          <w:sz w:val="20"/>
          <w:szCs w:val="20"/>
          <w:color w:val="auto"/>
        </w:rPr>
      </w:pPr>
      <w:r>
        <w:rPr>
          <w:rFonts w:ascii="Courier New" w:cs="Courier New" w:eastAsia="Courier New" w:hAnsi="Courier New"/>
          <w:sz w:val="18"/>
          <w:szCs w:val="18"/>
          <w:color w:val="auto"/>
        </w:rPr>
        <w:t>No.</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2(a)</w:t>
      </w:r>
      <w:r>
        <w:rPr>
          <w:sz w:val="20"/>
          <w:szCs w:val="20"/>
          <w:color w:val="auto"/>
        </w:rPr>
        <w:tab/>
      </w:r>
      <w:r>
        <w:rPr>
          <w:rFonts w:ascii="Courier New" w:cs="Courier New" w:eastAsia="Courier New" w:hAnsi="Courier New"/>
          <w:sz w:val="18"/>
          <w:szCs w:val="18"/>
          <w:color w:val="auto"/>
        </w:rPr>
        <w:t>Agreement and Plan of Merger</w:t>
      </w:r>
    </w:p>
    <w:p>
      <w:pPr>
        <w:spacing w:after="0" w:line="4" w:lineRule="exact"/>
        <w:rPr>
          <w:sz w:val="20"/>
          <w:szCs w:val="20"/>
          <w:color w:val="auto"/>
        </w:rPr>
      </w:pPr>
    </w:p>
    <w:p>
      <w:pPr>
        <w:ind w:left="1060" w:right="100"/>
        <w:spacing w:after="0" w:line="237" w:lineRule="auto"/>
        <w:rPr>
          <w:sz w:val="20"/>
          <w:szCs w:val="20"/>
          <w:color w:val="auto"/>
        </w:rPr>
      </w:pPr>
      <w:r>
        <w:rPr>
          <w:rFonts w:ascii="Courier New" w:cs="Courier New" w:eastAsia="Courier New" w:hAnsi="Courier New"/>
          <w:sz w:val="18"/>
          <w:szCs w:val="18"/>
          <w:color w:val="auto"/>
        </w:rPr>
        <w:t>dated as of January 26, 1995, among the Miracle-Gro Companies, the original shareholders of the Miracle-Gro Companies, Registrant and Merger Subsidiary</w:t>
      </w: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2(b)</w:t>
      </w:r>
      <w:r>
        <w:rPr>
          <w:sz w:val="20"/>
          <w:szCs w:val="20"/>
          <w:color w:val="auto"/>
        </w:rPr>
        <w:tab/>
      </w:r>
      <w:r>
        <w:rPr>
          <w:rFonts w:ascii="Courier New" w:cs="Courier New" w:eastAsia="Courier New" w:hAnsi="Courier New"/>
          <w:sz w:val="16"/>
          <w:szCs w:val="16"/>
          <w:color w:val="auto"/>
        </w:rPr>
        <w:t>Amended and Restated Agreement</w:t>
      </w:r>
    </w:p>
    <w:p>
      <w:pPr>
        <w:spacing w:after="0" w:line="21" w:lineRule="exact"/>
        <w:rPr>
          <w:sz w:val="20"/>
          <w:szCs w:val="20"/>
          <w:color w:val="auto"/>
        </w:rPr>
      </w:pPr>
    </w:p>
    <w:p>
      <w:pPr>
        <w:ind w:left="1060"/>
        <w:spacing w:after="0" w:line="237" w:lineRule="auto"/>
        <w:rPr>
          <w:sz w:val="20"/>
          <w:szCs w:val="20"/>
          <w:color w:val="auto"/>
        </w:rPr>
      </w:pPr>
      <w:r>
        <w:rPr>
          <w:rFonts w:ascii="Courier New" w:cs="Courier New" w:eastAsia="Courier New" w:hAnsi="Courier New"/>
          <w:sz w:val="18"/>
          <w:szCs w:val="18"/>
          <w:color w:val="auto"/>
        </w:rPr>
        <w:t>and Plan of Merger dated as of May 19, 1995, among the Miracle-Gro Companies, the Hagedorn Partnership, the general partners of the Hagedorn Partnership, the Charity, Horace Hagedorn, John Kenlon, the Registrant and Merger Subsidiary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Location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the</w:t>
      </w:r>
    </w:p>
    <w:p>
      <w:pPr>
        <w:spacing w:after="0"/>
        <w:rPr>
          <w:sz w:val="20"/>
          <w:szCs w:val="20"/>
          <w:color w:val="auto"/>
        </w:rPr>
      </w:pPr>
      <w:r>
        <w:rPr>
          <w:rFonts w:ascii="Courier New" w:cs="Courier New" w:eastAsia="Courier New" w:hAnsi="Courier New"/>
          <w:sz w:val="18"/>
          <w:szCs w:val="18"/>
          <w:color w:val="auto"/>
        </w:rPr>
        <w:t>Registrant's</w:t>
      </w:r>
    </w:p>
    <w:p>
      <w:pPr>
        <w:spacing w:after="0" w:line="237" w:lineRule="auto"/>
        <w:rPr>
          <w:sz w:val="20"/>
          <w:szCs w:val="20"/>
          <w:color w:val="auto"/>
        </w:rPr>
      </w:pPr>
      <w:r>
        <w:rPr>
          <w:rFonts w:ascii="Courier New" w:cs="Courier New" w:eastAsia="Courier New" w:hAnsi="Courier New"/>
          <w:sz w:val="18"/>
          <w:szCs w:val="18"/>
          <w:color w:val="auto"/>
        </w:rPr>
        <w:t>Registration Statement</w:t>
      </w:r>
    </w:p>
    <w:p>
      <w:pPr>
        <w:spacing w:after="0" w:line="238" w:lineRule="auto"/>
        <w:rPr>
          <w:sz w:val="20"/>
          <w:szCs w:val="20"/>
          <w:color w:val="auto"/>
        </w:rPr>
      </w:pPr>
      <w:r>
        <w:rPr>
          <w:rFonts w:ascii="Courier New" w:cs="Courier New" w:eastAsia="Courier New" w:hAnsi="Courier New"/>
          <w:sz w:val="18"/>
          <w:szCs w:val="18"/>
          <w:color w:val="auto"/>
        </w:rPr>
        <w:t>on Form S-4 (the</w:t>
      </w:r>
    </w:p>
    <w:p>
      <w:pPr>
        <w:spacing w:after="0"/>
        <w:rPr>
          <w:sz w:val="20"/>
          <w:szCs w:val="20"/>
          <w:color w:val="auto"/>
        </w:rPr>
      </w:pPr>
      <w:r>
        <w:rPr>
          <w:rFonts w:ascii="Courier New" w:cs="Courier New" w:eastAsia="Courier New" w:hAnsi="Courier New"/>
          <w:sz w:val="18"/>
          <w:szCs w:val="18"/>
          <w:color w:val="auto"/>
        </w:rPr>
        <w:t>"Registrant's Form 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(File No. 33-57595)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16" w:lineRule="exact"/>
        <w:rPr>
          <w:sz w:val="20"/>
          <w:szCs w:val="20"/>
          <w:color w:val="auto"/>
        </w:rPr>
      </w:pPr>
    </w:p>
    <w:p>
      <w:pPr>
        <w:sectPr>
          <w:pgSz w:w="11900" w:h="16838" w:orient="portrait"/>
          <w:cols w:equalWidth="0" w:num="2">
            <w:col w:w="4220" w:space="220"/>
            <w:col w:w="5779"/>
          </w:cols>
          <w:pgMar w:left="240" w:top="339" w:right="1440" w:bottom="0" w:gutter="0" w:footer="0" w:header="0"/>
          <w:type w:val="continuous"/>
        </w:sectPr>
      </w:pPr>
    </w:p>
    <w:p>
      <w:pPr>
        <w:spacing w:after="0" w:line="14" w:lineRule="exact"/>
        <w:rPr>
          <w:sz w:val="20"/>
          <w:szCs w:val="20"/>
          <w:color w:val="auto"/>
        </w:rPr>
      </w:pPr>
    </w:p>
    <w:p>
      <w:pPr>
        <w:ind w:left="1060"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Amended Articles of Incorporation of the Registrant as filed with the Ohio Secretary of State on September 20, 1994 (including the terms of the Class A Convertible Preferred Stock of the Registrant)</w:t>
      </w:r>
    </w:p>
    <w:p>
      <w:pPr>
        <w:spacing w:after="0" w:line="212" w:lineRule="exact"/>
        <w:rPr>
          <w:sz w:val="20"/>
          <w:szCs w:val="20"/>
          <w:color w:val="auto"/>
        </w:rPr>
      </w:pPr>
    </w:p>
    <w:p>
      <w:pPr>
        <w:ind w:left="1060"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by Shareholders of the Articles of Incorporation of the Registrant as filed with the Ohio Secretary of State on May 4,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the Annual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Form</w:t>
      </w:r>
    </w:p>
    <w:p>
      <w:pPr>
        <w:spacing w:after="0" w:line="238" w:lineRule="auto"/>
        <w:rPr>
          <w:sz w:val="20"/>
          <w:szCs w:val="20"/>
          <w:color w:val="auto"/>
        </w:rPr>
      </w:pPr>
      <w:r>
        <w:rPr>
          <w:rFonts w:ascii="Courier New" w:cs="Courier New" w:eastAsia="Courier New" w:hAnsi="Courier New"/>
          <w:sz w:val="18"/>
          <w:szCs w:val="18"/>
          <w:color w:val="auto"/>
        </w:rPr>
        <w:t>10-K for the fiscal</w:t>
      </w:r>
    </w:p>
    <w:p>
      <w:pPr>
        <w:spacing w:after="0"/>
        <w:rPr>
          <w:sz w:val="20"/>
          <w:szCs w:val="20"/>
          <w:color w:val="auto"/>
        </w:rPr>
      </w:pPr>
      <w:r>
        <w:rPr>
          <w:rFonts w:ascii="Courier New" w:cs="Courier New" w:eastAsia="Courier New" w:hAnsi="Courier New"/>
          <w:sz w:val="18"/>
          <w:szCs w:val="18"/>
          <w:color w:val="auto"/>
        </w:rPr>
        <w:t>year ended September</w:t>
      </w:r>
    </w:p>
    <w:p>
      <w:pPr>
        <w:spacing w:after="0" w:line="237" w:lineRule="auto"/>
        <w:rPr>
          <w:sz w:val="20"/>
          <w:szCs w:val="20"/>
          <w:color w:val="auto"/>
        </w:rPr>
      </w:pPr>
      <w:r>
        <w:rPr>
          <w:rFonts w:ascii="Courier New" w:cs="Courier New" w:eastAsia="Courier New" w:hAnsi="Courier New"/>
          <w:sz w:val="18"/>
          <w:szCs w:val="18"/>
          <w:color w:val="auto"/>
        </w:rPr>
        <w:t>30, 1994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(File No. 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19768) (Exhibit 3(a))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the</w:t>
      </w:r>
    </w:p>
    <w:p>
      <w:pPr>
        <w:spacing w:after="0"/>
        <w:rPr>
          <w:sz w:val="20"/>
          <w:szCs w:val="20"/>
          <w:color w:val="auto"/>
        </w:rPr>
      </w:pPr>
      <w:r>
        <w:rPr>
          <w:rFonts w:ascii="Courier New" w:cs="Courier New" w:eastAsia="Courier New" w:hAnsi="Courier New"/>
          <w:sz w:val="18"/>
          <w:szCs w:val="18"/>
          <w:color w:val="auto"/>
        </w:rPr>
        <w:t>Quarterly Report on</w:t>
      </w:r>
    </w:p>
    <w:p>
      <w:pPr>
        <w:spacing w:after="0" w:line="237" w:lineRule="auto"/>
        <w:rPr>
          <w:sz w:val="20"/>
          <w:szCs w:val="20"/>
          <w:color w:val="auto"/>
        </w:rPr>
      </w:pPr>
      <w:r>
        <w:rPr>
          <w:rFonts w:ascii="Courier New" w:cs="Courier New" w:eastAsia="Courier New" w:hAnsi="Courier New"/>
          <w:sz w:val="18"/>
          <w:szCs w:val="18"/>
          <w:color w:val="auto"/>
        </w:rPr>
        <w:t>Form 10-Q for the</w:t>
      </w:r>
    </w:p>
    <w:p>
      <w:pPr>
        <w:spacing w:after="0" w:line="238" w:lineRule="auto"/>
        <w:rPr>
          <w:sz w:val="20"/>
          <w:szCs w:val="20"/>
          <w:color w:val="auto"/>
        </w:rPr>
      </w:pPr>
      <w:r>
        <w:rPr>
          <w:rFonts w:ascii="Courier New" w:cs="Courier New" w:eastAsia="Courier New" w:hAnsi="Courier New"/>
          <w:sz w:val="18"/>
          <w:szCs w:val="18"/>
          <w:color w:val="auto"/>
        </w:rPr>
        <w:t>fiscal quarter ended</w:t>
      </w:r>
    </w:p>
    <w:p>
      <w:pPr>
        <w:spacing w:after="0"/>
        <w:rPr>
          <w:sz w:val="20"/>
          <w:szCs w:val="20"/>
          <w:color w:val="auto"/>
        </w:rPr>
      </w:pPr>
      <w:r>
        <w:rPr>
          <w:rFonts w:ascii="Courier New" w:cs="Courier New" w:eastAsia="Courier New" w:hAnsi="Courier New"/>
          <w:sz w:val="18"/>
          <w:szCs w:val="18"/>
          <w:color w:val="auto"/>
        </w:rPr>
        <w:t>April 1, 1995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(File No. 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10768) (Exhibit 4(b))</w:t>
      </w:r>
    </w:p>
    <w:p>
      <w:pPr>
        <w:spacing w:after="0" w:line="200" w:lineRule="exact"/>
        <w:rPr>
          <w:sz w:val="20"/>
          <w:szCs w:val="20"/>
          <w:color w:val="auto"/>
        </w:rPr>
      </w:pPr>
    </w:p>
    <w:p>
      <w:pPr>
        <w:sectPr>
          <w:pgSz w:w="11900" w:h="16838" w:orient="portrait"/>
          <w:cols w:equalWidth="0" w:num="2">
            <w:col w:w="4220" w:space="220"/>
            <w:col w:w="5779"/>
          </w:cols>
          <w:pgMar w:left="240" w:top="339" w:right="1440" w:bottom="0" w:gutter="0" w:footer="0" w:header="0"/>
          <w:type w:val="continuous"/>
        </w:sectPr>
      </w:pPr>
    </w:p>
    <w:p>
      <w:pPr>
        <w:spacing w:after="0" w:line="7" w:lineRule="exact"/>
        <w:rPr>
          <w:sz w:val="20"/>
          <w:szCs w:val="20"/>
          <w:color w:val="auto"/>
        </w:rPr>
      </w:pPr>
    </w:p>
    <w:p>
      <w:pPr>
        <w:ind w:left="1060" w:hanging="1059"/>
        <w:spacing w:after="0" w:line="275" w:lineRule="auto"/>
        <w:tabs>
          <w:tab w:leader="none" w:pos="104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Regulations of the Registrant (reflecting amendments adopted by the shareholders of the Registrant on April 6,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the</w:t>
      </w:r>
    </w:p>
    <w:p>
      <w:pPr>
        <w:spacing w:after="0"/>
        <w:rPr>
          <w:sz w:val="20"/>
          <w:szCs w:val="20"/>
          <w:color w:val="auto"/>
        </w:rPr>
      </w:pPr>
      <w:r>
        <w:rPr>
          <w:rFonts w:ascii="Courier New" w:cs="Courier New" w:eastAsia="Courier New" w:hAnsi="Courier New"/>
          <w:sz w:val="18"/>
          <w:szCs w:val="18"/>
          <w:color w:val="auto"/>
        </w:rPr>
        <w:t>Quarterly Report on</w:t>
      </w:r>
    </w:p>
    <w:p>
      <w:pPr>
        <w:spacing w:after="0" w:line="237" w:lineRule="auto"/>
        <w:rPr>
          <w:sz w:val="20"/>
          <w:szCs w:val="20"/>
          <w:color w:val="auto"/>
        </w:rPr>
      </w:pPr>
      <w:r>
        <w:rPr>
          <w:rFonts w:ascii="Courier New" w:cs="Courier New" w:eastAsia="Courier New" w:hAnsi="Courier New"/>
          <w:sz w:val="18"/>
          <w:szCs w:val="18"/>
          <w:color w:val="auto"/>
        </w:rPr>
        <w:t>Form 10-Q for the</w:t>
      </w:r>
    </w:p>
    <w:p>
      <w:pPr>
        <w:spacing w:after="0" w:line="238" w:lineRule="auto"/>
        <w:rPr>
          <w:sz w:val="20"/>
          <w:szCs w:val="20"/>
          <w:color w:val="auto"/>
        </w:rPr>
      </w:pPr>
      <w:r>
        <w:rPr>
          <w:rFonts w:ascii="Courier New" w:cs="Courier New" w:eastAsia="Courier New" w:hAnsi="Courier New"/>
          <w:sz w:val="18"/>
          <w:szCs w:val="18"/>
          <w:color w:val="auto"/>
        </w:rPr>
        <w:t>fiscal quarter ended</w:t>
      </w:r>
    </w:p>
    <w:p>
      <w:pPr>
        <w:spacing w:after="0"/>
        <w:rPr>
          <w:sz w:val="20"/>
          <w:szCs w:val="20"/>
          <w:color w:val="auto"/>
        </w:rPr>
      </w:pPr>
      <w:r>
        <w:rPr>
          <w:rFonts w:ascii="Courier New" w:cs="Courier New" w:eastAsia="Courier New" w:hAnsi="Courier New"/>
          <w:sz w:val="18"/>
          <w:szCs w:val="18"/>
          <w:color w:val="auto"/>
        </w:rPr>
        <w:t>April 1, 1995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(File No. 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10768) (Exhibit 4(c))</w:t>
      </w:r>
    </w:p>
    <w:p>
      <w:pPr>
        <w:spacing w:after="0" w:line="200" w:lineRule="exact"/>
        <w:rPr>
          <w:sz w:val="20"/>
          <w:szCs w:val="20"/>
          <w:color w:val="auto"/>
        </w:rPr>
      </w:pPr>
    </w:p>
    <w:p>
      <w:pPr>
        <w:sectPr>
          <w:pgSz w:w="11900" w:h="16838" w:orient="portrait"/>
          <w:cols w:equalWidth="0" w:num="2">
            <w:col w:w="4220" w:space="220"/>
            <w:col w:w="5779"/>
          </w:cols>
          <w:pgMar w:left="240" w:top="339" w:right="1440" w:bottom="0" w:gutter="0" w:footer="0" w:header="0"/>
          <w:type w:val="continuous"/>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32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Form of Series A Warrant</w:t>
            </w:r>
          </w:p>
        </w:tc>
        <w:tc>
          <w:tcPr>
            <w:tcW w:w="24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6"/>
              </w:rPr>
              <w:t>Included in Exhibit</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2(b)</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above</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4(d)</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Form</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Series</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rPr>
              <w:t>B Warrant</w:t>
            </w:r>
          </w:p>
        </w:tc>
        <w:tc>
          <w:tcPr>
            <w:tcW w:w="13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Included</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in Exhibit</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2(b)</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above</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4(e)</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Form</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Series</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rPr>
              <w:t>C Warrant</w:t>
            </w:r>
          </w:p>
        </w:tc>
        <w:tc>
          <w:tcPr>
            <w:tcW w:w="13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Included</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in Exhibit</w:t>
            </w:r>
          </w:p>
        </w:tc>
      </w:tr>
    </w:tbl>
    <w:p>
      <w:pPr>
        <w:sectPr>
          <w:pgSz w:w="11900" w:h="16838" w:orient="portrait"/>
          <w:cols w:equalWidth="0" w:num="1">
            <w:col w:w="10219"/>
          </w:cols>
          <w:pgMar w:left="240" w:top="339"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2(b)</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above</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99(a)</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w w:val="99"/>
              </w:rPr>
              <w:t>Press release</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issued by the</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Page</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157</w:t>
            </w:r>
          </w:p>
        </w:tc>
      </w:tr>
      <w:tr>
        <w:trPr>
          <w:trHeight w:val="203"/>
        </w:trPr>
        <w:tc>
          <w:tcPr>
            <w:tcW w:w="800" w:type="dxa"/>
            <w:vAlign w:val="bottom"/>
          </w:tcPr>
          <w:p>
            <w:pPr>
              <w:spacing w:after="0"/>
              <w:rPr>
                <w:sz w:val="17"/>
                <w:szCs w:val="17"/>
                <w:color w:val="auto"/>
              </w:rPr>
            </w:pP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Registrant on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19, 1995</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4" w:name="page5"/>
    <w:bookmarkEnd w:id="4"/>
    <w:p>
      <w:pPr>
        <w:ind w:left="6220"/>
        <w:spacing w:after="0"/>
        <w:rPr>
          <w:sz w:val="20"/>
          <w:szCs w:val="20"/>
          <w:color w:val="auto"/>
        </w:rPr>
      </w:pPr>
      <w:r>
        <w:rPr>
          <w:rFonts w:ascii="Courier New" w:cs="Courier New" w:eastAsia="Courier New" w:hAnsi="Courier New"/>
          <w:sz w:val="16"/>
          <w:szCs w:val="16"/>
          <w:color w:val="auto"/>
        </w:rPr>
        <w:t>EXHIBIT 99(a)</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 MERGES WITH MIRACLE-GRO PRODUCTS, INC.</w:t>
      </w:r>
    </w:p>
    <w:p>
      <w:pPr>
        <w:jc w:val="center"/>
        <w:ind w:right="3359"/>
        <w:spacing w:after="0" w:line="238" w:lineRule="auto"/>
        <w:rPr>
          <w:sz w:val="20"/>
          <w:szCs w:val="20"/>
          <w:color w:val="auto"/>
        </w:rPr>
      </w:pPr>
      <w:r>
        <w:rPr>
          <w:rFonts w:ascii="Courier New" w:cs="Courier New" w:eastAsia="Courier New" w:hAnsi="Courier New"/>
          <w:sz w:val="18"/>
          <w:szCs w:val="18"/>
          <w:color w:val="auto"/>
        </w:rPr>
        <w:t>TO JOIN LEADING BRANDS IN LAWN CARE AND GARDENING</w:t>
      </w:r>
    </w:p>
    <w:p>
      <w:pPr>
        <w:ind w:left="1900"/>
        <w:spacing w:after="0"/>
        <w:rPr>
          <w:sz w:val="20"/>
          <w:szCs w:val="20"/>
          <w:color w:val="auto"/>
        </w:rPr>
      </w:pPr>
      <w:r>
        <w:rPr>
          <w:rFonts w:ascii="Courier New" w:cs="Courier New" w:eastAsia="Courier New" w:hAnsi="Courier New"/>
          <w:sz w:val="18"/>
          <w:szCs w:val="18"/>
          <w:color w:val="auto"/>
        </w:rPr>
        <w:t>_____________________________</w:t>
      </w:r>
    </w:p>
    <w:p>
      <w:pPr>
        <w:spacing w:after="0" w:line="20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MARYSVILLE, OH, May 19, 1995 -- The Scotts Company (NASDAQ: SCTT) said today that it had completed its previously announced merger with privately-held Stern's Miracle-Gro Products, Inc., bringing together two of the strongest brand names in the lawn and garden industry.</w:t>
      </w:r>
    </w:p>
    <w:p>
      <w:pPr>
        <w:spacing w:after="0" w:line="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"We are delighted to be able to proceed with the Scotts-Miracle-Gro merger so that we can begin to leverage the combined potential of these two powerful brands," said Theodore J. Host, President and Chief Executive Officer of Scotts. "We expect the combination to create a more profitable and faster growing company and to open new international market opportunities. Additionally, we see the merger as clearly and appropriately reinforcing our position as a leading branded consumer products company."</w:t>
      </w:r>
    </w:p>
    <w:p>
      <w:pPr>
        <w:spacing w:after="0" w:line="11"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"The enthusiastic reaction of the market to this merger once it was announced in January confirms the strategic nature of this transaction," Mr. Host added.</w:t>
      </w:r>
    </w:p>
    <w:p>
      <w:pPr>
        <w:spacing w:after="0" w:line="6"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The merger was overwhelmingly approved at the annual meeting of Scotts shareholders on April 6. The closing follows preliminary approval of a consent order reached with the Federal Trade Commission, under which Scotts agreed to divest its Peters U.S. consumer water-soluble fertilizer business, which had 1994 sales of $7.2 million, before the end of December 1995. The Peters commercial business will remain with The Scotts Company, as will the Peters U.S. Consumer potting soil business.</w:t>
      </w:r>
    </w:p>
    <w:p>
      <w:pPr>
        <w:spacing w:after="0" w:line="1"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Scotts must maintain Miracle-Gro as a separate business unit until after completion of the divestiture of the Peters U.S. consumer water-soluble business, or the expiration of the 60-day waiting period before the FTC order becomes final, whichever is later. The company said it had signed a definitive agreement to sell Peters U.S. consumer water-soluble fertilizer business for approximately $10 million to Alljack &amp; Company and Celex Corporation, two privately held, related companies based in Plymouth, Michigan. As part of the agreement with Alljack and Celex, Scotts will enter into a supply agreement for certain licensed products made by Peters.</w:t>
      </w:r>
    </w:p>
    <w:p>
      <w:pPr>
        <w:spacing w:after="0" w:line="13" w:lineRule="exact"/>
        <w:rPr>
          <w:sz w:val="20"/>
          <w:szCs w:val="20"/>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The merger joins the number one marketer of garden plant foods with the world's leading manufacturer of products for do-it-yourself lawn care, commercial turf care and horticulture.</w:t>
      </w:r>
    </w:p>
    <w:p>
      <w:pPr>
        <w:spacing w:after="0" w:line="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Miracle-Gro, based in Port Washington, NY, markets the leading brands of garden plant foods, Miracle-Gro and Miracid, and Scotts, headquartered in Marysville, Ohio, manufactures and sells such well-known brands as Turf Builder, Osmocote, and Hyponex. In addition to lawn care products, Scotts manufactures and sells specialized products and application devices to professional users such as golf courses and the horticulture industry worldwide.</w:t>
      </w:r>
    </w:p>
    <w:p>
      <w:pPr>
        <w:sectPr>
          <w:pgSz w:w="11900" w:h="16838" w:orient="portrait"/>
          <w:cols w:equalWidth="0" w:num="1">
            <w:col w:w="10219"/>
          </w:cols>
          <w:pgMar w:left="240" w:top="344" w:right="1440" w:bottom="1440" w:gutter="0" w:footer="0" w:header="0"/>
        </w:sectPr>
      </w:pPr>
    </w:p>
    <w:bookmarkStart w:id="5" w:name="page6"/>
    <w:bookmarkEnd w:id="5"/>
    <w:p>
      <w:pPr>
        <w:ind w:left="4620"/>
        <w:spacing w:after="0"/>
        <w:rPr>
          <w:sz w:val="20"/>
          <w:szCs w:val="20"/>
          <w:color w:val="auto"/>
        </w:rPr>
      </w:pPr>
      <w:r>
        <w:rPr>
          <w:rFonts w:ascii="Courier New" w:cs="Courier New" w:eastAsia="Courier New" w:hAnsi="Courier New"/>
          <w:sz w:val="18"/>
          <w:szCs w:val="18"/>
          <w:color w:val="auto"/>
        </w:rPr>
        <w:t>[CONFORMED COPY]</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AMENDED AND RESTATED</w:t>
      </w:r>
    </w:p>
    <w:p>
      <w:pPr>
        <w:jc w:val="center"/>
        <w:ind w:right="2739"/>
        <w:spacing w:after="0" w:line="238" w:lineRule="auto"/>
        <w:rPr>
          <w:sz w:val="20"/>
          <w:szCs w:val="20"/>
          <w:color w:val="auto"/>
        </w:rPr>
      </w:pPr>
      <w:r>
        <w:rPr>
          <w:rFonts w:ascii="Courier New" w:cs="Courier New" w:eastAsia="Courier New" w:hAnsi="Courier New"/>
          <w:sz w:val="18"/>
          <w:szCs w:val="18"/>
          <w:color w:val="auto"/>
        </w:rPr>
        <w:t>AGREEMENT AND PLAN OF MERGER</w:t>
      </w:r>
    </w:p>
    <w:p>
      <w:pPr>
        <w:spacing w:after="0" w:line="20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2620"/>
        <w:spacing w:after="0"/>
        <w:tabs>
          <w:tab w:leader="none" w:pos="3140" w:val="left"/>
        </w:tabs>
        <w:rPr>
          <w:sz w:val="20"/>
          <w:szCs w:val="20"/>
          <w:color w:val="auto"/>
        </w:rPr>
      </w:pPr>
      <w:r>
        <w:rPr>
          <w:rFonts w:ascii="Courier New" w:cs="Courier New" w:eastAsia="Courier New" w:hAnsi="Courier New"/>
          <w:sz w:val="18"/>
          <w:szCs w:val="18"/>
          <w:color w:val="auto"/>
        </w:rPr>
        <w:t>May</w:t>
        <w:tab/>
        <w:t>19, 1995</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STERN S MIRACLE-GRO PRODUCTS, INC.</w:t>
      </w:r>
    </w:p>
    <w:p>
      <w:pPr>
        <w:jc w:val="center"/>
        <w:ind w:right="3059"/>
        <w:spacing w:after="0" w:line="238" w:lineRule="auto"/>
        <w:rPr>
          <w:sz w:val="20"/>
          <w:szCs w:val="20"/>
          <w:color w:val="auto"/>
        </w:rPr>
      </w:pPr>
      <w:r>
        <w:rPr>
          <w:rFonts w:ascii="Courier New" w:cs="Courier New" w:eastAsia="Courier New" w:hAnsi="Courier New"/>
          <w:sz w:val="18"/>
          <w:szCs w:val="18"/>
          <w:color w:val="auto"/>
        </w:rPr>
        <w:t>STERN S NURSERIES, INC.</w:t>
      </w:r>
    </w:p>
    <w:p>
      <w:pPr>
        <w:jc w:val="center"/>
        <w:ind w:right="3159"/>
        <w:spacing w:after="0"/>
        <w:rPr>
          <w:sz w:val="20"/>
          <w:szCs w:val="20"/>
          <w:color w:val="auto"/>
        </w:rPr>
      </w:pPr>
      <w:r>
        <w:rPr>
          <w:rFonts w:ascii="Courier New" w:cs="Courier New" w:eastAsia="Courier New" w:hAnsi="Courier New"/>
          <w:sz w:val="18"/>
          <w:szCs w:val="18"/>
          <w:color w:val="auto"/>
        </w:rPr>
        <w:t>MIRACLE-GRO LAWN PRODUCTS INC.</w:t>
      </w:r>
    </w:p>
    <w:p>
      <w:pPr>
        <w:jc w:val="center"/>
        <w:ind w:right="3159"/>
        <w:spacing w:after="0" w:line="237" w:lineRule="auto"/>
        <w:rPr>
          <w:sz w:val="20"/>
          <w:szCs w:val="20"/>
          <w:color w:val="auto"/>
        </w:rPr>
      </w:pPr>
      <w:r>
        <w:rPr>
          <w:rFonts w:ascii="Courier New" w:cs="Courier New" w:eastAsia="Courier New" w:hAnsi="Courier New"/>
          <w:sz w:val="18"/>
          <w:szCs w:val="18"/>
          <w:color w:val="auto"/>
        </w:rPr>
        <w:t>MIRACLE-GRO PRODUCTS LIMITED</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"Miracle-Gro Constituent Companies")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HAGEDORN PARTNERSHIP, L.P.</w:t>
      </w:r>
    </w:p>
    <w:p>
      <w:pPr>
        <w:jc w:val="center"/>
        <w:ind w:right="3259"/>
        <w:spacing w:after="0" w:line="238" w:lineRule="auto"/>
        <w:rPr>
          <w:sz w:val="20"/>
          <w:szCs w:val="20"/>
          <w:color w:val="auto"/>
        </w:rPr>
      </w:pPr>
      <w:r>
        <w:rPr>
          <w:rFonts w:ascii="Courier New" w:cs="Courier New" w:eastAsia="Courier New" w:hAnsi="Courier New"/>
          <w:sz w:val="18"/>
          <w:szCs w:val="18"/>
          <w:color w:val="auto"/>
        </w:rPr>
        <w:t>COMMUNITY FUNDS, INC.</w:t>
      </w:r>
    </w:p>
    <w:p>
      <w:pPr>
        <w:jc w:val="center"/>
        <w:ind w:right="3259"/>
        <w:spacing w:after="0"/>
        <w:rPr>
          <w:sz w:val="20"/>
          <w:szCs w:val="20"/>
          <w:color w:val="auto"/>
        </w:rPr>
      </w:pPr>
      <w:r>
        <w:rPr>
          <w:rFonts w:ascii="Courier New" w:cs="Courier New" w:eastAsia="Courier New" w:hAnsi="Courier New"/>
          <w:sz w:val="18"/>
          <w:szCs w:val="18"/>
          <w:color w:val="auto"/>
        </w:rPr>
        <w:t>HORACE HAGEDORN</w:t>
      </w:r>
    </w:p>
    <w:p>
      <w:pPr>
        <w:jc w:val="center"/>
        <w:ind w:right="3259"/>
        <w:spacing w:after="0" w:line="237" w:lineRule="auto"/>
        <w:rPr>
          <w:sz w:val="20"/>
          <w:szCs w:val="20"/>
          <w:color w:val="auto"/>
        </w:rPr>
      </w:pPr>
      <w:r>
        <w:rPr>
          <w:rFonts w:ascii="Courier New" w:cs="Courier New" w:eastAsia="Courier New" w:hAnsi="Courier New"/>
          <w:sz w:val="18"/>
          <w:szCs w:val="18"/>
          <w:color w:val="auto"/>
        </w:rPr>
        <w:t>JOHN KENLON</w:t>
      </w:r>
    </w:p>
    <w:p>
      <w:pPr>
        <w:spacing w:after="0" w:line="202"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(the "Shareholders")</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JAMES HAGEDORN</w:t>
      </w:r>
    </w:p>
    <w:p>
      <w:pPr>
        <w:ind w:left="1780"/>
        <w:spacing w:after="0" w:line="238" w:lineRule="auto"/>
        <w:rPr>
          <w:sz w:val="20"/>
          <w:szCs w:val="20"/>
          <w:color w:val="auto"/>
        </w:rPr>
      </w:pPr>
      <w:r>
        <w:rPr>
          <w:rFonts w:ascii="Courier New" w:cs="Courier New" w:eastAsia="Courier New" w:hAnsi="Courier New"/>
          <w:sz w:val="18"/>
          <w:szCs w:val="18"/>
          <w:color w:val="auto"/>
        </w:rPr>
        <w:t>KATHERINE HAGEDORN LITTLEFIELD</w:t>
      </w:r>
    </w:p>
    <w:p>
      <w:pPr>
        <w:ind w:left="2420"/>
        <w:spacing w:after="0"/>
        <w:rPr>
          <w:sz w:val="20"/>
          <w:szCs w:val="20"/>
          <w:color w:val="auto"/>
        </w:rPr>
      </w:pPr>
      <w:r>
        <w:rPr>
          <w:rFonts w:ascii="Courier New" w:cs="Courier New" w:eastAsia="Courier New" w:hAnsi="Courier New"/>
          <w:sz w:val="18"/>
          <w:szCs w:val="18"/>
          <w:color w:val="auto"/>
        </w:rPr>
        <w:t>PAUL HAGEDORN</w:t>
      </w:r>
    </w:p>
    <w:p>
      <w:pPr>
        <w:ind w:left="2420"/>
        <w:spacing w:after="0" w:line="237" w:lineRule="auto"/>
        <w:rPr>
          <w:sz w:val="20"/>
          <w:szCs w:val="20"/>
          <w:color w:val="auto"/>
        </w:rPr>
      </w:pPr>
      <w:r>
        <w:rPr>
          <w:rFonts w:ascii="Courier New" w:cs="Courier New" w:eastAsia="Courier New" w:hAnsi="Courier New"/>
          <w:sz w:val="18"/>
          <w:szCs w:val="18"/>
          <w:color w:val="auto"/>
        </w:rPr>
        <w:t>PETER HAGEDORN</w:t>
      </w:r>
    </w:p>
    <w:p>
      <w:pPr>
        <w:ind w:left="2420"/>
        <w:spacing w:after="0" w:line="238" w:lineRule="auto"/>
        <w:rPr>
          <w:sz w:val="20"/>
          <w:szCs w:val="20"/>
          <w:color w:val="auto"/>
        </w:rPr>
      </w:pPr>
      <w:r>
        <w:rPr>
          <w:rFonts w:ascii="Courier New" w:cs="Courier New" w:eastAsia="Courier New" w:hAnsi="Courier New"/>
          <w:sz w:val="18"/>
          <w:szCs w:val="18"/>
          <w:color w:val="auto"/>
        </w:rPr>
        <w:t>ROBERT HAGEDORN</w:t>
      </w:r>
    </w:p>
    <w:p>
      <w:pPr>
        <w:ind w:left="242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8"/>
          <w:szCs w:val="18"/>
          <w:color w:val="auto"/>
        </w:rPr>
        <w:t>(the "General Partners")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("Scotts")</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ZYX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506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("Merger Subsidiary")</w:t>
            </w:r>
          </w:p>
        </w:tc>
        <w:tc>
          <w:tcPr>
            <w:tcW w:w="460" w:type="dxa"/>
            <w:vAlign w:val="bottom"/>
          </w:tcPr>
          <w:p>
            <w:pPr>
              <w:spacing w:after="0"/>
              <w:rPr>
                <w:sz w:val="17"/>
                <w:szCs w:val="17"/>
                <w:color w:val="auto"/>
              </w:rPr>
            </w:pPr>
          </w:p>
        </w:tc>
      </w:tr>
      <w:tr>
        <w:trPr>
          <w:trHeight w:val="608"/>
        </w:trPr>
        <w:tc>
          <w:tcPr>
            <w:tcW w:w="1420" w:type="dxa"/>
            <w:vAlign w:val="bottom"/>
          </w:tcPr>
          <w:p>
            <w:pPr>
              <w:spacing w:after="0"/>
              <w:rPr>
                <w:sz w:val="24"/>
                <w:szCs w:val="24"/>
                <w:color w:val="auto"/>
              </w:rPr>
            </w:pPr>
          </w:p>
        </w:tc>
        <w:tc>
          <w:tcPr>
            <w:tcW w:w="506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8"/>
              </w:rPr>
              <w:t>TABLE OF CONTENTS</w:t>
            </w:r>
          </w:p>
        </w:tc>
        <w:tc>
          <w:tcPr>
            <w:tcW w:w="46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AGREEMENT AND</w:t>
            </w:r>
          </w:p>
        </w:tc>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w w:val="98"/>
              </w:rPr>
              <w:t>PLAN OF MERGER  . . . . . . . . . . . . . . . .</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1420" w:type="dxa"/>
            <w:vAlign w:val="bottom"/>
          </w:tcPr>
          <w:p>
            <w:pPr>
              <w:spacing w:after="0"/>
              <w:rPr>
                <w:sz w:val="24"/>
                <w:szCs w:val="24"/>
                <w:color w:val="auto"/>
              </w:rPr>
            </w:pPr>
          </w:p>
        </w:tc>
        <w:tc>
          <w:tcPr>
            <w:tcW w:w="506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8"/>
              </w:rPr>
              <w:t>ARTICLE I</w:t>
            </w:r>
          </w:p>
        </w:tc>
        <w:tc>
          <w:tcPr>
            <w:tcW w:w="46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60" w:type="dxa"/>
            <w:vAlign w:val="bottom"/>
          </w:tcPr>
          <w:p>
            <w:pPr>
              <w:jc w:val="center"/>
              <w:ind w:right="992"/>
              <w:spacing w:after="0"/>
              <w:rPr>
                <w:sz w:val="20"/>
                <w:szCs w:val="20"/>
                <w:color w:val="auto"/>
              </w:rPr>
            </w:pPr>
            <w:r>
              <w:rPr>
                <w:rFonts w:ascii="Courier New" w:cs="Courier New" w:eastAsia="Courier New" w:hAnsi="Courier New"/>
                <w:sz w:val="18"/>
                <w:szCs w:val="18"/>
                <w:color w:val="auto"/>
                <w:w w:val="97"/>
              </w:rPr>
              <w:t>THE MERGER TRANSACTIONS</w:t>
            </w:r>
          </w:p>
        </w:tc>
        <w:tc>
          <w:tcPr>
            <w:tcW w:w="460" w:type="dxa"/>
            <w:vAlign w:val="bottom"/>
          </w:tcPr>
          <w:p>
            <w:pPr>
              <w:spacing w:after="0"/>
              <w:rPr>
                <w:sz w:val="24"/>
                <w:szCs w:val="24"/>
                <w:color w:val="auto"/>
              </w:rPr>
            </w:pPr>
          </w:p>
        </w:tc>
      </w:tr>
      <w:tr>
        <w:trPr>
          <w:trHeight w:val="405"/>
        </w:trPr>
        <w:tc>
          <w:tcPr>
            <w:tcW w:w="648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w w:val="97"/>
              </w:rPr>
              <w:t>SECTION 1.01. The Merger Transactions; Effective</w:t>
            </w:r>
          </w:p>
        </w:tc>
        <w:tc>
          <w:tcPr>
            <w:tcW w:w="4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Time  . . . . . . . . .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1.02.</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Closing   . . . . . . .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1.03.</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 of the Merger Transactions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1.04.</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Conversion of Securities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1.05.</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Surrender   . . . . . .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1.06</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Nurseries Liquidation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420" w:type="dxa"/>
            <w:vAlign w:val="bottom"/>
          </w:tcPr>
          <w:p>
            <w:pPr>
              <w:spacing w:after="0"/>
              <w:rPr>
                <w:sz w:val="24"/>
                <w:szCs w:val="24"/>
                <w:color w:val="auto"/>
              </w:rPr>
            </w:pPr>
          </w:p>
        </w:tc>
        <w:tc>
          <w:tcPr>
            <w:tcW w:w="5060" w:type="dxa"/>
            <w:vAlign w:val="bottom"/>
          </w:tcPr>
          <w:p>
            <w:pPr>
              <w:jc w:val="right"/>
              <w:ind w:right="2392"/>
              <w:spacing w:after="0"/>
              <w:rPr>
                <w:sz w:val="20"/>
                <w:szCs w:val="20"/>
                <w:color w:val="auto"/>
              </w:rPr>
            </w:pPr>
            <w:r>
              <w:rPr>
                <w:rFonts w:ascii="Courier New" w:cs="Courier New" w:eastAsia="Courier New" w:hAnsi="Courier New"/>
                <w:sz w:val="18"/>
                <w:szCs w:val="18"/>
                <w:color w:val="auto"/>
              </w:rPr>
              <w:t>ARTICLE II</w:t>
            </w:r>
          </w:p>
        </w:tc>
        <w:tc>
          <w:tcPr>
            <w:tcW w:w="46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6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THE SURVIVING CORPORATION</w:t>
            </w:r>
          </w:p>
        </w:tc>
        <w:tc>
          <w:tcPr>
            <w:tcW w:w="460" w:type="dxa"/>
            <w:vAlign w:val="bottom"/>
          </w:tcPr>
          <w:p>
            <w:pPr>
              <w:spacing w:after="0"/>
              <w:rPr>
                <w:sz w:val="24"/>
                <w:szCs w:val="24"/>
                <w:color w:val="auto"/>
              </w:rPr>
            </w:pPr>
          </w:p>
        </w:tc>
      </w:tr>
      <w:tr>
        <w:trPr>
          <w:trHeight w:val="405"/>
        </w:trPr>
        <w:tc>
          <w:tcPr>
            <w:tcW w:w="6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2.01. Reincorporation   . . . . . . . . . . . . . . .</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2.02.</w:t>
            </w:r>
          </w:p>
        </w:tc>
        <w:tc>
          <w:tcPr>
            <w:tcW w:w="50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8"/>
              </w:rPr>
              <w:t>Articles of Incorporation; Code of</w:t>
            </w:r>
          </w:p>
        </w:tc>
        <w:tc>
          <w:tcPr>
            <w:tcW w:w="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Regulations   . . . . .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2.03.</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Directors and Officers  . . . . . . . . . . .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5260" w:type="dxa"/>
            <w:vAlign w:val="bottom"/>
          </w:tcPr>
          <w:p>
            <w:pPr>
              <w:jc w:val="right"/>
              <w:ind w:right="2592"/>
              <w:spacing w:after="0"/>
              <w:rPr>
                <w:sz w:val="20"/>
                <w:szCs w:val="20"/>
                <w:color w:val="auto"/>
              </w:rPr>
            </w:pPr>
            <w:r>
              <w:rPr>
                <w:rFonts w:ascii="Courier New" w:cs="Courier New" w:eastAsia="Courier New" w:hAnsi="Courier New"/>
                <w:sz w:val="18"/>
                <w:szCs w:val="18"/>
                <w:color w:val="auto"/>
              </w:rPr>
              <w:t>ARTICLE III</w:t>
            </w:r>
          </w:p>
        </w:tc>
        <w:tc>
          <w:tcPr>
            <w:tcW w:w="160" w:type="dxa"/>
            <w:vAlign w:val="bottom"/>
          </w:tcPr>
          <w:p>
            <w:pPr>
              <w:spacing w:after="0"/>
              <w:rPr>
                <w:sz w:val="17"/>
                <w:szCs w:val="17"/>
                <w:color w:val="auto"/>
              </w:rPr>
            </w:pPr>
          </w:p>
        </w:tc>
      </w:tr>
      <w:tr>
        <w:trPr>
          <w:trHeight w:val="405"/>
        </w:trPr>
        <w:tc>
          <w:tcPr>
            <w:tcW w:w="1420" w:type="dxa"/>
            <w:vAlign w:val="bottom"/>
          </w:tcPr>
          <w:p>
            <w:pPr>
              <w:spacing w:after="0"/>
              <w:rPr>
                <w:sz w:val="24"/>
                <w:szCs w:val="24"/>
                <w:color w:val="auto"/>
              </w:rPr>
            </w:pPr>
          </w:p>
        </w:tc>
        <w:tc>
          <w:tcPr>
            <w:tcW w:w="526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REPRESENTATIONS AND WARRANTIES</w:t>
            </w:r>
          </w:p>
        </w:tc>
        <w:tc>
          <w:tcPr>
            <w:tcW w:w="160" w:type="dxa"/>
            <w:vAlign w:val="bottom"/>
          </w:tcPr>
          <w:p>
            <w:pPr>
              <w:spacing w:after="0"/>
              <w:rPr>
                <w:sz w:val="24"/>
                <w:szCs w:val="24"/>
                <w:color w:val="auto"/>
              </w:rPr>
            </w:pPr>
          </w:p>
        </w:tc>
      </w:tr>
      <w:tr>
        <w:trPr>
          <w:trHeight w:val="203"/>
        </w:trPr>
        <w:tc>
          <w:tcPr>
            <w:tcW w:w="6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MIRACLE-GRO CONSTITUENT COMPANIES AND THE SHAREHOLDERS</w:t>
            </w:r>
          </w:p>
        </w:tc>
        <w:tc>
          <w:tcPr>
            <w:tcW w:w="160" w:type="dxa"/>
            <w:vAlign w:val="bottom"/>
          </w:tcPr>
          <w:p>
            <w:pPr>
              <w:spacing w:after="0"/>
              <w:rPr>
                <w:sz w:val="17"/>
                <w:szCs w:val="17"/>
                <w:color w:val="auto"/>
              </w:rPr>
            </w:pPr>
          </w:p>
        </w:tc>
      </w:tr>
      <w:tr>
        <w:trPr>
          <w:trHeight w:val="405"/>
        </w:trPr>
        <w:tc>
          <w:tcPr>
            <w:tcW w:w="66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7"/>
              </w:rPr>
              <w:t>SECTION 3.01. Corporate Existence and Power   . . . . . . .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w:t>
            </w:r>
          </w:p>
        </w:tc>
        <w:tc>
          <w:tcPr>
            <w:tcW w:w="5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Organizational Documents  . . . . . . . . . .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5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Corporate Authorization   . . . . . . . . . .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ectPr>
          <w:pgSz w:w="11900" w:h="16838" w:orient="portrait"/>
          <w:cols w:equalWidth="0" w:num="1">
            <w:col w:w="9679"/>
          </w:cols>
          <w:pgMar w:left="780" w:top="33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3.04.</w:t>
            </w:r>
          </w:p>
        </w:tc>
        <w:tc>
          <w:tcPr>
            <w:tcW w:w="5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Governmental Authorization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Non-Contravention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Capitalization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Financial Statements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Disclosure Documents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Absence of Certain Changes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 Undisclosed Material Liabilities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Litigation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Taxes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ERISA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Trademarks, Patents and Copyrights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Material Contracts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Compliance with Laws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Finders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Information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Environmental Compliance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Stock Ownership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692"/>
              <w:spacing w:after="0"/>
              <w:rPr>
                <w:sz w:val="20"/>
                <w:szCs w:val="20"/>
                <w:color w:val="auto"/>
              </w:rPr>
            </w:pPr>
            <w:r>
              <w:rPr>
                <w:rFonts w:ascii="Courier New" w:cs="Courier New" w:eastAsia="Courier New" w:hAnsi="Courier New"/>
                <w:sz w:val="18"/>
                <w:szCs w:val="18"/>
                <w:color w:val="auto"/>
                <w:w w:val="98"/>
              </w:rPr>
              <w:t>ARTICLE IV</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832"/>
              <w:spacing w:after="0"/>
              <w:rPr>
                <w:sz w:val="20"/>
                <w:szCs w:val="20"/>
                <w:color w:val="auto"/>
              </w:rPr>
            </w:pPr>
            <w:r>
              <w:rPr>
                <w:rFonts w:ascii="Courier New" w:cs="Courier New" w:eastAsia="Courier New" w:hAnsi="Courier New"/>
                <w:sz w:val="18"/>
                <w:szCs w:val="18"/>
                <w:color w:val="auto"/>
                <w:w w:val="97"/>
              </w:rPr>
              <w:t>REPRESENTATIONS AND WARRANTIES</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OF SCOTTS AND MERGER SUBSIDIARY</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4.01. Corporate Existence and Power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Organizational Documents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Corporate Authorization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Governmental Authorization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Non-Contravention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Capitalization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 Filings; Financial Statements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Absence of Certain Changes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 Undisclosed Material Liabilities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Litigation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Taxes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ERISA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Trademarks, Patents and Copyrights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Material Contracts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Compliance with Laws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Finders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Environmental Compliance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Opinion of Financial Advisor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792"/>
              <w:spacing w:after="0"/>
              <w:rPr>
                <w:sz w:val="20"/>
                <w:szCs w:val="20"/>
                <w:color w:val="auto"/>
              </w:rPr>
            </w:pPr>
            <w:r>
              <w:rPr>
                <w:rFonts w:ascii="Courier New" w:cs="Courier New" w:eastAsia="Courier New" w:hAnsi="Courier New"/>
                <w:sz w:val="18"/>
                <w:szCs w:val="18"/>
                <w:color w:val="auto"/>
                <w:w w:val="98"/>
              </w:rPr>
              <w:t>ARTICLE V</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852"/>
              <w:spacing w:after="0"/>
              <w:rPr>
                <w:sz w:val="20"/>
                <w:szCs w:val="20"/>
                <w:color w:val="auto"/>
              </w:rPr>
            </w:pPr>
            <w:r>
              <w:rPr>
                <w:rFonts w:ascii="Courier New" w:cs="Courier New" w:eastAsia="Courier New" w:hAnsi="Courier New"/>
                <w:sz w:val="18"/>
                <w:szCs w:val="18"/>
                <w:color w:val="auto"/>
                <w:w w:val="97"/>
              </w:rPr>
              <w:t>COVENANTS OF THE MIRACLE-GRO CONSTITUENT</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COMPANIES AND THE SHAREHOLDERS</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w w:val="97"/>
              </w:rPr>
              <w:t>SECTION 5.01. Conduct of the Business of the Miracle-Gro</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Constituent Companies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Access to Information; Confidentiality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Offers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Notices of Certain Events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Certain Loans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692"/>
              <w:spacing w:after="0"/>
              <w:rPr>
                <w:sz w:val="20"/>
                <w:szCs w:val="20"/>
                <w:color w:val="auto"/>
              </w:rPr>
            </w:pPr>
            <w:r>
              <w:rPr>
                <w:rFonts w:ascii="Courier New" w:cs="Courier New" w:eastAsia="Courier New" w:hAnsi="Courier New"/>
                <w:sz w:val="18"/>
                <w:szCs w:val="18"/>
                <w:color w:val="auto"/>
                <w:w w:val="98"/>
              </w:rPr>
              <w:t>ARTICLE VI</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952"/>
              <w:spacing w:after="0"/>
              <w:rPr>
                <w:sz w:val="20"/>
                <w:szCs w:val="20"/>
                <w:color w:val="auto"/>
              </w:rPr>
            </w:pPr>
            <w:r>
              <w:rPr>
                <w:rFonts w:ascii="Courier New" w:cs="Courier New" w:eastAsia="Courier New" w:hAnsi="Courier New"/>
                <w:sz w:val="18"/>
                <w:szCs w:val="18"/>
                <w:color w:val="auto"/>
                <w:w w:val="97"/>
              </w:rPr>
              <w:t>STANDSTILL AND VOTING PROVISIONS;</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RESTRICTIONS ON TRANSFER</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6.01. Certain Definitions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Board of Directors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Rule 145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Registration Rights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Reservation of Shares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Standstill Restrictions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Additional Standstill Restrictions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Voting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w:t>
            </w:r>
          </w:p>
        </w:tc>
        <w:tc>
          <w:tcPr>
            <w:tcW w:w="5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Restrictions on Transfers of Voting Stock</w:t>
            </w:r>
          </w:p>
        </w:tc>
        <w:tc>
          <w:tcPr>
            <w:tcW w:w="32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and Warrants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Right of First Offer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792"/>
              <w:spacing w:after="0"/>
              <w:rPr>
                <w:sz w:val="20"/>
                <w:szCs w:val="20"/>
                <w:color w:val="auto"/>
              </w:rPr>
            </w:pPr>
            <w:r>
              <w:rPr>
                <w:rFonts w:ascii="Courier New" w:cs="Courier New" w:eastAsia="Courier New" w:hAnsi="Courier New"/>
                <w:sz w:val="18"/>
                <w:szCs w:val="18"/>
                <w:color w:val="auto"/>
                <w:w w:val="97"/>
              </w:rPr>
              <w:t>ARTICLE VII</w:t>
            </w:r>
          </w:p>
        </w:tc>
        <w:tc>
          <w:tcPr>
            <w:tcW w:w="320" w:type="dxa"/>
            <w:vAlign w:val="bottom"/>
          </w:tcPr>
          <w:p>
            <w:pPr>
              <w:spacing w:after="0"/>
              <w:rPr>
                <w:sz w:val="24"/>
                <w:szCs w:val="24"/>
                <w:color w:val="auto"/>
              </w:rPr>
            </w:pPr>
          </w:p>
        </w:tc>
      </w:tr>
      <w:tr>
        <w:trPr>
          <w:trHeight w:val="405"/>
        </w:trPr>
        <w:tc>
          <w:tcPr>
            <w:tcW w:w="652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7"/>
              </w:rPr>
              <w:t>COVENANTS OF SCOTTS AND MERGER SUBSIDIARY</w:t>
            </w:r>
          </w:p>
        </w:tc>
        <w:tc>
          <w:tcPr>
            <w:tcW w:w="320" w:type="dxa"/>
            <w:vAlign w:val="bottom"/>
          </w:tcPr>
          <w:p>
            <w:pPr>
              <w:spacing w:after="0"/>
              <w:rPr>
                <w:sz w:val="24"/>
                <w:szCs w:val="24"/>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7.01. Conduct of the Business of Scotts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Access to Information; Confidentiality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Obligations of Merger Subsidiary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Offers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Notices of Certain Events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Proxy Statement and Shareholder Vote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bl>
    <w:p>
      <w:pPr>
        <w:sectPr>
          <w:pgSz w:w="11900" w:h="16838" w:orient="portrait"/>
          <w:cols w:equalWidth="0" w:num="1">
            <w:col w:w="9679"/>
          </w:cols>
          <w:pgMar w:left="78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7.07.</w:t>
            </w:r>
          </w:p>
        </w:tc>
        <w:tc>
          <w:tcPr>
            <w:tcW w:w="52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Director and Officer Indemnification  . . . .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43</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Employee Benefits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Employee Stock Options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44</w:t>
            </w:r>
          </w:p>
        </w:tc>
      </w:tr>
      <w:tr>
        <w:trPr>
          <w:trHeight w:val="405"/>
        </w:trPr>
        <w:tc>
          <w:tcPr>
            <w:tcW w:w="1420" w:type="dxa"/>
            <w:vAlign w:val="bottom"/>
          </w:tcPr>
          <w:p>
            <w:pPr>
              <w:spacing w:after="0"/>
              <w:rPr>
                <w:sz w:val="24"/>
                <w:szCs w:val="24"/>
                <w:color w:val="auto"/>
              </w:rPr>
            </w:pPr>
          </w:p>
        </w:tc>
        <w:tc>
          <w:tcPr>
            <w:tcW w:w="522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ARTICLE VIII</w:t>
            </w:r>
          </w:p>
        </w:tc>
        <w:tc>
          <w:tcPr>
            <w:tcW w:w="20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22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COVENANTS OF SCOTTS, THE MIRACLE-GRO</w:t>
            </w:r>
          </w:p>
        </w:tc>
        <w:tc>
          <w:tcPr>
            <w:tcW w:w="200" w:type="dxa"/>
            <w:vAlign w:val="bottom"/>
          </w:tcPr>
          <w:p>
            <w:pPr>
              <w:spacing w:after="0"/>
              <w:rPr>
                <w:sz w:val="24"/>
                <w:szCs w:val="24"/>
                <w:color w:val="auto"/>
              </w:rPr>
            </w:pPr>
          </w:p>
        </w:tc>
      </w:tr>
      <w:tr>
        <w:trPr>
          <w:trHeight w:val="203"/>
        </w:trPr>
        <w:tc>
          <w:tcPr>
            <w:tcW w:w="664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CONSTITUENT COMPANIES AND THE SHAREHOLDERS</w:t>
            </w:r>
          </w:p>
        </w:tc>
        <w:tc>
          <w:tcPr>
            <w:tcW w:w="200" w:type="dxa"/>
            <w:vAlign w:val="bottom"/>
          </w:tcPr>
          <w:p>
            <w:pPr>
              <w:spacing w:after="0"/>
              <w:rPr>
                <w:sz w:val="17"/>
                <w:szCs w:val="17"/>
                <w:color w:val="auto"/>
              </w:rPr>
            </w:pPr>
          </w:p>
        </w:tc>
      </w:tr>
      <w:tr>
        <w:trPr>
          <w:trHeight w:val="203"/>
        </w:trPr>
        <w:tc>
          <w:tcPr>
            <w:tcW w:w="6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SECTION 8.01. Best Efforts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44</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Certain Filings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44</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Public Announcements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44</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Further Assurances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Tax Matters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Tax Treatment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Tax Gross-Up  .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46</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Consent Order   . . .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47</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w:t>
            </w: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Conduct of the Business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47</w:t>
            </w:r>
          </w:p>
        </w:tc>
      </w:tr>
      <w:tr>
        <w:trPr>
          <w:trHeight w:val="405"/>
        </w:trPr>
        <w:tc>
          <w:tcPr>
            <w:tcW w:w="1420" w:type="dxa"/>
            <w:vAlign w:val="bottom"/>
          </w:tcPr>
          <w:p>
            <w:pPr>
              <w:spacing w:after="0"/>
              <w:rPr>
                <w:sz w:val="24"/>
                <w:szCs w:val="24"/>
                <w:color w:val="auto"/>
              </w:rPr>
            </w:pPr>
          </w:p>
        </w:tc>
        <w:tc>
          <w:tcPr>
            <w:tcW w:w="522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ARTICLE IX</w:t>
            </w:r>
          </w:p>
        </w:tc>
        <w:tc>
          <w:tcPr>
            <w:tcW w:w="20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22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CONDITIONS TO THE MERGER</w:t>
            </w:r>
          </w:p>
        </w:tc>
        <w:tc>
          <w:tcPr>
            <w:tcW w:w="200" w:type="dxa"/>
            <w:vAlign w:val="bottom"/>
          </w:tcPr>
          <w:p>
            <w:pPr>
              <w:spacing w:after="0"/>
              <w:rPr>
                <w:sz w:val="24"/>
                <w:szCs w:val="24"/>
                <w:color w:val="auto"/>
              </w:rPr>
            </w:pPr>
          </w:p>
        </w:tc>
      </w:tr>
      <w:tr>
        <w:trPr>
          <w:trHeight w:val="405"/>
        </w:trPr>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9.01. Conditions to the Obligations of Each Party .  47</w:t>
            </w:r>
          </w:p>
        </w:tc>
        <w:tc>
          <w:tcPr>
            <w:tcW w:w="200" w:type="dxa"/>
            <w:vAlign w:val="bottom"/>
          </w:tcPr>
          <w:p>
            <w:pPr>
              <w:spacing w:after="0"/>
              <w:rPr>
                <w:sz w:val="24"/>
                <w:szCs w:val="24"/>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w:t>
            </w: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Conditions to the Obligations of Scotts and</w:t>
            </w:r>
          </w:p>
        </w:tc>
        <w:tc>
          <w:tcPr>
            <w:tcW w:w="2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Merger Subsidiary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48</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9.03.</w:t>
            </w: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Conditions to the Obligations of the</w:t>
            </w:r>
          </w:p>
        </w:tc>
        <w:tc>
          <w:tcPr>
            <w:tcW w:w="2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2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Miracle-Gro Constituent</w:t>
            </w:r>
          </w:p>
        </w:tc>
        <w:tc>
          <w:tcPr>
            <w:tcW w:w="2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Companies and the Shareholders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49</w:t>
            </w:r>
          </w:p>
        </w:tc>
      </w:tr>
    </w:tbl>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SECTION 10.01.</w:t>
      </w:r>
      <w:r>
        <w:rPr>
          <w:sz w:val="20"/>
          <w:szCs w:val="20"/>
          <w:color w:val="auto"/>
        </w:rPr>
        <w:tab/>
      </w:r>
      <w:r>
        <w:rPr>
          <w:rFonts w:ascii="Courier New" w:cs="Courier New" w:eastAsia="Courier New" w:hAnsi="Courier New"/>
          <w:sz w:val="18"/>
          <w:szCs w:val="18"/>
          <w:color w:val="auto"/>
        </w:rPr>
        <w:t>Termination . . . . . . . . . . . . . . . .</w:t>
      </w:r>
      <w:r>
        <w:rPr>
          <w:sz w:val="20"/>
          <w:szCs w:val="20"/>
          <w:color w:val="auto"/>
        </w:rPr>
        <w:tab/>
      </w:r>
      <w:r>
        <w:rPr>
          <w:rFonts w:ascii="Courier New" w:cs="Courier New" w:eastAsia="Courier New" w:hAnsi="Courier New"/>
          <w:sz w:val="16"/>
          <w:szCs w:val="16"/>
          <w:color w:val="auto"/>
        </w:rPr>
        <w:t>50</w:t>
      </w:r>
    </w:p>
    <w:p>
      <w:pPr>
        <w:ind w:left="840"/>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10.02.</w:t>
      </w:r>
      <w:r>
        <w:rPr>
          <w:sz w:val="20"/>
          <w:szCs w:val="20"/>
          <w:color w:val="auto"/>
        </w:rPr>
        <w:tab/>
      </w:r>
      <w:r>
        <w:rPr>
          <w:rFonts w:ascii="Courier New" w:cs="Courier New" w:eastAsia="Courier New" w:hAnsi="Courier New"/>
          <w:sz w:val="18"/>
          <w:szCs w:val="18"/>
          <w:color w:val="auto"/>
        </w:rPr>
        <w:t>Effect of Termination . . . . . . . . . . .</w:t>
      </w:r>
      <w:r>
        <w:rPr>
          <w:sz w:val="20"/>
          <w:szCs w:val="20"/>
          <w:color w:val="auto"/>
        </w:rPr>
        <w:tab/>
      </w:r>
      <w:r>
        <w:rPr>
          <w:rFonts w:ascii="Courier New" w:cs="Courier New" w:eastAsia="Courier New" w:hAnsi="Courier New"/>
          <w:sz w:val="16"/>
          <w:szCs w:val="16"/>
          <w:color w:val="auto"/>
        </w:rPr>
        <w:t>51</w:t>
      </w:r>
    </w:p>
    <w:p>
      <w:pPr>
        <w:spacing w:after="0" w:line="202"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SURVIVAL; INDEMNIFICATION</w:t>
      </w:r>
    </w:p>
    <w:p>
      <w:pPr>
        <w:spacing w:after="0" w:line="201" w:lineRule="exact"/>
        <w:rPr>
          <w:sz w:val="20"/>
          <w:szCs w:val="20"/>
          <w:color w:val="auto"/>
        </w:rPr>
      </w:pPr>
    </w:p>
    <w:p>
      <w:pPr>
        <w:spacing w:after="0"/>
        <w:tabs>
          <w:tab w:leader="none" w:pos="1880" w:val="left"/>
          <w:tab w:leader="none" w:pos="2920" w:val="left"/>
          <w:tab w:leader="none" w:pos="6620" w:val="left"/>
        </w:tabs>
        <w:rPr>
          <w:sz w:val="20"/>
          <w:szCs w:val="20"/>
          <w:color w:val="auto"/>
        </w:rPr>
      </w:pPr>
      <w:r>
        <w:rPr>
          <w:rFonts w:ascii="Courier New" w:cs="Courier New" w:eastAsia="Courier New" w:hAnsi="Courier New"/>
          <w:sz w:val="18"/>
          <w:szCs w:val="18"/>
          <w:color w:val="auto"/>
        </w:rPr>
        <w:t>SECTION 11.01.</w:t>
      </w:r>
      <w:r>
        <w:rPr>
          <w:sz w:val="20"/>
          <w:szCs w:val="20"/>
          <w:color w:val="auto"/>
        </w:rPr>
        <w:tab/>
      </w:r>
      <w:r>
        <w:rPr>
          <w:rFonts w:ascii="Courier New" w:cs="Courier New" w:eastAsia="Courier New" w:hAnsi="Courier New"/>
          <w:sz w:val="18"/>
          <w:szCs w:val="18"/>
          <w:color w:val="auto"/>
        </w:rPr>
        <w:t>Survival</w:t>
        <w:tab/>
        <w:t>. . . . . . . . . . . . . . . . .</w:t>
      </w:r>
      <w:r>
        <w:rPr>
          <w:sz w:val="20"/>
          <w:szCs w:val="20"/>
          <w:color w:val="auto"/>
        </w:rPr>
        <w:tab/>
      </w:r>
      <w:r>
        <w:rPr>
          <w:rFonts w:ascii="Courier New" w:cs="Courier New" w:eastAsia="Courier New" w:hAnsi="Courier New"/>
          <w:sz w:val="16"/>
          <w:szCs w:val="16"/>
          <w:color w:val="auto"/>
        </w:rPr>
        <w:t>51</w:t>
      </w:r>
    </w:p>
    <w:p>
      <w:pPr>
        <w:ind w:left="840"/>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11.02.</w:t>
      </w:r>
      <w:r>
        <w:rPr>
          <w:sz w:val="20"/>
          <w:szCs w:val="20"/>
          <w:color w:val="auto"/>
        </w:rPr>
        <w:tab/>
      </w:r>
      <w:r>
        <w:rPr>
          <w:rFonts w:ascii="Courier New" w:cs="Courier New" w:eastAsia="Courier New" w:hAnsi="Courier New"/>
          <w:sz w:val="18"/>
          <w:szCs w:val="18"/>
          <w:color w:val="auto"/>
        </w:rPr>
        <w:t>Indemnification . . . . . . . . . . . . . .</w:t>
      </w:r>
      <w:r>
        <w:rPr>
          <w:sz w:val="20"/>
          <w:szCs w:val="20"/>
          <w:color w:val="auto"/>
        </w:rPr>
        <w:tab/>
      </w:r>
      <w:r>
        <w:rPr>
          <w:rFonts w:ascii="Courier New" w:cs="Courier New" w:eastAsia="Courier New" w:hAnsi="Courier New"/>
          <w:sz w:val="16"/>
          <w:szCs w:val="16"/>
          <w:color w:val="auto"/>
        </w:rPr>
        <w:t>52</w:t>
      </w:r>
    </w:p>
    <w:p>
      <w:pPr>
        <w:ind w:left="840"/>
        <w:spacing w:after="0"/>
        <w:tabs>
          <w:tab w:leader="none" w:pos="1880" w:val="left"/>
          <w:tab w:leader="none" w:pos="3140" w:val="left"/>
          <w:tab w:leader="none" w:pos="6620" w:val="left"/>
        </w:tabs>
        <w:rPr>
          <w:sz w:val="20"/>
          <w:szCs w:val="20"/>
          <w:color w:val="auto"/>
        </w:rPr>
      </w:pPr>
      <w:r>
        <w:rPr>
          <w:rFonts w:ascii="Courier New" w:cs="Courier New" w:eastAsia="Courier New" w:hAnsi="Courier New"/>
          <w:sz w:val="18"/>
          <w:szCs w:val="18"/>
          <w:color w:val="auto"/>
        </w:rPr>
        <w:t>11.03.</w:t>
      </w:r>
      <w:r>
        <w:rPr>
          <w:sz w:val="20"/>
          <w:szCs w:val="20"/>
          <w:color w:val="auto"/>
        </w:rPr>
        <w:tab/>
      </w:r>
      <w:r>
        <w:rPr>
          <w:rFonts w:ascii="Courier New" w:cs="Courier New" w:eastAsia="Courier New" w:hAnsi="Courier New"/>
          <w:sz w:val="18"/>
          <w:szCs w:val="18"/>
          <w:color w:val="auto"/>
        </w:rPr>
        <w:t>Procedures</w:t>
        <w:tab/>
        <w:t>. . . . . . . . . . . . . . . .</w:t>
      </w:r>
      <w:r>
        <w:rPr>
          <w:sz w:val="20"/>
          <w:szCs w:val="20"/>
          <w:color w:val="auto"/>
        </w:rPr>
        <w:tab/>
      </w:r>
      <w:r>
        <w:rPr>
          <w:rFonts w:ascii="Courier New" w:cs="Courier New" w:eastAsia="Courier New" w:hAnsi="Courier New"/>
          <w:sz w:val="16"/>
          <w:szCs w:val="16"/>
          <w:color w:val="auto"/>
        </w:rPr>
        <w:t>52</w:t>
      </w:r>
    </w:p>
    <w:p>
      <w:pPr>
        <w:spacing w:after="0" w:line="20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SECTION 12.01.</w:t>
      </w:r>
      <w:r>
        <w:rPr>
          <w:sz w:val="20"/>
          <w:szCs w:val="20"/>
          <w:color w:val="auto"/>
        </w:rPr>
        <w:tab/>
      </w:r>
      <w:r>
        <w:rPr>
          <w:rFonts w:ascii="Courier New" w:cs="Courier New" w:eastAsia="Courier New" w:hAnsi="Courier New"/>
          <w:sz w:val="18"/>
          <w:szCs w:val="18"/>
          <w:color w:val="auto"/>
        </w:rPr>
        <w:t>Notices . . . . . . . . . . . . . . . . . .</w:t>
      </w:r>
      <w:r>
        <w:rPr>
          <w:sz w:val="20"/>
          <w:szCs w:val="20"/>
          <w:color w:val="auto"/>
        </w:rPr>
        <w:tab/>
      </w:r>
      <w:r>
        <w:rPr>
          <w:rFonts w:ascii="Courier New" w:cs="Courier New" w:eastAsia="Courier New" w:hAnsi="Courier New"/>
          <w:sz w:val="16"/>
          <w:szCs w:val="16"/>
          <w:color w:val="auto"/>
        </w:rPr>
        <w:t>53</w:t>
      </w:r>
    </w:p>
    <w:p>
      <w:pPr>
        <w:ind w:left="840"/>
        <w:spacing w:after="0"/>
        <w:tabs>
          <w:tab w:leader="none" w:pos="1880" w:val="left"/>
          <w:tab w:leader="none" w:pos="4400" w:val="left"/>
          <w:tab w:leader="none" w:pos="6620" w:val="left"/>
        </w:tabs>
        <w:rPr>
          <w:sz w:val="20"/>
          <w:szCs w:val="20"/>
          <w:color w:val="auto"/>
        </w:rPr>
      </w:pPr>
      <w:r>
        <w:rPr>
          <w:rFonts w:ascii="Courier New" w:cs="Courier New" w:eastAsia="Courier New" w:hAnsi="Courier New"/>
          <w:sz w:val="18"/>
          <w:szCs w:val="18"/>
          <w:color w:val="auto"/>
        </w:rPr>
        <w:t>12.02.</w:t>
      </w:r>
      <w:r>
        <w:rPr>
          <w:sz w:val="20"/>
          <w:szCs w:val="20"/>
          <w:color w:val="auto"/>
        </w:rPr>
        <w:tab/>
      </w:r>
      <w:r>
        <w:rPr>
          <w:rFonts w:ascii="Courier New" w:cs="Courier New" w:eastAsia="Courier New" w:hAnsi="Courier New"/>
          <w:sz w:val="18"/>
          <w:szCs w:val="18"/>
          <w:color w:val="auto"/>
        </w:rPr>
        <w:t>Amendments; No Waivers</w:t>
        <w:tab/>
        <w:t>. . . . . . . . . .</w:t>
      </w:r>
      <w:r>
        <w:rPr>
          <w:sz w:val="20"/>
          <w:szCs w:val="20"/>
          <w:color w:val="auto"/>
        </w:rPr>
        <w:tab/>
      </w:r>
      <w:r>
        <w:rPr>
          <w:rFonts w:ascii="Courier New" w:cs="Courier New" w:eastAsia="Courier New" w:hAnsi="Courier New"/>
          <w:sz w:val="16"/>
          <w:szCs w:val="16"/>
          <w:color w:val="auto"/>
        </w:rPr>
        <w:t>54</w:t>
      </w:r>
    </w:p>
    <w:p>
      <w:pPr>
        <w:ind w:left="840"/>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12.03.</w:t>
      </w:r>
      <w:r>
        <w:rPr>
          <w:sz w:val="20"/>
          <w:szCs w:val="20"/>
          <w:color w:val="auto"/>
        </w:rPr>
        <w:tab/>
      </w:r>
      <w:r>
        <w:rPr>
          <w:rFonts w:ascii="Courier New" w:cs="Courier New" w:eastAsia="Courier New" w:hAnsi="Courier New"/>
          <w:sz w:val="18"/>
          <w:szCs w:val="18"/>
          <w:color w:val="auto"/>
        </w:rPr>
        <w:t>Expenses; Taxes . . . . . . . . . . . . . .</w:t>
      </w:r>
      <w:r>
        <w:rPr>
          <w:sz w:val="20"/>
          <w:szCs w:val="20"/>
          <w:color w:val="auto"/>
        </w:rPr>
        <w:tab/>
      </w:r>
      <w:r>
        <w:rPr>
          <w:rFonts w:ascii="Courier New" w:cs="Courier New" w:eastAsia="Courier New" w:hAnsi="Courier New"/>
          <w:sz w:val="16"/>
          <w:szCs w:val="16"/>
          <w:color w:val="auto"/>
        </w:rPr>
        <w:t>55</w:t>
      </w:r>
    </w:p>
    <w:p>
      <w:pPr>
        <w:ind w:left="840"/>
        <w:spacing w:after="0"/>
        <w:tabs>
          <w:tab w:leader="none" w:pos="1880" w:val="left"/>
          <w:tab w:leader="none" w:pos="2920" w:val="left"/>
          <w:tab w:leader="none" w:pos="6620" w:val="left"/>
        </w:tabs>
        <w:rPr>
          <w:sz w:val="20"/>
          <w:szCs w:val="20"/>
          <w:color w:val="auto"/>
        </w:rPr>
      </w:pPr>
      <w:r>
        <w:rPr>
          <w:rFonts w:ascii="Courier New" w:cs="Courier New" w:eastAsia="Courier New" w:hAnsi="Courier New"/>
          <w:sz w:val="18"/>
          <w:szCs w:val="18"/>
          <w:color w:val="auto"/>
        </w:rPr>
        <w:t>12.04.</w:t>
      </w:r>
      <w:r>
        <w:rPr>
          <w:sz w:val="20"/>
          <w:szCs w:val="20"/>
          <w:color w:val="auto"/>
        </w:rPr>
        <w:tab/>
      </w:r>
      <w:r>
        <w:rPr>
          <w:rFonts w:ascii="Courier New" w:cs="Courier New" w:eastAsia="Courier New" w:hAnsi="Courier New"/>
          <w:sz w:val="18"/>
          <w:szCs w:val="18"/>
          <w:color w:val="auto"/>
        </w:rPr>
        <w:t>Headings</w:t>
        <w:tab/>
        <w:t>. . . . . . . . . . . . . . . . .</w:t>
      </w:r>
      <w:r>
        <w:rPr>
          <w:sz w:val="20"/>
          <w:szCs w:val="20"/>
          <w:color w:val="auto"/>
        </w:rPr>
        <w:tab/>
      </w:r>
      <w:r>
        <w:rPr>
          <w:rFonts w:ascii="Courier New" w:cs="Courier New" w:eastAsia="Courier New" w:hAnsi="Courier New"/>
          <w:sz w:val="16"/>
          <w:szCs w:val="16"/>
          <w:color w:val="auto"/>
        </w:rPr>
        <w:t>55</w:t>
      </w:r>
    </w:p>
    <w:p>
      <w:pPr>
        <w:ind w:left="840"/>
        <w:spacing w:after="0"/>
        <w:tabs>
          <w:tab w:leader="none" w:pos="1880" w:val="left"/>
          <w:tab w:leader="none" w:pos="3340" w:val="left"/>
          <w:tab w:leader="none" w:pos="6620" w:val="left"/>
        </w:tabs>
        <w:rPr>
          <w:sz w:val="20"/>
          <w:szCs w:val="20"/>
          <w:color w:val="auto"/>
        </w:rPr>
      </w:pPr>
      <w:r>
        <w:rPr>
          <w:rFonts w:ascii="Courier New" w:cs="Courier New" w:eastAsia="Courier New" w:hAnsi="Courier New"/>
          <w:sz w:val="18"/>
          <w:szCs w:val="18"/>
          <w:color w:val="auto"/>
        </w:rPr>
        <w:t>12.05.</w:t>
      </w:r>
      <w:r>
        <w:rPr>
          <w:sz w:val="20"/>
          <w:szCs w:val="20"/>
          <w:color w:val="auto"/>
        </w:rPr>
        <w:tab/>
      </w:r>
      <w:r>
        <w:rPr>
          <w:rFonts w:ascii="Courier New" w:cs="Courier New" w:eastAsia="Courier New" w:hAnsi="Courier New"/>
          <w:sz w:val="18"/>
          <w:szCs w:val="18"/>
          <w:color w:val="auto"/>
        </w:rPr>
        <w:t>Severability</w:t>
        <w:tab/>
        <w:t>. . . . . . . . . . . . . . .</w:t>
      </w:r>
      <w:r>
        <w:rPr>
          <w:sz w:val="20"/>
          <w:szCs w:val="20"/>
          <w:color w:val="auto"/>
        </w:rPr>
        <w:tab/>
      </w:r>
      <w:r>
        <w:rPr>
          <w:rFonts w:ascii="Courier New" w:cs="Courier New" w:eastAsia="Courier New" w:hAnsi="Courier New"/>
          <w:sz w:val="16"/>
          <w:szCs w:val="16"/>
          <w:color w:val="auto"/>
        </w:rPr>
        <w:t>55</w:t>
      </w:r>
    </w:p>
    <w:p>
      <w:pPr>
        <w:ind w:left="840"/>
        <w:spacing w:after="0"/>
        <w:tabs>
          <w:tab w:leader="none" w:pos="1880" w:val="left"/>
          <w:tab w:leader="none" w:pos="3760" w:val="left"/>
          <w:tab w:leader="none" w:pos="6620" w:val="left"/>
        </w:tabs>
        <w:rPr>
          <w:sz w:val="20"/>
          <w:szCs w:val="20"/>
          <w:color w:val="auto"/>
        </w:rPr>
      </w:pPr>
      <w:r>
        <w:rPr>
          <w:rFonts w:ascii="Courier New" w:cs="Courier New" w:eastAsia="Courier New" w:hAnsi="Courier New"/>
          <w:sz w:val="18"/>
          <w:szCs w:val="18"/>
          <w:color w:val="auto"/>
        </w:rPr>
        <w:t>12.06.</w:t>
      </w:r>
      <w:r>
        <w:rPr>
          <w:sz w:val="20"/>
          <w:szCs w:val="20"/>
          <w:color w:val="auto"/>
        </w:rPr>
        <w:tab/>
      </w:r>
      <w:r>
        <w:rPr>
          <w:rFonts w:ascii="Courier New" w:cs="Courier New" w:eastAsia="Courier New" w:hAnsi="Courier New"/>
          <w:sz w:val="18"/>
          <w:szCs w:val="18"/>
          <w:color w:val="auto"/>
        </w:rPr>
        <w:t>Entire Agreement</w:t>
        <w:tab/>
        <w:t>. . . . . . . . . . . . .</w:t>
      </w:r>
      <w:r>
        <w:rPr>
          <w:sz w:val="20"/>
          <w:szCs w:val="20"/>
          <w:color w:val="auto"/>
        </w:rPr>
        <w:tab/>
      </w:r>
      <w:r>
        <w:rPr>
          <w:rFonts w:ascii="Courier New" w:cs="Courier New" w:eastAsia="Courier New" w:hAnsi="Courier New"/>
          <w:sz w:val="16"/>
          <w:szCs w:val="16"/>
          <w:color w:val="auto"/>
        </w:rPr>
        <w:t>55</w:t>
      </w:r>
    </w:p>
    <w:p>
      <w:pPr>
        <w:ind w:left="840"/>
        <w:spacing w:after="0"/>
        <w:tabs>
          <w:tab w:leader="none" w:pos="1880" w:val="left"/>
          <w:tab w:leader="none" w:pos="4400" w:val="left"/>
          <w:tab w:leader="none" w:pos="6620" w:val="left"/>
        </w:tabs>
        <w:rPr>
          <w:sz w:val="20"/>
          <w:szCs w:val="20"/>
          <w:color w:val="auto"/>
        </w:rPr>
      </w:pPr>
      <w:r>
        <w:rPr>
          <w:rFonts w:ascii="Courier New" w:cs="Courier New" w:eastAsia="Courier New" w:hAnsi="Courier New"/>
          <w:sz w:val="18"/>
          <w:szCs w:val="18"/>
          <w:color w:val="auto"/>
        </w:rPr>
        <w:t>12.07.</w:t>
      </w:r>
      <w:r>
        <w:rPr>
          <w:sz w:val="20"/>
          <w:szCs w:val="20"/>
          <w:color w:val="auto"/>
        </w:rPr>
        <w:tab/>
      </w:r>
      <w:r>
        <w:rPr>
          <w:rFonts w:ascii="Courier New" w:cs="Courier New" w:eastAsia="Courier New" w:hAnsi="Courier New"/>
          <w:sz w:val="18"/>
          <w:szCs w:val="18"/>
          <w:color w:val="auto"/>
        </w:rPr>
        <w:t>Successors and Assigns</w:t>
        <w:tab/>
        <w:t>. . . . . . . . . .</w:t>
      </w:r>
      <w:r>
        <w:rPr>
          <w:sz w:val="20"/>
          <w:szCs w:val="20"/>
          <w:color w:val="auto"/>
        </w:rPr>
        <w:tab/>
      </w:r>
      <w:r>
        <w:rPr>
          <w:rFonts w:ascii="Courier New" w:cs="Courier New" w:eastAsia="Courier New" w:hAnsi="Courier New"/>
          <w:sz w:val="16"/>
          <w:szCs w:val="16"/>
          <w:color w:val="auto"/>
        </w:rPr>
        <w:t>55</w:t>
      </w:r>
    </w:p>
    <w:p>
      <w:pPr>
        <w:ind w:left="840"/>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12.08.</w:t>
      </w:r>
      <w:r>
        <w:rPr>
          <w:sz w:val="20"/>
          <w:szCs w:val="20"/>
          <w:color w:val="auto"/>
        </w:rPr>
        <w:tab/>
      </w:r>
      <w:r>
        <w:rPr>
          <w:rFonts w:ascii="Courier New" w:cs="Courier New" w:eastAsia="Courier New" w:hAnsi="Courier New"/>
          <w:sz w:val="18"/>
          <w:szCs w:val="18"/>
          <w:color w:val="auto"/>
        </w:rPr>
        <w:t>Governing Law . . . . . . . . . . . . . . .</w:t>
      </w:r>
      <w:r>
        <w:rPr>
          <w:sz w:val="20"/>
          <w:szCs w:val="20"/>
          <w:color w:val="auto"/>
        </w:rPr>
        <w:tab/>
      </w:r>
      <w:r>
        <w:rPr>
          <w:rFonts w:ascii="Courier New" w:cs="Courier New" w:eastAsia="Courier New" w:hAnsi="Courier New"/>
          <w:sz w:val="16"/>
          <w:szCs w:val="16"/>
          <w:color w:val="auto"/>
        </w:rPr>
        <w:t>56</w:t>
      </w:r>
    </w:p>
    <w:p>
      <w:pPr>
        <w:ind w:left="840"/>
        <w:spacing w:after="0"/>
        <w:tabs>
          <w:tab w:leader="none" w:pos="1880" w:val="left"/>
          <w:tab w:leader="none" w:pos="6620" w:val="left"/>
        </w:tabs>
        <w:rPr>
          <w:sz w:val="20"/>
          <w:szCs w:val="20"/>
          <w:color w:val="auto"/>
        </w:rPr>
      </w:pPr>
      <w:r>
        <w:rPr>
          <w:rFonts w:ascii="Courier New" w:cs="Courier New" w:eastAsia="Courier New" w:hAnsi="Courier New"/>
          <w:sz w:val="18"/>
          <w:szCs w:val="18"/>
          <w:color w:val="auto"/>
        </w:rPr>
        <w:t>12.09.</w:t>
      </w:r>
      <w:r>
        <w:rPr>
          <w:sz w:val="20"/>
          <w:szCs w:val="20"/>
          <w:color w:val="auto"/>
        </w:rPr>
        <w:tab/>
      </w:r>
      <w:r>
        <w:rPr>
          <w:rFonts w:ascii="Courier New" w:cs="Courier New" w:eastAsia="Courier New" w:hAnsi="Courier New"/>
          <w:sz w:val="18"/>
          <w:szCs w:val="18"/>
          <w:color w:val="auto"/>
        </w:rPr>
        <w:t>Counterparts; Effectiveness . . . . . . . .</w:t>
      </w:r>
      <w:r>
        <w:rPr>
          <w:sz w:val="20"/>
          <w:szCs w:val="20"/>
          <w:color w:val="auto"/>
        </w:rPr>
        <w:tab/>
      </w:r>
      <w:r>
        <w:rPr>
          <w:rFonts w:ascii="Courier New" w:cs="Courier New" w:eastAsia="Courier New" w:hAnsi="Courier New"/>
          <w:sz w:val="16"/>
          <w:szCs w:val="16"/>
          <w:color w:val="auto"/>
        </w:rPr>
        <w:t>56</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Schedule 1.04</w:t>
        <w:tab/>
        <w:t>-</w:t>
      </w:r>
      <w:r>
        <w:rPr>
          <w:sz w:val="20"/>
          <w:szCs w:val="20"/>
          <w:color w:val="auto"/>
        </w:rPr>
        <w:tab/>
      </w:r>
      <w:r>
        <w:rPr>
          <w:rFonts w:ascii="Courier New" w:cs="Courier New" w:eastAsia="Courier New" w:hAnsi="Courier New"/>
          <w:sz w:val="16"/>
          <w:szCs w:val="16"/>
          <w:color w:val="auto"/>
        </w:rPr>
        <w:t>Merger Consideration Allocation</w:t>
      </w:r>
    </w:p>
    <w:p>
      <w:pPr>
        <w:spacing w:after="0" w:line="4" w:lineRule="exact"/>
        <w:rPr>
          <w:sz w:val="20"/>
          <w:szCs w:val="20"/>
          <w:color w:val="auto"/>
        </w:rPr>
      </w:pPr>
    </w:p>
    <w:p>
      <w:pPr>
        <w:ind w:left="1580" w:right="3039" w:hanging="1895"/>
        <w:spacing w:after="0" w:line="235" w:lineRule="auto"/>
        <w:tabs>
          <w:tab w:leader="none" w:pos="1560" w:val="left"/>
        </w:tabs>
        <w:rPr>
          <w:sz w:val="20"/>
          <w:szCs w:val="20"/>
          <w:color w:val="auto"/>
        </w:rPr>
      </w:pPr>
      <w:r>
        <w:rPr>
          <w:rFonts w:ascii="Courier New" w:cs="Courier New" w:eastAsia="Courier New" w:hAnsi="Courier New"/>
          <w:sz w:val="18"/>
          <w:szCs w:val="18"/>
          <w:color w:val="auto"/>
        </w:rPr>
        <w:t>Schedule 2.03</w:t>
        <w:tab/>
        <w:t>- Officers of the Surviving Corporation and New Miracle Gro</w:t>
      </w:r>
    </w:p>
    <w:p>
      <w:pPr>
        <w:spacing w:after="0" w:line="208" w:lineRule="exact"/>
        <w:rPr>
          <w:sz w:val="20"/>
          <w:szCs w:val="20"/>
          <w:color w:val="auto"/>
        </w:rPr>
      </w:pPr>
    </w:p>
    <w:p>
      <w:pPr>
        <w:ind w:left="1160" w:right="4319" w:hanging="1368"/>
        <w:spacing w:after="0" w:line="235" w:lineRule="auto"/>
        <w:tabs>
          <w:tab w:leader="none" w:pos="1140" w:val="left"/>
        </w:tabs>
        <w:rPr>
          <w:sz w:val="20"/>
          <w:szCs w:val="20"/>
          <w:color w:val="auto"/>
        </w:rPr>
      </w:pPr>
      <w:r>
        <w:rPr>
          <w:rFonts w:ascii="Courier New" w:cs="Courier New" w:eastAsia="Courier New" w:hAnsi="Courier New"/>
          <w:sz w:val="18"/>
          <w:szCs w:val="18"/>
          <w:color w:val="auto"/>
        </w:rPr>
        <w:t>Annex A</w:t>
      </w:r>
      <w:r>
        <w:rPr>
          <w:sz w:val="20"/>
          <w:szCs w:val="20"/>
          <w:color w:val="auto"/>
        </w:rPr>
        <w:tab/>
      </w:r>
      <w:r>
        <w:rPr>
          <w:rFonts w:ascii="Courier New" w:cs="Courier New" w:eastAsia="Courier New" w:hAnsi="Courier New"/>
          <w:sz w:val="18"/>
          <w:szCs w:val="18"/>
          <w:color w:val="auto"/>
        </w:rPr>
        <w:t>- Terms of Class A Convertible Preferred Stock</w:t>
      </w:r>
    </w:p>
    <w:p>
      <w:pPr>
        <w:spacing w:after="0"/>
        <w:tabs>
          <w:tab w:leader="none" w:pos="1140" w:val="left"/>
        </w:tabs>
        <w:rPr>
          <w:sz w:val="20"/>
          <w:szCs w:val="20"/>
          <w:color w:val="auto"/>
        </w:rPr>
      </w:pPr>
      <w:r>
        <w:rPr>
          <w:rFonts w:ascii="Courier New" w:cs="Courier New" w:eastAsia="Courier New" w:hAnsi="Courier New"/>
          <w:sz w:val="18"/>
          <w:szCs w:val="18"/>
          <w:color w:val="auto"/>
        </w:rPr>
        <w:t>Annex B</w:t>
      </w:r>
      <w:r>
        <w:rPr>
          <w:sz w:val="20"/>
          <w:szCs w:val="20"/>
          <w:color w:val="auto"/>
        </w:rPr>
        <w:tab/>
      </w:r>
      <w:r>
        <w:rPr>
          <w:rFonts w:ascii="Courier New" w:cs="Courier New" w:eastAsia="Courier New" w:hAnsi="Courier New"/>
          <w:sz w:val="16"/>
          <w:szCs w:val="16"/>
          <w:color w:val="auto"/>
        </w:rPr>
        <w:t>- Terms of Series A Warrant</w:t>
      </w:r>
    </w:p>
    <w:p>
      <w:pPr>
        <w:spacing w:after="0"/>
        <w:tabs>
          <w:tab w:leader="none" w:pos="1140" w:val="left"/>
        </w:tabs>
        <w:rPr>
          <w:sz w:val="20"/>
          <w:szCs w:val="20"/>
          <w:color w:val="auto"/>
        </w:rPr>
      </w:pPr>
      <w:r>
        <w:rPr>
          <w:rFonts w:ascii="Courier New" w:cs="Courier New" w:eastAsia="Courier New" w:hAnsi="Courier New"/>
          <w:sz w:val="18"/>
          <w:szCs w:val="18"/>
          <w:color w:val="auto"/>
        </w:rPr>
        <w:t>Annex C</w:t>
      </w:r>
      <w:r>
        <w:rPr>
          <w:sz w:val="20"/>
          <w:szCs w:val="20"/>
          <w:color w:val="auto"/>
        </w:rPr>
        <w:tab/>
      </w:r>
      <w:r>
        <w:rPr>
          <w:rFonts w:ascii="Courier New" w:cs="Courier New" w:eastAsia="Courier New" w:hAnsi="Courier New"/>
          <w:sz w:val="16"/>
          <w:szCs w:val="16"/>
          <w:color w:val="auto"/>
        </w:rPr>
        <w:t>- Terms of Series B Warrant</w:t>
      </w:r>
    </w:p>
    <w:p>
      <w:pPr>
        <w:spacing w:after="0"/>
        <w:tabs>
          <w:tab w:leader="none" w:pos="1140" w:val="left"/>
        </w:tabs>
        <w:rPr>
          <w:sz w:val="20"/>
          <w:szCs w:val="20"/>
          <w:color w:val="auto"/>
        </w:rPr>
      </w:pPr>
      <w:r>
        <w:rPr>
          <w:rFonts w:ascii="Courier New" w:cs="Courier New" w:eastAsia="Courier New" w:hAnsi="Courier New"/>
          <w:sz w:val="18"/>
          <w:szCs w:val="18"/>
          <w:color w:val="auto"/>
        </w:rPr>
        <w:t>Annex D</w:t>
      </w:r>
      <w:r>
        <w:rPr>
          <w:sz w:val="20"/>
          <w:szCs w:val="20"/>
          <w:color w:val="auto"/>
        </w:rPr>
        <w:tab/>
      </w:r>
      <w:r>
        <w:rPr>
          <w:rFonts w:ascii="Courier New" w:cs="Courier New" w:eastAsia="Courier New" w:hAnsi="Courier New"/>
          <w:sz w:val="16"/>
          <w:szCs w:val="16"/>
          <w:color w:val="auto"/>
        </w:rPr>
        <w:t>- Terms of Series C Warrant</w:t>
      </w:r>
    </w:p>
    <w:p>
      <w:pPr>
        <w:spacing w:after="0"/>
        <w:tabs>
          <w:tab w:leader="none" w:pos="1140" w:val="left"/>
        </w:tabs>
        <w:rPr>
          <w:sz w:val="20"/>
          <w:szCs w:val="20"/>
          <w:color w:val="auto"/>
        </w:rPr>
      </w:pPr>
      <w:r>
        <w:rPr>
          <w:rFonts w:ascii="Courier New" w:cs="Courier New" w:eastAsia="Courier New" w:hAnsi="Courier New"/>
          <w:sz w:val="18"/>
          <w:szCs w:val="18"/>
          <w:color w:val="auto"/>
        </w:rPr>
        <w:t>Annex E</w:t>
      </w:r>
      <w:r>
        <w:rPr>
          <w:sz w:val="20"/>
          <w:szCs w:val="20"/>
          <w:color w:val="auto"/>
        </w:rPr>
        <w:tab/>
      </w:r>
      <w:r>
        <w:rPr>
          <w:rFonts w:ascii="Courier New" w:cs="Courier New" w:eastAsia="Courier New" w:hAnsi="Courier New"/>
          <w:sz w:val="16"/>
          <w:szCs w:val="16"/>
          <w:color w:val="auto"/>
        </w:rPr>
        <w:t>- Registration Rights</w:t>
      </w:r>
    </w:p>
    <w:p>
      <w:pPr>
        <w:spacing w:after="0"/>
        <w:tabs>
          <w:tab w:leader="none" w:pos="1140" w:val="left"/>
        </w:tabs>
        <w:rPr>
          <w:sz w:val="20"/>
          <w:szCs w:val="20"/>
          <w:color w:val="auto"/>
        </w:rPr>
      </w:pPr>
      <w:r>
        <w:rPr>
          <w:rFonts w:ascii="Courier New" w:cs="Courier New" w:eastAsia="Courier New" w:hAnsi="Courier New"/>
          <w:sz w:val="18"/>
          <w:szCs w:val="18"/>
          <w:color w:val="auto"/>
        </w:rPr>
        <w:t>Annex F</w:t>
      </w:r>
      <w:r>
        <w:rPr>
          <w:sz w:val="20"/>
          <w:szCs w:val="20"/>
          <w:color w:val="auto"/>
        </w:rPr>
        <w:tab/>
      </w:r>
      <w:r>
        <w:rPr>
          <w:rFonts w:ascii="Courier New" w:cs="Courier New" w:eastAsia="Courier New" w:hAnsi="Courier New"/>
          <w:sz w:val="16"/>
          <w:szCs w:val="16"/>
          <w:color w:val="auto"/>
        </w:rPr>
        <w:t>- Form of Employment Agreement of Horace Hagedorn,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John Kenlon and James Hagedorn [INTENTIONALLY OMITTED]</w:t>
      </w:r>
    </w:p>
    <w:p>
      <w:pPr>
        <w:spacing w:after="0" w:line="21" w:lineRule="exact"/>
        <w:rPr>
          <w:sz w:val="20"/>
          <w:szCs w:val="20"/>
          <w:color w:val="auto"/>
        </w:rPr>
      </w:pPr>
    </w:p>
    <w:p>
      <w:pPr>
        <w:ind w:left="1160" w:right="3999" w:hanging="1579"/>
        <w:spacing w:after="0" w:line="235" w:lineRule="auto"/>
        <w:tabs>
          <w:tab w:leader="none" w:pos="1140" w:val="left"/>
        </w:tabs>
        <w:rPr>
          <w:sz w:val="20"/>
          <w:szCs w:val="20"/>
          <w:color w:val="auto"/>
        </w:rPr>
      </w:pPr>
      <w:r>
        <w:rPr>
          <w:rFonts w:ascii="Courier New" w:cs="Courier New" w:eastAsia="Courier New" w:hAnsi="Courier New"/>
          <w:sz w:val="18"/>
          <w:szCs w:val="18"/>
          <w:color w:val="auto"/>
        </w:rPr>
        <w:t>Annex G</w:t>
      </w:r>
      <w:r>
        <w:rPr>
          <w:sz w:val="20"/>
          <w:szCs w:val="20"/>
          <w:color w:val="auto"/>
        </w:rPr>
        <w:tab/>
      </w:r>
      <w:r>
        <w:rPr>
          <w:rFonts w:ascii="Courier New" w:cs="Courier New" w:eastAsia="Courier New" w:hAnsi="Courier New"/>
          <w:sz w:val="18"/>
          <w:szCs w:val="18"/>
          <w:color w:val="auto"/>
        </w:rPr>
        <w:t>- Proposed Amendments to Scotts Articles of Incorporation and Code of Regulations</w:t>
      </w:r>
    </w:p>
    <w:p>
      <w:pPr>
        <w:spacing w:after="0" w:line="6" w:lineRule="exact"/>
        <w:rPr>
          <w:sz w:val="20"/>
          <w:szCs w:val="20"/>
          <w:color w:val="auto"/>
        </w:rPr>
      </w:pPr>
    </w:p>
    <w:p>
      <w:pPr>
        <w:ind w:left="1160" w:right="3679" w:hanging="1579"/>
        <w:spacing w:after="0" w:line="235" w:lineRule="auto"/>
        <w:tabs>
          <w:tab w:leader="none" w:pos="1140" w:val="left"/>
        </w:tabs>
        <w:rPr>
          <w:sz w:val="20"/>
          <w:szCs w:val="20"/>
          <w:color w:val="auto"/>
        </w:rPr>
      </w:pPr>
      <w:r>
        <w:rPr>
          <w:rFonts w:ascii="Courier New" w:cs="Courier New" w:eastAsia="Courier New" w:hAnsi="Courier New"/>
          <w:sz w:val="18"/>
          <w:szCs w:val="18"/>
          <w:color w:val="auto"/>
        </w:rPr>
        <w:t>Annex H</w:t>
      </w:r>
      <w:r>
        <w:rPr>
          <w:sz w:val="20"/>
          <w:szCs w:val="20"/>
          <w:color w:val="auto"/>
        </w:rPr>
        <w:tab/>
      </w:r>
      <w:r>
        <w:rPr>
          <w:rFonts w:ascii="Courier New" w:cs="Courier New" w:eastAsia="Courier New" w:hAnsi="Courier New"/>
          <w:sz w:val="18"/>
          <w:szCs w:val="18"/>
          <w:color w:val="auto"/>
        </w:rPr>
        <w:t>- Form of Skadden, Arps, Slate, Meagher &amp; Flom Opinion [INTENTIONALLY OMITTED]</w:t>
      </w: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INDEX OF DEFINED 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tabs>
          <w:tab w:leader="none" w:pos="1660" w:val="left"/>
          <w:tab w:leader="none" w:pos="6620" w:val="left"/>
        </w:tabs>
        <w:rPr>
          <w:sz w:val="20"/>
          <w:szCs w:val="20"/>
          <w:color w:val="auto"/>
        </w:rPr>
      </w:pPr>
      <w:r>
        <w:rPr>
          <w:rFonts w:ascii="Courier New" w:cs="Courier New" w:eastAsia="Courier New" w:hAnsi="Courier New"/>
          <w:sz w:val="18"/>
          <w:szCs w:val="18"/>
          <w:color w:val="auto"/>
        </w:rPr>
        <w:t>1994 Form 10-K</w:t>
        <w:tab/>
        <w:t>. . . . . . . . . . . . . . . . . . . . . . .</w:t>
      </w:r>
      <w:r>
        <w:rPr>
          <w:sz w:val="20"/>
          <w:szCs w:val="20"/>
          <w:color w:val="auto"/>
        </w:rPr>
        <w:tab/>
      </w:r>
      <w:r>
        <w:rPr>
          <w:rFonts w:ascii="Courier New" w:cs="Courier New" w:eastAsia="Courier New" w:hAnsi="Courier New"/>
          <w:sz w:val="16"/>
          <w:szCs w:val="16"/>
          <w:color w:val="auto"/>
        </w:rPr>
        <w:t>21</w:t>
      </w:r>
    </w:p>
    <w:p>
      <w:pPr>
        <w:sectPr>
          <w:pgSz w:w="11900" w:h="16838" w:orient="portrait"/>
          <w:cols w:equalWidth="0" w:num="1">
            <w:col w:w="9679"/>
          </w:cols>
          <w:pgMar w:left="78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Affiliate . . . . . . . . . . . . . . . . . . . . . . . . 12, 33 Applicable Corporate Statutes . . . . . . . . . . . . . . . . . 1 Asset Transfer . . . . . . . . . . . . . . . . . . . . . . . . 1 Associate . . . . . . . . . . . . . . . . . . . . . . . . . . 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Balance Sheet . . . . . . . . . . . . . . . . . . . . . . . . . 9 Balance Sheet Date . . . . . . . . . . . . . . . . . . . . . . 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4" w:lineRule="exact"/>
        <w:rPr>
          <w:sz w:val="20"/>
          <w:szCs w:val="20"/>
          <w:color w:val="auto"/>
        </w:rPr>
      </w:pPr>
    </w:p>
    <w:p>
      <w:pPr>
        <w:jc w:val="both"/>
        <w:ind w:right="2839"/>
        <w:spacing w:after="0" w:line="270" w:lineRule="auto"/>
        <w:rPr>
          <w:sz w:val="20"/>
          <w:szCs w:val="20"/>
          <w:color w:val="auto"/>
        </w:rPr>
      </w:pPr>
      <w:r>
        <w:rPr>
          <w:rFonts w:ascii="Courier New" w:cs="Courier New" w:eastAsia="Courier New" w:hAnsi="Courier New"/>
          <w:sz w:val="16"/>
          <w:szCs w:val="16"/>
          <w:color w:val="auto"/>
        </w:rPr>
        <w:t>CERCLA . . . . . . . . . . . . . . . . . . . . . . . . . . . 17 Charity . . . . . . . . . . . . . . . . . . . . . . . . . . . . 1 Code . . . . . . . . . . . . . . . . . . . . . . . . . . . . . 1 Company . . . . . . . . . . . . . . . . . . . . . . . . . . . . 1 Company Acquisition Proposal . . . . . . . . . . . . . . . . 31 Company Disclosure Schedule . . . . . . . . . . . . . . . . . . 9 Company Material Adverse Effect . . . . . . . . . . . . . . . . 6 Company Representatives . . . . . . . . . . . . . . . . . . . 41 Company Securities . . . . . . . . . . . . . . . . . . . . . . 8 Consent Order . . . . . . . . . . . . . . . . . . . . . . . . . 2 Convertible Preferred Stock . . . . . . . . . . . . . . . . . . 3 Credit Agreement . . . . . . . . . . . . . . . . . . . . . . 47 CS First Boston . . . . . . . . . . . . . . . . . . . . . . . 16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4" w:lineRule="exact"/>
        <w:rPr>
          <w:sz w:val="20"/>
          <w:szCs w:val="20"/>
          <w:color w:val="auto"/>
        </w:rPr>
      </w:pPr>
    </w:p>
    <w:p>
      <w:pPr>
        <w:jc w:val="both"/>
        <w:ind w:right="2839"/>
        <w:spacing w:after="0" w:line="272" w:lineRule="auto"/>
        <w:rPr>
          <w:sz w:val="20"/>
          <w:szCs w:val="20"/>
          <w:color w:val="auto"/>
        </w:rPr>
      </w:pPr>
      <w:r>
        <w:rPr>
          <w:rFonts w:ascii="Courier New" w:cs="Courier New" w:eastAsia="Courier New" w:hAnsi="Courier New"/>
          <w:sz w:val="16"/>
          <w:szCs w:val="16"/>
          <w:color w:val="auto"/>
        </w:rPr>
        <w:t>Effective Time . . . . . . . . . . . . . . . . . . . . . . . . 2 Employee Plans . . . . . . . . . . . . . . . . . . . . . . . 12 Environmental Law . . . . . . . . . . . . . . . . . . . . . . 18 ERISA . . . . . . . . . . . . . . . . . . . . . . . . . . . . 12 Excess Amount . . . . . . . . . . . . . . . . . . . . . . . . 46 Exchange Act . . . . . . . . . . . . . . . . . . . . . . . . . 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General Partners . . . . . . . . . . . . . . . . . . . . . . . 1 group . . . . . . . . . . . . . . . . . . . . . . . . . . . . 33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HSR Act . . . . . . . . . . . . . . . . . . . . . . . . . . . . 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4" w:lineRule="exact"/>
        <w:rPr>
          <w:sz w:val="20"/>
          <w:szCs w:val="20"/>
          <w:color w:val="auto"/>
        </w:rPr>
      </w:pPr>
    </w:p>
    <w:p>
      <w:pPr>
        <w:jc w:val="both"/>
        <w:ind w:right="2839"/>
        <w:spacing w:after="0" w:line="279" w:lineRule="auto"/>
        <w:rPr>
          <w:sz w:val="20"/>
          <w:szCs w:val="20"/>
          <w:color w:val="auto"/>
        </w:rPr>
      </w:pPr>
      <w:r>
        <w:rPr>
          <w:rFonts w:ascii="Courier New" w:cs="Courier New" w:eastAsia="Courier New" w:hAnsi="Courier New"/>
          <w:sz w:val="16"/>
          <w:szCs w:val="16"/>
          <w:color w:val="auto"/>
        </w:rPr>
        <w:t>Indemnified Party . . . . . . . . . . . . . . . . . . . . . . 52 Indemnifying Party . . . . . . . . . . . . . . . . . . . . . 52 Intellectual Property Rights . . . . . . . . . . . . . . . .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Lien . . . . . . . . . . . . . . . . . . . . . . . . . . . . . 7 Loss . . . . . . . . . . . . . . . . . . . . . . . . . . . . 52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w:t>
      </w:r>
    </w:p>
    <w:p>
      <w:pPr>
        <w:spacing w:after="0" w:line="4" w:lineRule="exact"/>
        <w:rPr>
          <w:sz w:val="20"/>
          <w:szCs w:val="20"/>
          <w:color w:val="auto"/>
        </w:rPr>
      </w:pPr>
    </w:p>
    <w:p>
      <w:pPr>
        <w:jc w:val="both"/>
        <w:ind w:right="2839"/>
        <w:spacing w:after="0" w:line="270" w:lineRule="auto"/>
        <w:rPr>
          <w:sz w:val="20"/>
          <w:szCs w:val="20"/>
          <w:color w:val="auto"/>
        </w:rPr>
      </w:pPr>
      <w:r>
        <w:rPr>
          <w:rFonts w:ascii="Courier New" w:cs="Courier New" w:eastAsia="Courier New" w:hAnsi="Courier New"/>
          <w:sz w:val="16"/>
          <w:szCs w:val="16"/>
          <w:color w:val="auto"/>
        </w:rPr>
        <w:t>Market Price . . . . . . . . . . . . . . . . . . . . . . . 33 Merger . . . . . . . . . . . . . . . . . . . . . . . . . . . . 1 Merger Consideration . . . . . . . . . . . . . . . . . . . . . 3 Merger Subsidiary . . . . . . . . . . . . . . . . . . . . . . . 1 Merger Transactions . . . . . . . . . . . . . . . . . . . . . . 1 Miracle-Gro Constituent Companies . . . . . . . . . . . . . . . 1 Miracle-Gro Director . . . . . . . . . . . . . . . . . . . . 34 Miracle-Gro New York . . . . . . . . . . . . . . . . . . . . . 1 Miracle-Gro UK . . . . . . . . . . . . . . . . . . . . . . . . 1 Multiemployer Plan . . . . . . . . . . . . . . . . . . . . . 12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w:t>
      </w:r>
    </w:p>
    <w:p>
      <w:pPr>
        <w:spacing w:after="0" w:line="4"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New Jersey Law . . . . . . . . . . . . . . . . . . . . . . . . 1 New Miracle-Gro . . . . . . . . . . . . . . . . . . . . . . . . 5 Notes Indenture . . . . . . . . . . . . . . . . . . . . . . . 47 Nurseries . . . . . . . . . . . . . . . . . . . . . . . . . . . 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Ohio Law . . . . . . . . . . . . . . . . . . . . . . . . . . . 1 Original Merger Agreement . . . . . . . . . . . . . . . . . . . 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w:t>
      </w:r>
    </w:p>
    <w:p>
      <w:pPr>
        <w:spacing w:after="0" w:line="4" w:lineRule="exact"/>
        <w:rPr>
          <w:sz w:val="20"/>
          <w:szCs w:val="20"/>
          <w:color w:val="auto"/>
        </w:rPr>
      </w:pPr>
    </w:p>
    <w:p>
      <w:pPr>
        <w:jc w:val="both"/>
        <w:ind w:right="2839"/>
        <w:spacing w:after="0" w:line="271" w:lineRule="auto"/>
        <w:rPr>
          <w:sz w:val="20"/>
          <w:szCs w:val="20"/>
          <w:color w:val="auto"/>
        </w:rPr>
      </w:pPr>
      <w:r>
        <w:rPr>
          <w:rFonts w:ascii="Courier New" w:cs="Courier New" w:eastAsia="Courier New" w:hAnsi="Courier New"/>
          <w:sz w:val="16"/>
          <w:szCs w:val="16"/>
          <w:color w:val="auto"/>
        </w:rPr>
        <w:t>Partnership . . . . . . . . . . . . . . . . . . . . . . . . . . 1 PBGC . . . . . . . . . . . . . . . . . . . . . . . . . . . . 13 Pension Plans . . . . . . . . . . . . . . . . . . . . . . . . 13 Permitted Transferee . . . . . . . . . . . . . . . . . . . . 33 Person . . . . . . . . . . . . . . . . . . . . . . . . . . . 10 Plan Transfer Date . . . . . . . . . . . . . . . . . . . . . 43 Polluting Substance . . . . . . . . . . . . . . . . . . . . . 17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w:t>
      </w:r>
    </w:p>
    <w:p>
      <w:pPr>
        <w:sectPr>
          <w:pgSz w:w="11900" w:h="16838" w:orient="portrait"/>
          <w:cols w:equalWidth="0" w:num="1">
            <w:col w:w="9679"/>
          </w:cols>
          <w:pgMar w:left="780" w:top="136" w:right="1440" w:bottom="0" w:gutter="0" w:footer="0" w:header="0"/>
        </w:sectPr>
      </w:pPr>
    </w:p>
    <w:bookmarkStart w:id="9" w:name="page10"/>
    <w:bookmarkEnd w:id="9"/>
    <w:p>
      <w:pPr>
        <w:jc w:val="both"/>
        <w:ind w:right="2839"/>
        <w:spacing w:after="0" w:line="275" w:lineRule="auto"/>
        <w:rPr>
          <w:sz w:val="20"/>
          <w:szCs w:val="20"/>
          <w:color w:val="auto"/>
        </w:rPr>
      </w:pPr>
      <w:r>
        <w:rPr>
          <w:rFonts w:ascii="Courier New" w:cs="Courier New" w:eastAsia="Courier New" w:hAnsi="Courier New"/>
          <w:sz w:val="16"/>
          <w:szCs w:val="16"/>
          <w:color w:val="auto"/>
        </w:rPr>
        <w:t>Reincorporation . . . . . . . . . . . . . . . . . . . . . . . . 5 Registration Statement . . . . . . . . . . . . . . . . . . . 42 Release . . . . . . . . . . . . . . . . . . . . . . . . . . . 17 Retirement Plans . . . . . . . . . . . . . . . . . . . . . . 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Scotts . . . . . . . . . . . . . . . . . . . . . . . . . . 1 Scotts Acquisition Proposal . . . . . . . . . . . . . . . . . 42 Scotts Balance Sheet . . . . . . . . . . . . . . . . . . . . 23 Scotts Benefit Arrangements . . . . . . . . . . . . . . . . . 25 Scotts Common Stock . . . . . . . . . . . . . . . . . . . . . . 4 Scotts Disclosure Documents . . . . . . . . . . . . . . . . . 21 Scotts Disclosure Schedule . . . . . . . . . . . . . . . . . 21 Scotts Employee Plans . . . . . . . . . . . . . . . . . . . . 25 Scotts Intellectual Property Rights . . . . . . . . . . . . . 26 Scotts Material Adverse Effect . . . . . . . . . . . . . . . 19 Scotts Multiemployer Plan . . . . . . . . . . . . . . . . . . 24 Scotts Pension Plans . . . . . . . . . . . . . . . . . . . . 24 Scotts Proxy Statement . . . . . . . . . . . . . . . . . . . . 9 Scotts Representatives . . . . . . . . . . . . . . . . . . . 30 Scotts Retirement Plans . . . . . . . . . . . . . . . . . . . 24 Scotts Securities . . . . . . . . . . . . . . . . . . . . . . 20 Scotts Shareholder Consent . . . . . . . . . . . . . . . . . 19 Scotts Shareholder Meeting . . . . . . . . . . . . . . . . . 43 SEC . . . . . . . . . . . . . . . . . . . . . . . . . . . . . . 9 Securities Act . . . . . . . . . . . . . . . . . . . . . . . . 7 Selling Shareholder . . . . . . . . . . . . . . . . . . . . . 39 Series A Warrants . . . . . . . . . . . . . . . . . . . . . . . 3 Series B Warrants . . . . . . . . . . . . . . . . . . . . . . . 3 Series C Warrants . . . . . . . . . . . . . . . . . . . . . . . 3 Shareholder Representative . . . . . . . . . . . . . . . . . 34 Shareholders . . . . . . . . . . . . . . . . . . . . . . . . . 1 Smith Barney . . . . . . . . . . . . . . . . . . . . . . . . 38 Standstill Percentage . . . . . . . . . . . . . . . . . . . . 34 Stock Sales . . . . . . . . . . . . . . . . . . . . . . . . . . 1 Straddle Periods . . . . . . . . . . . . . . . . . . . . . . 45 Subsidiary . . . . . . . . . . . . . . . . . . . . . . . . . 20 Surviving Corporation . . . . . . . . . . . . . . . . . . . . . 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w:t>
      </w:r>
    </w:p>
    <w:p>
      <w:pPr>
        <w:spacing w:after="0" w:line="4" w:lineRule="exact"/>
        <w:rPr>
          <w:sz w:val="20"/>
          <w:szCs w:val="20"/>
          <w:color w:val="auto"/>
        </w:rPr>
      </w:pPr>
    </w:p>
    <w:p>
      <w:pPr>
        <w:jc w:val="both"/>
        <w:ind w:right="2839"/>
        <w:spacing w:after="0" w:line="272" w:lineRule="auto"/>
        <w:rPr>
          <w:sz w:val="20"/>
          <w:szCs w:val="20"/>
          <w:color w:val="auto"/>
        </w:rPr>
      </w:pPr>
      <w:r>
        <w:rPr>
          <w:rFonts w:ascii="Courier New" w:cs="Courier New" w:eastAsia="Courier New" w:hAnsi="Courier New"/>
          <w:sz w:val="16"/>
          <w:szCs w:val="16"/>
          <w:color w:val="auto"/>
        </w:rPr>
        <w:t>Target Amount . . . . . . . . . . . . . . . . . . . . . . . . 49 Tax Returns . . . . . . . . . . . . . . . . . . . . . . . . . 11 Taxes . . . . . . . . . . . . . . . . . . . . . . . . . . . . 11 Total Voting Power . . . . . . . . . . . . . . . . . . . . . 34 Transfer Consideration . . . . . . . . . . . . . . . . . . . 39 Transfer Notice . . . . . . . . . . . . . . . . . . . . . . . 39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w:t>
      </w:r>
    </w:p>
    <w:p>
      <w:pPr>
        <w:spacing w:after="0" w:line="4" w:lineRule="exact"/>
        <w:rPr>
          <w:sz w:val="20"/>
          <w:szCs w:val="20"/>
          <w:color w:val="auto"/>
        </w:rPr>
      </w:pPr>
    </w:p>
    <w:p>
      <w:pPr>
        <w:jc w:val="both"/>
        <w:ind w:right="2839"/>
        <w:spacing w:after="0" w:line="235" w:lineRule="auto"/>
        <w:rPr>
          <w:sz w:val="20"/>
          <w:szCs w:val="20"/>
          <w:color w:val="auto"/>
        </w:rPr>
      </w:pPr>
      <w:r>
        <w:rPr>
          <w:rFonts w:ascii="Courier New" w:cs="Courier New" w:eastAsia="Courier New" w:hAnsi="Courier New"/>
          <w:sz w:val="18"/>
          <w:szCs w:val="18"/>
          <w:color w:val="auto"/>
        </w:rPr>
        <w:t>Voting Stock . . . . . . . . . . . . . . . . . . . . . . . . 34 Voting Stock Equivalents . . . . . . . . . . . . . . . . . . 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t>
      </w:r>
    </w:p>
    <w:p>
      <w:pPr>
        <w:spacing w:after="0" w:line="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Warrants</w:t>
        <w:tab/>
        <w:t>. . . . . . . . . . . . . . . . . . . . . . . . . . . 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AMENDED AND RESTATED</w:t>
      </w:r>
    </w:p>
    <w:p>
      <w:pPr>
        <w:jc w:val="center"/>
        <w:ind w:right="2739"/>
        <w:spacing w:after="0" w:line="238" w:lineRule="auto"/>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AMENDED AND RESTATED AGREEMENT AND PLAN OF MERGER, dated as of May 19, 1995, among STERN S MIRACLE-GRO PRODUCTS INC., a New Jersey corporation (the Company ), STERN S NURSERIES, INC., a New York corporation ( Nurseries ), MIRACLE-GRO LAWN PRODUCTS INC., a New York corporation ( Miracle-Gro New York ), MIRACLE-GRO PRODUCTS LIMITED, a New York corporation ( Miracle-Gro UK , and collectively with the Company, Nurseries, Miracle-Gro New York and Miracle-Gro UK, the Miracle-Gro Constituent Companies ), HAGEDORN PARTNERSHIP, L.P., a Delaware limited partnership (the "Partnership"), COMMUNITY FUNDS, INC. a New York not-for-profit corporation (the "Charity"), Horace Hagedorn, John Kenlon (the Partnership, the Charity, Messrs. Hagedorn and Kenlon, collectively the "Shareholders"), James Hagedorn, Katherine Hagedorn Littlefield, Paul Hagedorn, Peter Hagedorn, Robert Hagedorn, Susan Hagedorn (the "General Partners"), THE SCOTTS COMPANY, an Ohio corporation ( Scotts ), and ZYX CORPORATION, an Ohio corporation and a direct, wholly-owned subsidiary of Scotts ( Merger Subsidiary ).</w:t>
      </w:r>
    </w:p>
    <w:p>
      <w:pPr>
        <w:spacing w:after="0" w:line="209" w:lineRule="exact"/>
        <w:rPr>
          <w:sz w:val="20"/>
          <w:szCs w:val="20"/>
          <w:color w:val="auto"/>
        </w:rPr>
      </w:pPr>
    </w:p>
    <w:p>
      <w:pPr>
        <w:ind w:right="3039" w:firstLine="527"/>
        <w:spacing w:after="0" w:line="279" w:lineRule="auto"/>
        <w:rPr>
          <w:sz w:val="20"/>
          <w:szCs w:val="20"/>
          <w:color w:val="auto"/>
        </w:rPr>
      </w:pPr>
      <w:r>
        <w:rPr>
          <w:rFonts w:ascii="Courier New" w:cs="Courier New" w:eastAsia="Courier New" w:hAnsi="Courier New"/>
          <w:sz w:val="16"/>
          <w:szCs w:val="16"/>
          <w:color w:val="auto"/>
        </w:rPr>
        <w:t>WHEREAS, on January 26, 1995, the Miracle-Gro Constituent Companies, Horace Hagedorn, John Kenlon, the General Partners, Scotts and Merger Subsidiary entered into an Agreement and Plan</w:t>
      </w:r>
    </w:p>
    <w:p>
      <w:pPr>
        <w:sectPr>
          <w:pgSz w:w="11900" w:h="16838" w:orient="portrait"/>
          <w:cols w:equalWidth="0" w:num="1">
            <w:col w:w="9679"/>
          </w:cols>
          <w:pgMar w:left="78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of Merger (the "Original Merger Agreement"); and</w:t>
      </w:r>
    </w:p>
    <w:p>
      <w:pPr>
        <w:spacing w:after="0" w:line="207"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WHEREAS, on May 1, 1995, the parties hereto executed Amendment No. 1 to the Original Merger Agreement; and</w:t>
      </w:r>
    </w:p>
    <w:p>
      <w:pPr>
        <w:spacing w:after="0" w:line="17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WHEREAS, upon the terms and subject to the conditions of this Agreement and in accordance with the General Corporation Law of the State of Ohio (the Ohio Law ) and the Business Corporation Act of the State of New Jersey (the New Jersey Law and together, the Applicable Corporate Statutes ), the Miracle-Gro Constituent Companies and Scotts have agreed to effectuate a business combination transaction pursuant to which Merger Subsidiary will merge with and into the Company (the Merger) and, immediately subsequent to the Merger, Nurseries shall transfer substantially all of its assets, including but not limited to all intellectual property rights to the Company</w:t>
      </w:r>
    </w:p>
    <w:p>
      <w:pPr>
        <w:spacing w:after="0" w:line="13"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Asset Transfer ) and the shareholders of Miracle-Gro New York and Miracle-Gro UK will transfer all of the outstanding shares of capital stock of such companies to the Company (collectively, the Stock Sales and, together with the Merger and the Asset Transfer, the Merger Transactions ); and</w:t>
      </w:r>
    </w:p>
    <w:p>
      <w:pPr>
        <w:spacing w:after="0" w:line="185"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the Original Merger Agreement and approval of the Merger Transactions by their respective shareholders and such shareholders have approved and adopted the Original Merger Agreement and approved the Merger Transactions; and</w:t>
      </w:r>
    </w:p>
    <w:p>
      <w:pPr>
        <w:spacing w:after="0" w:line="216"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WHEREAS, simultaneously herewith, Scotts is entering into an Agreement Containing Consent Order and an Agreement to Hold Separate (collectively, the "Consent Order") with the Federal Trade Commission; and</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WHEREAS, for federal income tax purposes, it is intended that each of the Merger Transactions qualify as a reorganization under the provisions of Section 368(a) of the Internal Revenue Code of 1986, as amended (the Code );</w:t>
      </w:r>
    </w:p>
    <w:p>
      <w:pPr>
        <w:spacing w:after="0" w:line="207"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in this Agreement, the parties hereto agree as follows:</w:t>
      </w:r>
    </w:p>
    <w:p>
      <w:pPr>
        <w:spacing w:after="0" w:line="17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THE MERGER TRANSACTIONS</w:t>
      </w:r>
    </w:p>
    <w:p>
      <w:pPr>
        <w:spacing w:after="0" w:line="201" w:lineRule="exact"/>
        <w:rPr>
          <w:sz w:val="20"/>
          <w:szCs w:val="20"/>
          <w:color w:val="auto"/>
        </w:rPr>
      </w:pP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The Merger Transactions; Effective Time.</w:t>
      </w:r>
    </w:p>
    <w:p>
      <w:pPr>
        <w:spacing w:after="0" w:line="4" w:lineRule="exact"/>
        <w:rPr>
          <w:sz w:val="20"/>
          <w:szCs w:val="20"/>
          <w:color w:val="auto"/>
        </w:rPr>
      </w:pPr>
    </w:p>
    <w:p>
      <w:pPr>
        <w:ind w:right="2839" w:firstLine="416"/>
        <w:spacing w:after="0" w:line="238"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(the "Surviving Corporation"), and (ii) immediately subsequent thereto, (x) Nurseries shall transfer substantially all of its assets, including but not limited to all intellectual property rights, but excluding its liabilities, to the Company, (y) the Partnership and John Kenlon shall transfer all of the outstanding capital stock of Miracle-Gro UK to the Company and (z) the Charity, the Partnership and John Kenlon shall transfer all of the outstanding capital stock of Miracle-Gro New York to the Company.</w:t>
      </w:r>
    </w:p>
    <w:p>
      <w:pPr>
        <w:spacing w:after="0" w:line="209" w:lineRule="exact"/>
        <w:rPr>
          <w:rFonts w:ascii="Courier New" w:cs="Courier New" w:eastAsia="Courier New" w:hAnsi="Courier New"/>
          <w:sz w:val="18"/>
          <w:szCs w:val="18"/>
          <w:color w:val="auto"/>
        </w:rPr>
      </w:pPr>
    </w:p>
    <w:p>
      <w:pPr>
        <w:ind w:right="2839" w:firstLine="521"/>
        <w:spacing w:after="0" w:line="271" w:lineRule="auto"/>
        <w:tabs>
          <w:tab w:leader="none" w:pos="10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satisfaction or, to the extent permitted hereunder, waiver of all conditions to the Merger Transactions set forth in Article IX, the Company and Merger Subsidiary will file certificates of merger with the Secretaries of State of the States of New Jersey and Ohio, in such forms as required by and executed in accordance with the provisions of, and shall make all other filings or recordings required, by the Applicable Corporate Statutes in connection with the Merger. The Merger shall become effective at such time as the</w:t>
      </w:r>
    </w:p>
    <w:p>
      <w:pPr>
        <w:sectPr>
          <w:pgSz w:w="11900" w:h="16838" w:orient="portrait"/>
          <w:cols w:equalWidth="0" w:num="1">
            <w:col w:w="9679"/>
          </w:cols>
          <w:pgMar w:left="780" w:top="136" w:right="1440" w:bottom="0" w:gutter="0" w:footer="0" w:header="0"/>
        </w:sectPr>
      </w:pPr>
    </w:p>
    <w:bookmarkStart w:id="11" w:name="page12"/>
    <w:bookmarkEnd w:id="11"/>
    <w:p>
      <w:pPr>
        <w:ind w:right="2839"/>
        <w:spacing w:after="0" w:line="237" w:lineRule="auto"/>
        <w:rPr>
          <w:sz w:val="20"/>
          <w:szCs w:val="20"/>
          <w:color w:val="auto"/>
        </w:rPr>
      </w:pPr>
      <w:r>
        <w:rPr>
          <w:rFonts w:ascii="Courier New" w:cs="Courier New" w:eastAsia="Courier New" w:hAnsi="Courier New"/>
          <w:sz w:val="18"/>
          <w:szCs w:val="18"/>
          <w:color w:val="auto"/>
        </w:rPr>
        <w:t>applicable certificate of merger is duly filed with the Secretary of State of the applicable states or at such later time as is specified in such certificates of merger (the last such effective time being the Effective Time).</w:t>
      </w:r>
    </w:p>
    <w:p>
      <w:pPr>
        <w:spacing w:after="0" w:line="207" w:lineRule="exact"/>
        <w:rPr>
          <w:sz w:val="20"/>
          <w:szCs w:val="20"/>
          <w:color w:val="auto"/>
        </w:rPr>
      </w:pPr>
    </w:p>
    <w:p>
      <w:pPr>
        <w:ind w:right="2839" w:firstLine="521"/>
        <w:spacing w:after="0" w:line="23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shall possess all the rights, privileges, powers and franchises and be subject to all of the restrictions, disabilities and duties of the Company and Merger Subsidiary, all as provided under the Applicable Corporate Statutes.</w:t>
      </w:r>
    </w:p>
    <w:p>
      <w:pPr>
        <w:spacing w:after="0" w:line="209"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w:t>
      </w:r>
    </w:p>
    <w:p>
      <w:pPr>
        <w:spacing w:after="0" w:line="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52 East Gay Street, Columbus, Ohio, unless another date or place is agreed to in writing by the Company and Scotts.</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 otherwise provided herein, all the property, rights, privileges, powers and franchises of the Company and Merger Subsidiary shall vest in the Surviving Corporation, and all debts, liabilities and duties of the Company and Merger Subsidiary shall become the debts, liabilities and duties of the Surviving Corporation.</w:t>
      </w:r>
    </w:p>
    <w:p>
      <w:pPr>
        <w:spacing w:after="0" w:line="209" w:lineRule="exact"/>
        <w:rPr>
          <w:sz w:val="20"/>
          <w:szCs w:val="20"/>
          <w:color w:val="auto"/>
        </w:rPr>
      </w:pP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Conversion of Securities.</w:t>
      </w:r>
    </w:p>
    <w:p>
      <w:pPr>
        <w:spacing w:after="0" w:line="207" w:lineRule="exact"/>
        <w:rPr>
          <w:sz w:val="20"/>
          <w:szCs w:val="20"/>
          <w:color w:val="auto"/>
        </w:rPr>
      </w:pPr>
    </w:p>
    <w:p>
      <w:pPr>
        <w:ind w:right="2839" w:firstLine="521"/>
        <w:spacing w:after="0" w:line="268"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 Preferred Stock of Scotts set forth in Schedule 1.04(a) having the terms set forth in Annex A attached hereto (the Convertible Preferred Stock ), that number of Series A warrants of Scotts set forth in Schedule 1.04(a) having the terms set forth in Annex B hereto (the Series A Warrants), that number of Series B warrants of Scotts set forth in Schedule</w:t>
      </w:r>
    </w:p>
    <w:p>
      <w:pPr>
        <w:spacing w:after="0" w:line="2" w:lineRule="exact"/>
        <w:rPr>
          <w:rFonts w:ascii="Courier New" w:cs="Courier New" w:eastAsia="Courier New" w:hAnsi="Courier New"/>
          <w:sz w:val="16"/>
          <w:szCs w:val="16"/>
          <w:color w:val="auto"/>
        </w:rPr>
      </w:pPr>
    </w:p>
    <w:p>
      <w:pPr>
        <w:jc w:val="both"/>
        <w:ind w:right="2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1.04(a) having the terms set forth in Annex C hereto (the Series B Warrants ), and that number of Series C warrants of Scotts set forth in Schedule 1.04(a) having the terms set forth in Annex D</w:t>
      </w:r>
    </w:p>
    <w:p>
      <w:pPr>
        <w:spacing w:after="0" w:line="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hereto (the Series C Warrants and, collectively with the Series A Warrants and the Series B Warrants, the Warrants ), and such Convertible Preferred Stock, Series A Warrants, Series B Warrants and Series C Warrants (collectively, the Merger Consideration )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189" w:lineRule="exact"/>
        <w:rPr>
          <w:sz w:val="20"/>
          <w:szCs w:val="20"/>
          <w:color w:val="auto"/>
        </w:rPr>
      </w:pPr>
    </w:p>
    <w:p>
      <w:pPr>
        <w:ind w:right="2839" w:firstLine="521"/>
        <w:spacing w:after="0" w:line="237"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Effective Time, the Partnership, the Charity and John Kenlon shall deliver to the Company certificates representing all of the shares of outstanding capital stock of Miracle-Gro New York (accompanied by stock powers properly executed in blank or other appropriate instruments of transfer), and shall receive, in consideration therefor, shares of Convertible Preferred Stock as set forth in Schedule 1.04(b), and such Merger Consideration shall be legally and beneficially owned by the Partnership, the Charity and John Kenlon, respectively.</w:t>
      </w:r>
    </w:p>
    <w:p>
      <w:pPr>
        <w:spacing w:after="0" w:line="214" w:lineRule="exact"/>
        <w:rPr>
          <w:rFonts w:ascii="Courier New" w:cs="Courier New" w:eastAsia="Courier New" w:hAnsi="Courier New"/>
          <w:sz w:val="18"/>
          <w:szCs w:val="18"/>
          <w:color w:val="auto"/>
        </w:rPr>
      </w:pPr>
    </w:p>
    <w:p>
      <w:pPr>
        <w:ind w:right="2939" w:firstLine="521"/>
        <w:spacing w:after="0" w:line="268" w:lineRule="auto"/>
        <w:tabs>
          <w:tab w:leader="none" w:pos="105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Effective Time the Partnership and John Kenlon shall deliver to the Company certificates representing all of the shares of outstanding capital stock of Miracle-Gro UK (accompanied by stock powers properly executed in blank or other appropriate instruments of transfer), and shall receive, in consideration therefor, shares of Convertible Preferred Stock as set forth in Schedule 1.04(c), and such Merger Consideration shall be legally and beneficially owned by the Partnership and John Kenlon, respectively.</w:t>
      </w:r>
    </w:p>
    <w:p>
      <w:pPr>
        <w:ind w:left="940" w:hanging="524"/>
        <w:spacing w:after="0" w:line="238" w:lineRule="auto"/>
        <w:tabs>
          <w:tab w:leader="none" w:pos="9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of the Asset Transfer and in</w:t>
      </w:r>
    </w:p>
    <w:p>
      <w:pPr>
        <w:sectPr>
          <w:pgSz w:w="11900" w:h="16838" w:orient="portrait"/>
          <w:cols w:equalWidth="0" w:num="1">
            <w:col w:w="9679"/>
          </w:cols>
          <w:pgMar w:left="780" w:top="142" w:right="1440" w:bottom="0" w:gutter="0" w:footer="0" w:header="0"/>
        </w:sectPr>
      </w:pPr>
    </w:p>
    <w:bookmarkStart w:id="12" w:name="page13"/>
    <w:bookmarkEnd w:id="12"/>
    <w:p>
      <w:pPr>
        <w:ind w:left="5" w:right="3159"/>
        <w:spacing w:after="0" w:line="275" w:lineRule="auto"/>
        <w:rPr>
          <w:sz w:val="20"/>
          <w:szCs w:val="20"/>
          <w:color w:val="auto"/>
        </w:rPr>
      </w:pPr>
      <w:r>
        <w:rPr>
          <w:rFonts w:ascii="Courier New" w:cs="Courier New" w:eastAsia="Courier New" w:hAnsi="Courier New"/>
          <w:sz w:val="16"/>
          <w:szCs w:val="16"/>
          <w:color w:val="auto"/>
        </w:rPr>
        <w:t>consideration therefor, Nurseries shall receive that number of shares of Convertible Preferred Stock set forth in Schedule 1.04(d), and such Merger Consideration shall be legally and beneficially owned by Nurseries as set forth Schedule 1.04(d).</w:t>
      </w:r>
    </w:p>
    <w:p>
      <w:pPr>
        <w:spacing w:after="0" w:line="182" w:lineRule="exact"/>
        <w:rPr>
          <w:sz w:val="20"/>
          <w:szCs w:val="20"/>
          <w:color w:val="auto"/>
        </w:rPr>
      </w:pPr>
    </w:p>
    <w:p>
      <w:pPr>
        <w:ind w:left="5" w:right="3259" w:firstLine="521"/>
        <w:spacing w:after="0" w:line="237" w:lineRule="auto"/>
        <w:tabs>
          <w:tab w:leader="none" w:pos="105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held by the Company as treasury stock immediately prior to the Effective Time shall automatically be cancelled and extinguished without any conversion thereof, and no payment shall be made with respect thereto.</w:t>
      </w:r>
    </w:p>
    <w:p>
      <w:pPr>
        <w:spacing w:after="0" w:line="208" w:lineRule="exact"/>
        <w:rPr>
          <w:rFonts w:ascii="Courier New" w:cs="Courier New" w:eastAsia="Courier New" w:hAnsi="Courier New"/>
          <w:sz w:val="18"/>
          <w:szCs w:val="18"/>
          <w:color w:val="auto"/>
        </w:rPr>
      </w:pPr>
    </w:p>
    <w:p>
      <w:pPr>
        <w:ind w:left="5" w:right="2939" w:firstLine="521"/>
        <w:spacing w:after="0" w:line="237" w:lineRule="auto"/>
        <w:tabs>
          <w:tab w:leader="none" w:pos="105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211" w:lineRule="exact"/>
        <w:rPr>
          <w:rFonts w:ascii="Courier New" w:cs="Courier New" w:eastAsia="Courier New" w:hAnsi="Courier New"/>
          <w:sz w:val="18"/>
          <w:szCs w:val="18"/>
          <w:color w:val="auto"/>
        </w:rPr>
      </w:pPr>
    </w:p>
    <w:p>
      <w:pPr>
        <w:ind w:left="5" w:right="2939" w:firstLine="521"/>
        <w:spacing w:after="0" w:line="268" w:lineRule="auto"/>
        <w:tabs>
          <w:tab w:leader="none" w:pos="105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w:t>
      </w:r>
    </w:p>
    <w:p>
      <w:pPr>
        <w:ind w:left="5" w:right="3159" w:hanging="5"/>
        <w:spacing w:after="0" w:line="236" w:lineRule="auto"/>
        <w:tabs>
          <w:tab w:leader="none" w:pos="6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B Warrants to purchase 1,000,000 shares of Scotts Common Stock and (iv) Series C Warrants to purchase 1,000,000 shares of Scotts Common Stock.</w:t>
      </w:r>
    </w:p>
    <w:p>
      <w:pPr>
        <w:spacing w:after="0" w:line="209" w:lineRule="exact"/>
        <w:rPr>
          <w:sz w:val="20"/>
          <w:szCs w:val="20"/>
          <w:color w:val="auto"/>
        </w:rPr>
      </w:pPr>
    </w:p>
    <w:p>
      <w:pPr>
        <w:ind w:left="5" w:right="2939" w:firstLine="527"/>
        <w:spacing w:after="0" w:line="270" w:lineRule="auto"/>
        <w:rPr>
          <w:sz w:val="20"/>
          <w:szCs w:val="20"/>
          <w:color w:val="auto"/>
        </w:rPr>
      </w:pPr>
      <w:r>
        <w:rPr>
          <w:rFonts w:ascii="Courier New" w:cs="Courier New" w:eastAsia="Courier New" w:hAnsi="Courier New"/>
          <w:sz w:val="16"/>
          <w:szCs w:val="16"/>
          <w:color w:val="auto"/>
        </w:rPr>
        <w:t>SECTION 1.05. Surrender. (a) At the Effective Time, the holders of shares of capital stock of the Company outstanding immediately prior to the Effective Time shall be entitled to receive the Merger Consideration set forth opposite their names in Schedule 1.04(a) upon surrender to Scotts of all certificates which formerly represented all outstanding shares of capital stock of the Company. At the Effective Time, the holders of shares of capital stock of Miracle-Gro New York and Miracle-Gro UK, respectively, shall be entitled to receive the Merger Consideration set forth opposite their names in Schedule 1.04(b) and Schedule 1.04(c), respectively, in exchange for certificates representing all outstanding shares of capital stock of Miracle-Gro New York and Miracle-Gro UK, respectively. At the Effective Time, Nurseries shall be entitled to receive the Merger Consideration set forth in Schedule 1.04(d).</w:t>
      </w:r>
    </w:p>
    <w:p>
      <w:pPr>
        <w:spacing w:after="0" w:line="387" w:lineRule="exact"/>
        <w:rPr>
          <w:sz w:val="20"/>
          <w:szCs w:val="20"/>
          <w:color w:val="auto"/>
        </w:rPr>
      </w:pPr>
    </w:p>
    <w:p>
      <w:pPr>
        <w:ind w:left="5" w:right="2839" w:firstLine="521"/>
        <w:spacing w:after="0" w:line="237" w:lineRule="auto"/>
        <w:tabs>
          <w:tab w:leader="none" w:pos="10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the stock transfer books of the Company shall be closed, and there shall be no further registration of transfers of shares of capital stock of the Company on the records of any of the Company. If, after the Effective Time, certificates representing shares of capital stock of the Company are presented to the Surviving Corporation, they shall be cancelled and exchanged for the Merger Consideration provided for, and in accordance with the procedures set forth, in this Article I.</w:t>
      </w:r>
    </w:p>
    <w:p>
      <w:pPr>
        <w:spacing w:after="0" w:line="213" w:lineRule="exact"/>
        <w:rPr>
          <w:rFonts w:ascii="Courier New" w:cs="Courier New" w:eastAsia="Courier New" w:hAnsi="Courier New"/>
          <w:sz w:val="18"/>
          <w:szCs w:val="18"/>
          <w:color w:val="auto"/>
        </w:rPr>
      </w:pPr>
    </w:p>
    <w:p>
      <w:pPr>
        <w:ind w:left="5" w:right="2839" w:firstLine="521"/>
        <w:spacing w:after="0" w:line="237" w:lineRule="auto"/>
        <w:tabs>
          <w:tab w:leader="none" w:pos="10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in accordance with this Article I.</w:t>
      </w:r>
    </w:p>
    <w:p>
      <w:pPr>
        <w:spacing w:after="0" w:line="9" w:lineRule="exact"/>
        <w:rPr>
          <w:rFonts w:ascii="Courier New" w:cs="Courier New" w:eastAsia="Courier New" w:hAnsi="Courier New"/>
          <w:sz w:val="18"/>
          <w:szCs w:val="18"/>
          <w:color w:val="auto"/>
        </w:rPr>
      </w:pPr>
    </w:p>
    <w:p>
      <w:pPr>
        <w:ind w:left="5" w:right="2939" w:firstLine="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1.06. Nurseries Liquidation. Promptly following the Effective Time, Nurseries shall liquidate in accordance with New York law.</w:t>
      </w:r>
    </w:p>
    <w:p>
      <w:pPr>
        <w:spacing w:after="0" w:line="203" w:lineRule="exact"/>
        <w:rPr>
          <w:sz w:val="20"/>
          <w:szCs w:val="20"/>
          <w:color w:val="auto"/>
        </w:rPr>
      </w:pPr>
    </w:p>
    <w:p>
      <w:pPr>
        <w:ind w:left="2945"/>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8"/>
          <w:szCs w:val="18"/>
          <w:color w:val="auto"/>
        </w:rPr>
        <w:t>THE SURVIVING CORPORATION</w:t>
      </w:r>
    </w:p>
    <w:p>
      <w:pPr>
        <w:spacing w:after="0" w:line="201" w:lineRule="exact"/>
        <w:rPr>
          <w:sz w:val="20"/>
          <w:szCs w:val="20"/>
          <w:color w:val="auto"/>
        </w:rPr>
      </w:pPr>
    </w:p>
    <w:p>
      <w:pPr>
        <w:ind w:left="525"/>
        <w:spacing w:after="0"/>
        <w:tabs>
          <w:tab w:leader="none" w:pos="2085" w:val="left"/>
          <w:tab w:leader="none" w:pos="3985" w:val="left"/>
        </w:tabs>
        <w:rPr>
          <w:sz w:val="20"/>
          <w:szCs w:val="20"/>
          <w:color w:val="auto"/>
        </w:rPr>
      </w:pPr>
      <w:r>
        <w:rPr>
          <w:rFonts w:ascii="Courier New" w:cs="Courier New" w:eastAsia="Courier New" w:hAnsi="Courier New"/>
          <w:sz w:val="18"/>
          <w:szCs w:val="18"/>
          <w:color w:val="auto"/>
        </w:rPr>
        <w:t>SECTION 2.01.</w:t>
        <w:tab/>
        <w:t>Reincorporation.</w:t>
      </w:r>
      <w:r>
        <w:rPr>
          <w:sz w:val="20"/>
          <w:szCs w:val="20"/>
          <w:color w:val="auto"/>
        </w:rPr>
        <w:tab/>
      </w:r>
      <w:r>
        <w:rPr>
          <w:rFonts w:ascii="Courier New" w:cs="Courier New" w:eastAsia="Courier New" w:hAnsi="Courier New"/>
          <w:sz w:val="16"/>
          <w:szCs w:val="16"/>
          <w:color w:val="auto"/>
        </w:rPr>
        <w:t>Immediately after the</w:t>
      </w:r>
    </w:p>
    <w:p>
      <w:pPr>
        <w:ind w:left="5"/>
        <w:spacing w:after="0" w:line="238" w:lineRule="auto"/>
        <w:rPr>
          <w:sz w:val="20"/>
          <w:szCs w:val="20"/>
          <w:color w:val="auto"/>
        </w:rPr>
      </w:pPr>
      <w:r>
        <w:rPr>
          <w:rFonts w:ascii="Courier New" w:cs="Courier New" w:eastAsia="Courier New" w:hAnsi="Courier New"/>
          <w:sz w:val="18"/>
          <w:szCs w:val="18"/>
          <w:color w:val="auto"/>
        </w:rPr>
        <w:t>Effective Time, the Surviving Corporation shall be merged with</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and into a newly-formed, wholly-owned subsidiary of the Surviving</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Corporation which shall be an Ohio corporation (New Miracle-</w:t>
      </w:r>
    </w:p>
    <w:p>
      <w:pPr>
        <w:ind w:left="5"/>
        <w:spacing w:after="0"/>
        <w:tabs>
          <w:tab w:leader="none" w:pos="1145" w:val="left"/>
          <w:tab w:leader="none" w:pos="3245" w:val="left"/>
        </w:tabs>
        <w:rPr>
          <w:sz w:val="20"/>
          <w:szCs w:val="20"/>
          <w:color w:val="auto"/>
        </w:rPr>
      </w:pPr>
      <w:r>
        <w:rPr>
          <w:rFonts w:ascii="Courier New" w:cs="Courier New" w:eastAsia="Courier New" w:hAnsi="Courier New"/>
          <w:sz w:val="18"/>
          <w:szCs w:val="18"/>
          <w:color w:val="auto"/>
        </w:rPr>
        <w:t>Gro )(the</w:t>
        <w:tab/>
        <w:t>Reincorporation ).</w:t>
      </w:r>
      <w:r>
        <w:rPr>
          <w:sz w:val="20"/>
          <w:szCs w:val="20"/>
          <w:color w:val="auto"/>
        </w:rPr>
        <w:tab/>
      </w:r>
      <w:r>
        <w:rPr>
          <w:rFonts w:ascii="Courier New" w:cs="Courier New" w:eastAsia="Courier New" w:hAnsi="Courier New"/>
          <w:sz w:val="16"/>
          <w:szCs w:val="16"/>
          <w:color w:val="auto"/>
        </w:rPr>
        <w:t>The effect of the Reincorporation</w:t>
      </w:r>
    </w:p>
    <w:p>
      <w:pPr>
        <w:ind w:left="5"/>
        <w:spacing w:after="0"/>
        <w:rPr>
          <w:sz w:val="20"/>
          <w:szCs w:val="20"/>
          <w:color w:val="auto"/>
        </w:rPr>
      </w:pPr>
      <w:r>
        <w:rPr>
          <w:rFonts w:ascii="Courier New" w:cs="Courier New" w:eastAsia="Courier New" w:hAnsi="Courier New"/>
          <w:sz w:val="18"/>
          <w:szCs w:val="18"/>
          <w:color w:val="auto"/>
        </w:rPr>
        <w:t>shall be as provided under Ohio Law and New Jersey Law. Without</w:t>
      </w:r>
    </w:p>
    <w:p>
      <w:pPr>
        <w:spacing w:after="0" w:line="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limiting the generality of the foregoing, and subject thereto, at</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the effective time of the Reincorporation, all the property,</w:t>
      </w:r>
    </w:p>
    <w:p>
      <w:pPr>
        <w:ind w:left="5"/>
        <w:spacing w:after="0" w:line="238" w:lineRule="auto"/>
        <w:rPr>
          <w:sz w:val="20"/>
          <w:szCs w:val="20"/>
          <w:color w:val="auto"/>
        </w:rPr>
      </w:pPr>
      <w:r>
        <w:rPr>
          <w:rFonts w:ascii="Courier New" w:cs="Courier New" w:eastAsia="Courier New" w:hAnsi="Courier New"/>
          <w:sz w:val="18"/>
          <w:szCs w:val="18"/>
          <w:color w:val="auto"/>
        </w:rPr>
        <w:t>rights, privileges, powers and franchises of the Surviving</w:t>
      </w:r>
    </w:p>
    <w:p>
      <w:pPr>
        <w:ind w:left="5"/>
        <w:spacing w:after="0"/>
        <w:rPr>
          <w:sz w:val="20"/>
          <w:szCs w:val="20"/>
          <w:color w:val="auto"/>
        </w:rPr>
      </w:pPr>
      <w:r>
        <w:rPr>
          <w:rFonts w:ascii="Courier New" w:cs="Courier New" w:eastAsia="Courier New" w:hAnsi="Courier New"/>
          <w:sz w:val="18"/>
          <w:szCs w:val="18"/>
          <w:color w:val="auto"/>
        </w:rPr>
        <w:t>Corporation shall vest in New Miracle-Gro, and all debts,</w:t>
      </w:r>
    </w:p>
    <w:p>
      <w:pPr>
        <w:spacing w:after="0" w:line="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liabilities and duties of the Surviving Corporation shall become</w:t>
      </w:r>
    </w:p>
    <w:p>
      <w:pPr>
        <w:sectPr>
          <w:pgSz w:w="11900" w:h="16838" w:orient="portrait"/>
          <w:cols w:equalWidth="0" w:num="1">
            <w:col w:w="9684"/>
          </w:cols>
          <w:pgMar w:left="775" w:top="142" w:right="1440" w:bottom="0" w:gutter="0" w:footer="0" w:header="0"/>
        </w:sectPr>
      </w:pPr>
    </w:p>
    <w:bookmarkStart w:id="13" w:name="page14"/>
    <w:bookmarkEnd w:id="13"/>
    <w:p>
      <w:pPr>
        <w:ind w:right="3259"/>
        <w:spacing w:after="0" w:line="279" w:lineRule="auto"/>
        <w:rPr>
          <w:sz w:val="20"/>
          <w:szCs w:val="20"/>
          <w:color w:val="auto"/>
        </w:rPr>
      </w:pPr>
      <w:r>
        <w:rPr>
          <w:rFonts w:ascii="Courier New" w:cs="Courier New" w:eastAsia="Courier New" w:hAnsi="Courier New"/>
          <w:sz w:val="16"/>
          <w:szCs w:val="16"/>
          <w:color w:val="auto"/>
        </w:rPr>
        <w:t>the debts, liabilities and duties of New Miracle-Gro. It is intended that the Reincorporation qualify as a reorganization under the provisions of Section 368(a)(1)(F) of the Code.</w:t>
      </w:r>
    </w:p>
    <w:p>
      <w:pPr>
        <w:spacing w:after="0" w:line="178"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210" w:lineRule="exact"/>
        <w:rPr>
          <w:sz w:val="20"/>
          <w:szCs w:val="20"/>
          <w:color w:val="auto"/>
        </w:rPr>
      </w:pPr>
    </w:p>
    <w:p>
      <w:pPr>
        <w:ind w:right="2839" w:firstLine="521"/>
        <w:spacing w:after="0" w:line="272" w:lineRule="auto"/>
        <w:tabs>
          <w:tab w:leader="none" w:pos="10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186"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SECTION 2.03. Directors and Officers. From and after the respective effective times of the Merger and the Reincorporation, until successors are duly elected or appointed and qualified in accordance with applicable law, (i) the directors of the Surviving Corporation shall be the directors set forth on Schedule 2.03, and (ii) the officers of the Surviving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New Miracle-Gro shall be the officers set forth on Schedule 2.03.</w:t>
      </w:r>
    </w:p>
    <w:p>
      <w:pPr>
        <w:spacing w:after="0" w:line="218"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ARTICLE III</w:t>
      </w:r>
    </w:p>
    <w:p>
      <w:pPr>
        <w:spacing w:after="0" w:line="207" w:lineRule="exact"/>
        <w:rPr>
          <w:sz w:val="20"/>
          <w:szCs w:val="20"/>
          <w:color w:val="auto"/>
        </w:rPr>
      </w:pPr>
    </w:p>
    <w:p>
      <w:pPr>
        <w:jc w:val="center"/>
        <w:ind w:right="2739"/>
        <w:spacing w:after="0" w:line="236" w:lineRule="auto"/>
        <w:rPr>
          <w:sz w:val="20"/>
          <w:szCs w:val="20"/>
          <w:color w:val="auto"/>
        </w:rPr>
      </w:pPr>
      <w:r>
        <w:rPr>
          <w:rFonts w:ascii="Courier New" w:cs="Courier New" w:eastAsia="Courier New" w:hAnsi="Courier New"/>
          <w:sz w:val="18"/>
          <w:szCs w:val="18"/>
          <w:color w:val="auto"/>
        </w:rPr>
        <w:t>REPRESENTATIONS AND WARRANTIES OF THE MIRACLE-GRO CONSTITUENT COMPANIES, THE SHAREHOLDERS AND THE GENERAL PARTNERS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of January 26, 1995, each of the Miracle-Gro Constituent Companies, the Shareholders and the General Partners, jointly and severally, represent and warrant to Scotts and Merger Subsidiary that (provided, however, that the Charity does not make any representation or warranty as to the matters covered by Sections 3.12 or 3.20 hereof):</w:t>
      </w:r>
    </w:p>
    <w:p>
      <w:pPr>
        <w:spacing w:after="0" w:line="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w:t>
      </w:r>
    </w:p>
    <w:p>
      <w:pPr>
        <w:spacing w:after="0" w:line="18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Effect ).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214"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pacing w:after="0" w:line="386"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w:t>
      </w:r>
    </w:p>
    <w:p>
      <w:pPr>
        <w:sectPr>
          <w:pgSz w:w="11900" w:h="16838" w:orient="portrait"/>
          <w:cols w:equalWidth="0" w:num="1">
            <w:col w:w="9679"/>
          </w:cols>
          <w:pgMar w:left="780" w:top="142" w:right="1440" w:bottom="0" w:gutter="0" w:footer="0" w:header="0"/>
        </w:sectPr>
      </w:pPr>
    </w:p>
    <w:bookmarkStart w:id="14" w:name="page15"/>
    <w:bookmarkEnd w:id="14"/>
    <w:p>
      <w:pPr>
        <w:ind w:right="2839"/>
        <w:spacing w:after="0" w:line="237" w:lineRule="auto"/>
        <w:rPr>
          <w:sz w:val="20"/>
          <w:szCs w:val="20"/>
          <w:color w:val="auto"/>
        </w:rPr>
      </w:pPr>
      <w:r>
        <w:rPr>
          <w:rFonts w:ascii="Courier New" w:cs="Courier New" w:eastAsia="Courier New" w:hAnsi="Courier New"/>
          <w:sz w:val="18"/>
          <w:szCs w:val="18"/>
          <w:color w:val="auto"/>
        </w:rPr>
        <w:t>Companies. The Merger, the Stock Sales and the Asset Transfer, respectively, have been approved by the unanimous vote of all of the outstanding capital shares of each of the respective Miracle-Gro Constituent Companies.</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 (iii) compliance with any applicable provisions of the Securities Act of 1933, as amended, and the rules and regulations promulgated thereunder (the Securities Act ), state securities or blue sky laws and state takeover laws; (iv) compliance with any applicable requirements of the Securities Exchange Act of 1934, as amended, and the rules and regulations thereunder (the Exchange Act );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200" w:lineRule="exact"/>
        <w:rPr>
          <w:sz w:val="20"/>
          <w:szCs w:val="20"/>
          <w:color w:val="auto"/>
        </w:rPr>
      </w:pPr>
    </w:p>
    <w:p>
      <w:pPr>
        <w:spacing w:after="0" w:line="394"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 (ii) 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3.06. Capitalization. (a) The authorized capital stock of the Company consists of 20,000 shares of Voting Common Stock, without par value, and 20,000 shares of Non-Voting Common Stock, without par value. As of the date hereof there are, and as of the Effective Time there will be, outstanding 13,405 shares of Voting Common Stock and 13,405.284 shares of Non-Voting Common Stock. All outstanding shares of capital stock of the Company have been, and at the Effective Time will be, duly authorized and validly issued and are, and at the Effective Time will be, fully paid and nonassessable.</w:t>
      </w:r>
    </w:p>
    <w:p>
      <w:pPr>
        <w:spacing w:after="0" w:line="215" w:lineRule="exact"/>
        <w:rPr>
          <w:sz w:val="20"/>
          <w:szCs w:val="20"/>
          <w:color w:val="auto"/>
        </w:rPr>
      </w:pPr>
    </w:p>
    <w:p>
      <w:pPr>
        <w:ind w:right="2939" w:firstLine="521"/>
        <w:spacing w:after="0" w:line="272"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Miracle-Gro New York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w:t>
      </w:r>
    </w:p>
    <w:p>
      <w:pPr>
        <w:sectPr>
          <w:pgSz w:w="11900" w:h="16838" w:orient="portrait"/>
          <w:cols w:equalWidth="0" w:num="1">
            <w:col w:w="9679"/>
          </w:cols>
          <w:pgMar w:left="780" w:top="142" w:right="1440" w:bottom="0" w:gutter="0" w:footer="0" w:header="0"/>
        </w:sectPr>
      </w:pPr>
    </w:p>
    <w:bookmarkStart w:id="15" w:name="page16"/>
    <w:bookmarkEnd w:id="15"/>
    <w:p>
      <w:pPr>
        <w:ind w:right="2519"/>
        <w:spacing w:after="0" w:line="237" w:lineRule="auto"/>
        <w:rPr>
          <w:sz w:val="20"/>
          <w:szCs w:val="20"/>
          <w:color w:val="auto"/>
        </w:rPr>
      </w:pPr>
      <w:r>
        <w:rPr>
          <w:rFonts w:ascii="Courier New" w:cs="Courier New" w:eastAsia="Courier New" w:hAnsi="Courier New"/>
          <w:sz w:val="18"/>
          <w:szCs w:val="18"/>
          <w:color w:val="auto"/>
        </w:rPr>
        <w:t>outstanding shares of capital stock of Miracle-Gro New York have been, and at the Effective Time will be, duly authorized and validly issued and are, and at the Effective Time will be, fully paid and nonassessable.</w:t>
      </w:r>
    </w:p>
    <w:p>
      <w:pPr>
        <w:spacing w:after="0" w:line="207" w:lineRule="exact"/>
        <w:rPr>
          <w:sz w:val="20"/>
          <w:szCs w:val="20"/>
          <w:color w:val="auto"/>
        </w:rPr>
      </w:pPr>
    </w:p>
    <w:p>
      <w:pPr>
        <w:ind w:right="2839" w:firstLine="521"/>
        <w:spacing w:after="0" w:line="237"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214"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w:t>
      </w:r>
    </w:p>
    <w:p>
      <w:pPr>
        <w:spacing w:after="0" w:line="5" w:lineRule="exact"/>
        <w:rPr>
          <w:rFonts w:ascii="Courier New" w:cs="Courier New" w:eastAsia="Courier New" w:hAnsi="Courier New"/>
          <w:sz w:val="18"/>
          <w:szCs w:val="18"/>
          <w:color w:val="auto"/>
        </w:rPr>
      </w:pPr>
    </w:p>
    <w:p>
      <w:pPr>
        <w:ind w:right="2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 (except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209"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to be filed with the Securities and Exchange Commission (the SEC )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212"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SECTION 3.09. Absence of Certain Changes. Since the Balance Sheet Date and except as disclosed to Scotts in Section 3.09 of the disclosure schedule previously delivered to Scotts by the Company (the Company Disclosure Schedule ), the Miracle-Gro Constituent Companies have conducted their business only in the ordinary course consistent with past practice and there has not</w:t>
      </w:r>
    </w:p>
    <w:p>
      <w:pPr>
        <w:sectPr>
          <w:pgSz w:w="11900" w:h="16838" w:orient="portrait"/>
          <w:cols w:equalWidth="0" w:num="1">
            <w:col w:w="9679"/>
          </w:cols>
          <w:pgMar w:left="78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been:</w:t>
      </w:r>
    </w:p>
    <w:p>
      <w:pPr>
        <w:spacing w:after="0" w:line="207" w:lineRule="exact"/>
        <w:rPr>
          <w:sz w:val="20"/>
          <w:szCs w:val="20"/>
          <w:color w:val="auto"/>
        </w:rPr>
      </w:pPr>
    </w:p>
    <w:p>
      <w:pPr>
        <w:ind w:left="520" w:right="2839" w:firstLine="528"/>
        <w:spacing w:after="0" w:line="279" w:lineRule="auto"/>
        <w:tabs>
          <w:tab w:leader="none" w:pos="15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of a state of circumstances or facts which has had or reasonably could be expected to have a Company Material Adverse Effect;</w:t>
      </w:r>
    </w:p>
    <w:p>
      <w:pPr>
        <w:spacing w:after="0" w:line="178" w:lineRule="exact"/>
        <w:rPr>
          <w:rFonts w:ascii="Courier New" w:cs="Courier New" w:eastAsia="Courier New" w:hAnsi="Courier New"/>
          <w:sz w:val="16"/>
          <w:szCs w:val="16"/>
          <w:color w:val="auto"/>
        </w:rPr>
      </w:pPr>
    </w:p>
    <w:p>
      <w:pPr>
        <w:ind w:left="520" w:right="28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212" w:lineRule="exact"/>
        <w:rPr>
          <w:rFonts w:ascii="Courier New" w:cs="Courier New" w:eastAsia="Courier New" w:hAnsi="Courier New"/>
          <w:sz w:val="18"/>
          <w:szCs w:val="18"/>
          <w:color w:val="auto"/>
        </w:rPr>
      </w:pPr>
    </w:p>
    <w:p>
      <w:pPr>
        <w:ind w:left="520" w:right="2839" w:firstLine="528"/>
        <w:spacing w:after="0" w:line="290" w:lineRule="auto"/>
        <w:tabs>
          <w:tab w:leader="none" w:pos="15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of any material term of any outstanding security of any Miracle-Gro Constituent Company;</w:t>
      </w:r>
    </w:p>
    <w:p>
      <w:pPr>
        <w:spacing w:after="0" w:line="169" w:lineRule="exact"/>
        <w:rPr>
          <w:rFonts w:ascii="Courier New" w:cs="Courier New" w:eastAsia="Courier New" w:hAnsi="Courier New"/>
          <w:sz w:val="16"/>
          <w:szCs w:val="16"/>
          <w:color w:val="auto"/>
        </w:rPr>
      </w:pPr>
    </w:p>
    <w:p>
      <w:pPr>
        <w:ind w:left="520" w:right="3259" w:firstLine="528"/>
        <w:spacing w:after="0" w:line="236"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incurrence, assumption or guarantee by any Miracle-Gro Constituent Company of any indebtedness for borrowed money;</w:t>
      </w:r>
    </w:p>
    <w:p>
      <w:pPr>
        <w:spacing w:after="0" w:line="208"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creation or assumption by any Miracle-Gro Constituent Company of any Lien on any material asset other than in the ordinary course of business consistent with past practices;</w:t>
      </w:r>
    </w:p>
    <w:p>
      <w:pPr>
        <w:spacing w:after="0" w:line="207"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 other than loans, advances or capital contributions to or investments in any Miracle-Gro Constituent Company made in the ordinary course of business consistent with past practices;</w:t>
      </w:r>
    </w:p>
    <w:p>
      <w:pPr>
        <w:spacing w:after="0" w:line="214"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214"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any method of accounting or accounting practice by any Miracle-Gro Constituent Company, except for any such change required by reason of a concurrent change in generally accepted accounting principles;</w:t>
      </w:r>
    </w:p>
    <w:p>
      <w:pPr>
        <w:spacing w:after="0" w:line="208" w:lineRule="exact"/>
        <w:rPr>
          <w:rFonts w:ascii="Courier New" w:cs="Courier New" w:eastAsia="Courier New" w:hAnsi="Courier New"/>
          <w:sz w:val="18"/>
          <w:szCs w:val="18"/>
          <w:color w:val="auto"/>
        </w:rPr>
      </w:pPr>
    </w:p>
    <w:p>
      <w:pPr>
        <w:ind w:left="520" w:right="2839" w:firstLine="528"/>
        <w:spacing w:after="0" w:line="270" w:lineRule="auto"/>
        <w:tabs>
          <w:tab w:leader="none" w:pos="15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grant of any severance or termination pay to any director, officer, employee or agent of any Miracle-Gro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387" w:lineRule="exact"/>
        <w:rPr>
          <w:rFonts w:ascii="Courier New" w:cs="Courier New" w:eastAsia="Courier New" w:hAnsi="Courier New"/>
          <w:sz w:val="16"/>
          <w:szCs w:val="16"/>
          <w:color w:val="auto"/>
        </w:rPr>
      </w:pPr>
    </w:p>
    <w:p>
      <w:pPr>
        <w:ind w:left="520" w:right="2939" w:firstLine="528"/>
        <w:spacing w:after="0" w:line="237" w:lineRule="auto"/>
        <w:tabs>
          <w:tab w:leader="none" w:pos="15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labor dispute, other than routine individual grievances, or any activity or proceeding by a labor union 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212" w:lineRule="exact"/>
        <w:rPr>
          <w:sz w:val="20"/>
          <w:szCs w:val="20"/>
          <w:color w:val="auto"/>
        </w:rPr>
      </w:pPr>
    </w:p>
    <w:p>
      <w:pPr>
        <w:ind w:left="520" w:right="3039"/>
        <w:spacing w:after="0" w:line="290" w:lineRule="auto"/>
        <w:rPr>
          <w:sz w:val="20"/>
          <w:szCs w:val="20"/>
          <w:color w:val="auto"/>
        </w:rPr>
      </w:pPr>
      <w:r>
        <w:rPr>
          <w:rFonts w:ascii="Courier New" w:cs="Courier New" w:eastAsia="Courier New" w:hAnsi="Courier New"/>
          <w:sz w:val="16"/>
          <w:szCs w:val="16"/>
          <w:color w:val="auto"/>
        </w:rPr>
        <w:t>SECTION 3.10. No Undisclosed Material Liabilities. Except as and to the extent set forth in the Balance Sheet or as</w:t>
      </w:r>
    </w:p>
    <w:p>
      <w:pPr>
        <w:sectPr>
          <w:pgSz w:w="11900" w:h="16838" w:orient="portrait"/>
          <w:cols w:equalWidth="0" w:num="1">
            <w:col w:w="9679"/>
          </w:cols>
          <w:pgMar w:left="780" w:top="136" w:right="1440" w:bottom="0" w:gutter="0" w:footer="0" w:header="0"/>
        </w:sectPr>
      </w:pPr>
    </w:p>
    <w:bookmarkStart w:id="17" w:name="page18"/>
    <w:bookmarkEnd w:id="17"/>
    <w:p>
      <w:pPr>
        <w:ind w:left="5" w:right="2839"/>
        <w:spacing w:after="0" w:line="268" w:lineRule="auto"/>
        <w:rPr>
          <w:sz w:val="20"/>
          <w:szCs w:val="20"/>
          <w:color w:val="auto"/>
        </w:rPr>
      </w:pPr>
      <w:r>
        <w:rPr>
          <w:rFonts w:ascii="Courier New" w:cs="Courier New" w:eastAsia="Courier New" w:hAnsi="Courier New"/>
          <w:sz w:val="16"/>
          <w:szCs w:val="16"/>
          <w:color w:val="auto"/>
        </w:rPr>
        <w:t>otherwise set forth in Section 3.10 of the Company Disclosure Schedule, none of the Miracle-Gro Constituent Companies had any liability or obligation of any nature (whether accrued, contingent, absolute, determined, determinable or otherwise) that</w:t>
      </w:r>
    </w:p>
    <w:p>
      <w:pPr>
        <w:spacing w:after="0" w:line="1" w:lineRule="exact"/>
        <w:rPr>
          <w:sz w:val="20"/>
          <w:szCs w:val="20"/>
          <w:color w:val="auto"/>
        </w:rPr>
      </w:pPr>
    </w:p>
    <w:p>
      <w:pPr>
        <w:ind w:left="5" w:right="2839" w:hanging="5"/>
        <w:spacing w:after="0" w:line="237" w:lineRule="auto"/>
        <w:tabs>
          <w:tab w:leader="none" w:pos="4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209" w:lineRule="exact"/>
        <w:rPr>
          <w:sz w:val="20"/>
          <w:szCs w:val="20"/>
          <w:color w:val="auto"/>
        </w:rPr>
      </w:pPr>
    </w:p>
    <w:p>
      <w:pPr>
        <w:ind w:left="5" w:right="2839" w:firstLine="527"/>
        <w:spacing w:after="0" w:line="238" w:lineRule="auto"/>
        <w:rPr>
          <w:sz w:val="20"/>
          <w:szCs w:val="20"/>
          <w:color w:val="auto"/>
        </w:rPr>
      </w:pPr>
      <w:r>
        <w:rPr>
          <w:rFonts w:ascii="Courier New" w:cs="Courier New" w:eastAsia="Courier New" w:hAnsi="Courier New"/>
          <w:sz w:val="18"/>
          <w:szCs w:val="18"/>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207"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was, at all times from January 1, 1985 to May 1, 1995, an S corporation within the meaning of Section 1361(a)(1) of the Code (or the corresponding provisions of preceding law) and during such period was not subject to the tax imposed on certain built-in gains under Section 1374 of the Code or the tax imposed under Section 1375 of the Code. For purposes of this Agreement, Taxes shall mean all taxes, charges and other assessments, including any interest, penalties or additions to tax with respect thereto. For purposes of this Section 3.12 only, a Company Material Adverse Effect shall mean a Loss (as hereafter defined) in excess of $500,000.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 w:right="3039" w:firstLine="527"/>
        <w:spacing w:after="0" w:line="235" w:lineRule="auto"/>
        <w:rPr>
          <w:sz w:val="20"/>
          <w:szCs w:val="20"/>
          <w:color w:val="auto"/>
        </w:rPr>
      </w:pPr>
      <w:r>
        <w:rPr>
          <w:rFonts w:ascii="Courier New" w:cs="Courier New" w:eastAsia="Courier New" w:hAnsi="Courier New"/>
          <w:sz w:val="18"/>
          <w:szCs w:val="18"/>
          <w:color w:val="auto"/>
        </w:rPr>
        <w:t>SECTION 3.13. ERISA. (a) Section 3.13(a) of the Company Disclosure Schedule includes a list identifying each employee</w:t>
      </w:r>
    </w:p>
    <w:p>
      <w:pPr>
        <w:sectPr>
          <w:pgSz w:w="11900" w:h="16838" w:orient="portrait"/>
          <w:cols w:equalWidth="0" w:num="1">
            <w:col w:w="9684"/>
          </w:cols>
          <w:pgMar w:left="775" w:top="142" w:right="1440" w:bottom="0" w:gutter="0" w:footer="0" w:header="0"/>
        </w:sectPr>
      </w:pPr>
    </w:p>
    <w:bookmarkStart w:id="18" w:name="page19"/>
    <w:bookmarkEnd w:id="18"/>
    <w:p>
      <w:pPr>
        <w:ind w:right="2839"/>
        <w:spacing w:after="0" w:line="238" w:lineRule="auto"/>
        <w:rPr>
          <w:sz w:val="20"/>
          <w:szCs w:val="20"/>
          <w:color w:val="auto"/>
        </w:rPr>
      </w:pPr>
      <w:r>
        <w:rPr>
          <w:rFonts w:ascii="Courier New" w:cs="Courier New" w:eastAsia="Courier New" w:hAnsi="Courier New"/>
          <w:sz w:val="18"/>
          <w:szCs w:val="18"/>
          <w:color w:val="auto"/>
        </w:rPr>
        <w:t>benefit plan, as defined in Section 3(3) of the Employee Retirement Income Security Act of 1974 ( ERISA ),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 (y) 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213" w:lineRule="exact"/>
        <w:rPr>
          <w:sz w:val="20"/>
          <w:szCs w:val="20"/>
          <w:color w:val="auto"/>
        </w:rPr>
      </w:pPr>
    </w:p>
    <w:p>
      <w:pPr>
        <w:ind w:right="2839" w:firstLine="521"/>
        <w:spacing w:after="0" w:line="269"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identified in Section 3.13(b) of the Company Disclosure Schedule, no Employee Plan constitutes a multiemployer plan , as defined in Section 3(37) of ERISA (a Multiemployer Plan ), and no Employee Plan is maintained in connection with any trust described in Section 501(c)(9) of the Code. The only Employee Plans that are subject to Title IV of ERISA (the Retirement Plans )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 affiliates has incurred any material liability under Title IV</w:t>
      </w:r>
    </w:p>
    <w:p>
      <w:pPr>
        <w:spacing w:after="0" w:line="389"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w:t>
      </w:r>
    </w:p>
    <w:p>
      <w:pPr>
        <w:spacing w:after="0" w:line="9" w:lineRule="exact"/>
        <w:rPr>
          <w:rFonts w:ascii="Courier New" w:cs="Courier New" w:eastAsia="Courier New" w:hAnsi="Courier New"/>
          <w:sz w:val="16"/>
          <w:szCs w:val="16"/>
          <w:color w:val="auto"/>
        </w:rPr>
      </w:pP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Company 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 4975 of the Code that could, individually or in the aggregate, have a Company Material Adverse Effect.</w:t>
      </w:r>
    </w:p>
    <w:p>
      <w:pPr>
        <w:spacing w:after="0" w:line="212" w:lineRule="exact"/>
        <w:rPr>
          <w:rFonts w:ascii="Courier New" w:cs="Courier New" w:eastAsia="Courier New" w:hAnsi="Courier New"/>
          <w:sz w:val="16"/>
          <w:szCs w:val="16"/>
          <w:color w:val="auto"/>
        </w:rPr>
      </w:pPr>
    </w:p>
    <w:p>
      <w:pPr>
        <w:ind w:right="2939" w:firstLine="521"/>
        <w:spacing w:after="0" w:line="272"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w:t>
      </w:r>
    </w:p>
    <w:p>
      <w:pPr>
        <w:sectPr>
          <w:pgSz w:w="11900" w:h="16838" w:orient="portrait"/>
          <w:cols w:equalWidth="0" w:num="1">
            <w:col w:w="9679"/>
          </w:cols>
          <w:pgMar w:left="780" w:top="142" w:right="1440" w:bottom="0" w:gutter="0" w:footer="0" w:header="0"/>
        </w:sectPr>
      </w:pPr>
    </w:p>
    <w:bookmarkStart w:id="19" w:name="page20"/>
    <w:bookmarkEnd w:id="19"/>
    <w:p>
      <w:pPr>
        <w:ind w:left="5" w:right="2839"/>
        <w:spacing w:after="0" w:line="237" w:lineRule="auto"/>
        <w:rPr>
          <w:sz w:val="20"/>
          <w:szCs w:val="20"/>
          <w:color w:val="auto"/>
        </w:rPr>
      </w:pPr>
      <w:r>
        <w:rPr>
          <w:rFonts w:ascii="Courier New" w:cs="Courier New" w:eastAsia="Courier New" w:hAnsi="Courier New"/>
          <w:sz w:val="18"/>
          <w:szCs w:val="18"/>
          <w:color w:val="auto"/>
        </w:rPr>
        <w:t>letters with respect to each such Plan. Each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209" w:lineRule="exact"/>
        <w:rPr>
          <w:sz w:val="20"/>
          <w:szCs w:val="20"/>
          <w:color w:val="auto"/>
        </w:rPr>
      </w:pPr>
    </w:p>
    <w:p>
      <w:pPr>
        <w:ind w:left="5" w:right="3039" w:firstLine="521"/>
        <w:spacing w:after="0" w:line="237" w:lineRule="auto"/>
        <w:tabs>
          <w:tab w:leader="none" w:pos="10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209" w:lineRule="exact"/>
        <w:rPr>
          <w:rFonts w:ascii="Courier New" w:cs="Courier New" w:eastAsia="Courier New" w:hAnsi="Courier New"/>
          <w:sz w:val="18"/>
          <w:szCs w:val="18"/>
          <w:color w:val="auto"/>
        </w:rPr>
      </w:pPr>
    </w:p>
    <w:p>
      <w:pPr>
        <w:ind w:left="5" w:right="2839" w:firstLine="521"/>
        <w:spacing w:after="0" w:line="269" w:lineRule="auto"/>
        <w:tabs>
          <w:tab w:leader="none" w:pos="105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 w:right="2939" w:firstLine="521"/>
        <w:spacing w:after="0" w:line="238" w:lineRule="auto"/>
        <w:tabs>
          <w:tab w:leader="none" w:pos="10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208" w:lineRule="exact"/>
        <w:rPr>
          <w:rFonts w:ascii="Courier New" w:cs="Courier New" w:eastAsia="Courier New" w:hAnsi="Courier New"/>
          <w:sz w:val="18"/>
          <w:szCs w:val="18"/>
          <w:color w:val="auto"/>
        </w:rPr>
      </w:pPr>
    </w:p>
    <w:p>
      <w:pPr>
        <w:ind w:left="5" w:right="2739" w:firstLine="521"/>
        <w:spacing w:after="0" w:line="273" w:lineRule="auto"/>
        <w:tabs>
          <w:tab w:leader="none" w:pos="105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178" w:lineRule="exact"/>
        <w:rPr>
          <w:rFonts w:ascii="Courier New" w:cs="Courier New" w:eastAsia="Courier New" w:hAnsi="Courier New"/>
          <w:sz w:val="16"/>
          <w:szCs w:val="16"/>
          <w:color w:val="auto"/>
        </w:rPr>
      </w:pPr>
    </w:p>
    <w:p>
      <w:pPr>
        <w:ind w:left="1045" w:hanging="519"/>
        <w:spacing w:after="0"/>
        <w:tabs>
          <w:tab w:leader="none" w:pos="104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contemplated</w:t>
      </w:r>
    </w:p>
    <w:p>
      <w:pPr>
        <w:spacing w:after="0" w:line="4" w:lineRule="exact"/>
        <w:rPr>
          <w:sz w:val="20"/>
          <w:szCs w:val="20"/>
          <w:color w:val="auto"/>
        </w:rPr>
      </w:pPr>
    </w:p>
    <w:p>
      <w:pPr>
        <w:ind w:left="5" w:right="2939"/>
        <w:spacing w:after="0" w:line="272" w:lineRule="auto"/>
        <w:rPr>
          <w:sz w:val="20"/>
          <w:szCs w:val="20"/>
          <w:color w:val="auto"/>
        </w:rPr>
      </w:pPr>
      <w:r>
        <w:rPr>
          <w:rFonts w:ascii="Courier New" w:cs="Courier New" w:eastAsia="Courier New" w:hAnsi="Courier New"/>
          <w:sz w:val="16"/>
          <w:szCs w:val="16"/>
          <w:color w:val="auto"/>
        </w:rPr>
        <w:t>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80" w:lineRule="exact"/>
        <w:rPr>
          <w:sz w:val="20"/>
          <w:szCs w:val="20"/>
          <w:color w:val="auto"/>
        </w:rPr>
      </w:pPr>
    </w:p>
    <w:p>
      <w:pPr>
        <w:ind w:left="525"/>
        <w:spacing w:after="0"/>
        <w:tabs>
          <w:tab w:leader="none" w:pos="2085" w:val="left"/>
        </w:tabs>
        <w:rPr>
          <w:sz w:val="20"/>
          <w:szCs w:val="20"/>
          <w:color w:val="auto"/>
        </w:rPr>
      </w:pPr>
      <w:r>
        <w:rPr>
          <w:rFonts w:ascii="Courier New" w:cs="Courier New" w:eastAsia="Courier New" w:hAnsi="Courier New"/>
          <w:sz w:val="18"/>
          <w:szCs w:val="18"/>
          <w:color w:val="auto"/>
        </w:rPr>
        <w:t>SECTION 3.14.</w:t>
      </w:r>
      <w:r>
        <w:rPr>
          <w:sz w:val="20"/>
          <w:szCs w:val="20"/>
          <w:color w:val="auto"/>
        </w:rPr>
        <w:tab/>
      </w:r>
      <w:r>
        <w:rPr>
          <w:rFonts w:ascii="Courier New" w:cs="Courier New" w:eastAsia="Courier New" w:hAnsi="Courier New"/>
          <w:sz w:val="16"/>
          <w:szCs w:val="16"/>
          <w:color w:val="auto"/>
        </w:rPr>
        <w:t>Trademarks, Patents and Copyrights.</w:t>
      </w:r>
    </w:p>
    <w:p>
      <w:pPr>
        <w:spacing w:after="0" w:line="4" w:lineRule="exact"/>
        <w:rPr>
          <w:sz w:val="20"/>
          <w:szCs w:val="20"/>
          <w:color w:val="auto"/>
        </w:rPr>
      </w:pPr>
    </w:p>
    <w:p>
      <w:pPr>
        <w:ind w:left="5" w:right="2839" w:hanging="5"/>
        <w:spacing w:after="0" w:line="270" w:lineRule="auto"/>
        <w:tabs>
          <w:tab w:leader="none" w:pos="4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3.14(a) of the Company Disclosure Schedule sets forth a true and complete list of (i) all patents, patent rights, trademarks, trademark rights, trade names, copyrights, service marks, trade secrets, applications for trademarks and for service marks, know-how and other proprietary rights and information used or held for use in connection with the business of the Miracle-Gro Constituent Companies (collectively, "Intellectual Property Rights") and (ii) all licenses, commitments and other agreements to which any Miracle-Gro Constituent Company is a party providing for the license of any Intellectual Property Rights to or from any other Person.</w:t>
      </w:r>
    </w:p>
    <w:p>
      <w:pPr>
        <w:spacing w:after="0" w:line="391" w:lineRule="exact"/>
        <w:rPr>
          <w:rFonts w:ascii="Courier New" w:cs="Courier New" w:eastAsia="Courier New" w:hAnsi="Courier New"/>
          <w:sz w:val="16"/>
          <w:szCs w:val="16"/>
          <w:color w:val="auto"/>
        </w:rPr>
      </w:pPr>
    </w:p>
    <w:p>
      <w:pPr>
        <w:ind w:left="5" w:right="2839" w:firstLine="521"/>
        <w:spacing w:after="0" w:line="290" w:lineRule="auto"/>
        <w:tabs>
          <w:tab w:leader="none" w:pos="105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3.14(b) of the Company Disclosure Schedule, the Miracle-Gro Constituent Companies own or</w:t>
      </w:r>
    </w:p>
    <w:p>
      <w:pPr>
        <w:sectPr>
          <w:pgSz w:w="11900" w:h="16838" w:orient="portrait"/>
          <w:cols w:equalWidth="0" w:num="1">
            <w:col w:w="9684"/>
          </w:cols>
          <w:pgMar w:left="775" w:top="142" w:right="1440" w:bottom="0" w:gutter="0" w:footer="0" w:header="0"/>
        </w:sectPr>
      </w:pPr>
    </w:p>
    <w:bookmarkStart w:id="20" w:name="page21"/>
    <w:bookmarkEnd w:id="20"/>
    <w:p>
      <w:pPr>
        <w:ind w:right="2839"/>
        <w:spacing w:after="0" w:line="269" w:lineRule="auto"/>
        <w:rPr>
          <w:sz w:val="20"/>
          <w:szCs w:val="20"/>
          <w:color w:val="auto"/>
        </w:rPr>
      </w:pPr>
      <w:r>
        <w:rPr>
          <w:rFonts w:ascii="Courier New" w:cs="Courier New" w:eastAsia="Courier New" w:hAnsi="Courier New"/>
          <w:sz w:val="16"/>
          <w:szCs w:val="16"/>
          <w:color w:val="auto"/>
        </w:rPr>
        <w:t>possess adequate licenses or other rights to use all of the Intellectual Property Rights; there are no 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 or licensed by or to any Miracle-Gro Constituent Company that individually or in the aggregate would have a Company Material Adverse Effect.</w:t>
      </w:r>
    </w:p>
    <w:p>
      <w:pPr>
        <w:spacing w:after="0" w:line="395"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209" w:lineRule="exact"/>
        <w:rPr>
          <w:sz w:val="20"/>
          <w:szCs w:val="20"/>
          <w:color w:val="auto"/>
        </w:rPr>
      </w:pPr>
    </w:p>
    <w:p>
      <w:pPr>
        <w:ind w:left="1040" w:right="3679" w:firstLine="535"/>
        <w:spacing w:after="0" w:line="235" w:lineRule="auto"/>
        <w:tabs>
          <w:tab w:leader="none" w:pos="209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providing for annual rental payments of $50,000 or more;</w:t>
      </w:r>
    </w:p>
    <w:p>
      <w:pPr>
        <w:spacing w:after="0" w:line="208" w:lineRule="exact"/>
        <w:rPr>
          <w:rFonts w:ascii="Courier New" w:cs="Courier New" w:eastAsia="Courier New" w:hAnsi="Courier New"/>
          <w:sz w:val="18"/>
          <w:szCs w:val="18"/>
          <w:color w:val="auto"/>
        </w:rPr>
      </w:pPr>
    </w:p>
    <w:p>
      <w:pPr>
        <w:ind w:left="1040" w:right="2939" w:firstLine="535"/>
        <w:spacing w:after="0" w:line="237" w:lineRule="auto"/>
        <w:tabs>
          <w:tab w:leader="none" w:pos="219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purchase of materials, supplies, goods, services, equipment or other assets providing for annual payments by any Miracle-Gro Constituent Company of $50,000 or more;</w:t>
      </w:r>
    </w:p>
    <w:p>
      <w:pPr>
        <w:spacing w:after="0" w:line="207" w:lineRule="exact"/>
        <w:rPr>
          <w:rFonts w:ascii="Courier New" w:cs="Courier New" w:eastAsia="Courier New" w:hAnsi="Courier New"/>
          <w:sz w:val="18"/>
          <w:szCs w:val="18"/>
          <w:color w:val="auto"/>
        </w:rPr>
      </w:pPr>
    </w:p>
    <w:p>
      <w:pPr>
        <w:ind w:left="1040" w:right="2939" w:firstLine="535"/>
        <w:spacing w:after="0" w:line="237" w:lineRule="auto"/>
        <w:tabs>
          <w:tab w:leader="none" w:pos="2304"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209" w:lineRule="exact"/>
        <w:rPr>
          <w:rFonts w:ascii="Courier New" w:cs="Courier New" w:eastAsia="Courier New" w:hAnsi="Courier New"/>
          <w:sz w:val="18"/>
          <w:szCs w:val="18"/>
          <w:color w:val="auto"/>
        </w:rPr>
      </w:pPr>
    </w:p>
    <w:p>
      <w:pPr>
        <w:ind w:left="1040" w:right="3359" w:firstLine="535"/>
        <w:spacing w:after="0" w:line="235" w:lineRule="auto"/>
        <w:tabs>
          <w:tab w:leader="none" w:pos="219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joint venture or other similar contract arrangement or agreement;</w:t>
      </w:r>
    </w:p>
    <w:p>
      <w:pPr>
        <w:spacing w:after="0" w:line="208" w:lineRule="exact"/>
        <w:rPr>
          <w:rFonts w:ascii="Courier New" w:cs="Courier New" w:eastAsia="Courier New" w:hAnsi="Courier New"/>
          <w:sz w:val="18"/>
          <w:szCs w:val="18"/>
          <w:color w:val="auto"/>
        </w:rPr>
      </w:pPr>
    </w:p>
    <w:p>
      <w:pPr>
        <w:ind w:left="1040" w:right="3259" w:firstLine="535"/>
        <w:spacing w:after="0" w:line="272" w:lineRule="auto"/>
        <w:tabs>
          <w:tab w:leader="none" w:pos="209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85" w:lineRule="exact"/>
        <w:rPr>
          <w:rFonts w:ascii="Courier New" w:cs="Courier New" w:eastAsia="Courier New" w:hAnsi="Courier New"/>
          <w:sz w:val="16"/>
          <w:szCs w:val="16"/>
          <w:color w:val="auto"/>
        </w:rPr>
      </w:pPr>
    </w:p>
    <w:p>
      <w:pPr>
        <w:ind w:left="1040" w:right="2839" w:firstLine="535"/>
        <w:spacing w:after="0" w:line="236" w:lineRule="auto"/>
        <w:tabs>
          <w:tab w:leader="none" w:pos="219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license agreement, franchise agreement or agreement in respect of similar rights granted to or held by any Miracle-Gro Constituent Company;</w:t>
      </w:r>
    </w:p>
    <w:p>
      <w:pPr>
        <w:spacing w:after="0" w:line="208" w:lineRule="exact"/>
        <w:rPr>
          <w:rFonts w:ascii="Courier New" w:cs="Courier New" w:eastAsia="Courier New" w:hAnsi="Courier New"/>
          <w:sz w:val="18"/>
          <w:szCs w:val="18"/>
          <w:color w:val="auto"/>
        </w:rPr>
      </w:pPr>
    </w:p>
    <w:p>
      <w:pPr>
        <w:ind w:left="1040" w:right="2839" w:firstLine="535"/>
        <w:spacing w:after="0" w:line="235" w:lineRule="auto"/>
        <w:tabs>
          <w:tab w:leader="none" w:pos="2304"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dealer, sales representative or other similar agreement;</w:t>
      </w:r>
    </w:p>
    <w:p>
      <w:pPr>
        <w:spacing w:after="0" w:line="208" w:lineRule="exact"/>
        <w:rPr>
          <w:rFonts w:ascii="Courier New" w:cs="Courier New" w:eastAsia="Courier New" w:hAnsi="Courier New"/>
          <w:sz w:val="18"/>
          <w:szCs w:val="18"/>
          <w:color w:val="auto"/>
        </w:rPr>
      </w:pPr>
    </w:p>
    <w:p>
      <w:pPr>
        <w:ind w:left="1040" w:right="2939" w:firstLine="535"/>
        <w:spacing w:after="0" w:line="237" w:lineRule="auto"/>
        <w:tabs>
          <w:tab w:leader="none" w:pos="240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other document that substantially limits the ability of any Miracle-Gro Constituent Company to compete in any line of business or with any Person or in any area or which would so restrict any of the Miracle-Gro Constituent Companies after the Effective Time; or</w:t>
      </w:r>
    </w:p>
    <w:p>
      <w:pPr>
        <w:spacing w:after="0" w:line="209" w:lineRule="exact"/>
        <w:rPr>
          <w:rFonts w:ascii="Courier New" w:cs="Courier New" w:eastAsia="Courier New" w:hAnsi="Courier New"/>
          <w:sz w:val="18"/>
          <w:szCs w:val="18"/>
          <w:color w:val="auto"/>
        </w:rPr>
      </w:pPr>
    </w:p>
    <w:p>
      <w:pPr>
        <w:jc w:val="both"/>
        <w:ind w:left="1040" w:right="2839" w:firstLine="535"/>
        <w:spacing w:after="0" w:line="279" w:lineRule="auto"/>
        <w:tabs>
          <w:tab w:leader="none" w:pos="219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contract or commitment not made in the ordinary course of business that is material to the Company or any other Miracle-Gro Constituent Company.</w:t>
      </w:r>
    </w:p>
    <w:p>
      <w:pPr>
        <w:spacing w:after="0" w:line="178" w:lineRule="exact"/>
        <w:rPr>
          <w:rFonts w:ascii="Courier New" w:cs="Courier New" w:eastAsia="Courier New" w:hAnsi="Courier New"/>
          <w:sz w:val="16"/>
          <w:szCs w:val="16"/>
          <w:color w:val="auto"/>
        </w:rPr>
      </w:pPr>
    </w:p>
    <w:p>
      <w:pPr>
        <w:ind w:right="2839" w:firstLine="521"/>
        <w:spacing w:after="0" w:line="271"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contract, lease, arrangement and commitment disclosed in Section 3.15(a) of the Company Disclosure Schedule or required to be disclosed pursuant to this Section is a valid and binding agreement of such Miracle-Gro Constituent Company and is in full force and effect, and neither any Miracle-Gro Constituent Company nor, to the knowledge of the Company and the Shareholders, any other party thereto is in default in any material respect under the terms of any such agreement, contract, plan, lease arrangement or commitment.</w:t>
      </w:r>
    </w:p>
    <w:p>
      <w:pPr>
        <w:spacing w:after="0" w:line="388"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SECTION 3.16. Compliance with Laws. No Miracle-Gro Constituent Company is in violation of, or has violated, any applicable provisions of any laws, rules, statutes, ordinances or</w:t>
      </w:r>
    </w:p>
    <w:p>
      <w:pPr>
        <w:sectPr>
          <w:pgSz w:w="11900" w:h="16838" w:orient="portrait"/>
          <w:cols w:equalWidth="0" w:num="1">
            <w:col w:w="9679"/>
          </w:cols>
          <w:pgMar w:left="780" w:top="142" w:right="1440" w:bottom="0" w:gutter="0" w:footer="0" w:header="0"/>
        </w:sectPr>
      </w:pPr>
    </w:p>
    <w:bookmarkStart w:id="21" w:name="page22"/>
    <w:bookmarkEnd w:id="21"/>
    <w:p>
      <w:pPr>
        <w:ind w:right="3039"/>
        <w:spacing w:after="0" w:line="290" w:lineRule="auto"/>
        <w:rPr>
          <w:sz w:val="20"/>
          <w:szCs w:val="20"/>
          <w:color w:val="auto"/>
        </w:rPr>
      </w:pPr>
      <w:r>
        <w:rPr>
          <w:rFonts w:ascii="Courier New" w:cs="Courier New" w:eastAsia="Courier New" w:hAnsi="Courier New"/>
          <w:sz w:val="16"/>
          <w:szCs w:val="16"/>
          <w:color w:val="auto"/>
        </w:rPr>
        <w:t>regulations, except for violations that would not, individually or in the aggregate, have a Company Material Adverse Effect.</w:t>
      </w:r>
    </w:p>
    <w:p>
      <w:pPr>
        <w:spacing w:after="0" w:line="17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3.17. Finders Fees. No investment banker, broker, finder or other intermediary (other than CS First Boston Corporation ( CS First Boston )) has been retained by, or authorized to act on behalf of, any Miracle-Gro Constituent Company and entitled to any fee or commission in connection with the Merger Transactions or the transactions contemplated by this Agreement. 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39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SECTION 3.19. Environmental Compliance. Except as set forth in Section 3.19 of the Company Disclosure Schedule:</w:t>
      </w:r>
    </w:p>
    <w:p>
      <w:pPr>
        <w:spacing w:after="0" w:line="208" w:lineRule="exact"/>
        <w:rPr>
          <w:sz w:val="20"/>
          <w:szCs w:val="20"/>
          <w:color w:val="auto"/>
        </w:rPr>
      </w:pPr>
    </w:p>
    <w:p>
      <w:pPr>
        <w:ind w:right="2839" w:firstLine="521"/>
        <w:spacing w:after="0" w:line="269"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 (ii) with respect to any alleged failure to have any permit, certificate, license, approval, registration or authorization required by any Environmental Law in connection with the conduct of the business of the Miracle-Gro Constituent Companies or (iii) with respect to any generation, treatment, storage, recycling, transportation, disposal or release (including a release as defined in 42 USC SECTION 9601) ( Release ) of any polluting material, including petroleum, its derivatives, by-products and other hydrocarbons</w:t>
      </w:r>
    </w:p>
    <w:p>
      <w:pPr>
        <w:spacing w:after="0" w:line="389"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Polluting Substance ).</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 pollution, (iv) there has been no Release of a Polluting Substance with respect 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 CERCLA )) is present in a reportable or threshold planning quantity, where</w:t>
      </w:r>
    </w:p>
    <w:p>
      <w:pPr>
        <w:sectPr>
          <w:pgSz w:w="11900" w:h="16838" w:orient="portrait"/>
          <w:cols w:equalWidth="0" w:num="1">
            <w:col w:w="9679"/>
          </w:cols>
          <w:pgMar w:left="780" w:top="142" w:right="1440" w:bottom="0" w:gutter="0" w:footer="0" w:header="0"/>
        </w:sectPr>
      </w:pPr>
    </w:p>
    <w:bookmarkStart w:id="22" w:name="page23"/>
    <w:bookmarkEnd w:id="22"/>
    <w:p>
      <w:pPr>
        <w:ind w:right="2839"/>
        <w:spacing w:after="0" w:line="236" w:lineRule="auto"/>
        <w:rPr>
          <w:sz w:val="20"/>
          <w:szCs w:val="20"/>
          <w:color w:val="auto"/>
        </w:rPr>
      </w:pPr>
      <w:r>
        <w:rPr>
          <w:rFonts w:ascii="Courier New" w:cs="Courier New" w:eastAsia="Courier New" w:hAnsi="Courier New"/>
          <w:sz w:val="18"/>
          <w:szCs w:val="18"/>
          <w:color w:val="auto"/>
        </w:rPr>
        <w:t>such a quantity has been established by statute, ordinance, rule, regulation or order, at, on or under any property now or previously owned by any Miracle-Gro Constituent Company.</w:t>
      </w:r>
    </w:p>
    <w:p>
      <w:pPr>
        <w:spacing w:after="0" w:line="209" w:lineRule="exact"/>
        <w:rPr>
          <w:sz w:val="20"/>
          <w:szCs w:val="20"/>
          <w:color w:val="auto"/>
        </w:rPr>
      </w:pPr>
    </w:p>
    <w:p>
      <w:pPr>
        <w:ind w:right="2939" w:firstLine="521"/>
        <w:spacing w:after="0" w:line="272"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85"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212" w:lineRule="exact"/>
        <w:rPr>
          <w:rFonts w:ascii="Courier New" w:cs="Courier New" w:eastAsia="Courier New" w:hAnsi="Courier New"/>
          <w:sz w:val="18"/>
          <w:szCs w:val="18"/>
          <w:color w:val="auto"/>
        </w:rPr>
      </w:pPr>
    </w:p>
    <w:p>
      <w:pPr>
        <w:jc w:val="both"/>
        <w:ind w:right="3159" w:firstLine="521"/>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environmental Liens on any asset of any Miracle-Gro Constituent Company and no government actions have been taken or are in process which could subject any of such assets to such Liens.</w:t>
      </w:r>
    </w:p>
    <w:p>
      <w:pPr>
        <w:spacing w:after="0" w:line="207"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 Gro Constituent Company.</w:t>
      </w:r>
    </w:p>
    <w:p>
      <w:pPr>
        <w:spacing w:after="0" w:line="211"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2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3.20 Stock Ownership. Immediately following the Effective Time, the Shareholders shall deliver to the Company all of the outstanding capital stock of, or other ownership interest in, Miracle-Gro UK and Miracle-Gro New York free and clear of any Lien and free of any other limitation or restriction on the right to vote, sell or otherwise dispose of such capital stock or other ownership interest, and at such time there will be no options or other rights to acquire from the Company, or of Miracle-Gro UK or Miracle-Gro New York to issue, any capital stock, voting securities or other ownership interests in, or any securities convertible into or exchangeable for any capital stock, voting securities or ownership interest in, Miracle-Gro UK or Miracle-Gro New York, respectively.</w:t>
      </w:r>
    </w:p>
    <w:p>
      <w:pPr>
        <w:spacing w:after="0" w:line="38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w:t>
      </w:r>
    </w:p>
    <w:p>
      <w:pPr>
        <w:ind w:left="1780"/>
        <w:spacing w:after="0" w:line="238" w:lineRule="auto"/>
        <w:rPr>
          <w:sz w:val="20"/>
          <w:szCs w:val="20"/>
          <w:color w:val="auto"/>
        </w:rPr>
      </w:pPr>
      <w:r>
        <w:rPr>
          <w:rFonts w:ascii="Courier New" w:cs="Courier New" w:eastAsia="Courier New" w:hAnsi="Courier New"/>
          <w:sz w:val="18"/>
          <w:szCs w:val="18"/>
          <w:color w:val="auto"/>
        </w:rPr>
        <w:t>OF SCOTTS AND MERGER SUBSIDIARY</w:t>
      </w:r>
    </w:p>
    <w:p>
      <w:pPr>
        <w:spacing w:after="0" w:line="5"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As of January 26, 1995, Scotts and Merger Subsidiary, jointly and severally, represent and warrant to the Miracle-Gro Constituent Companies and the Shareholders that:</w:t>
      </w:r>
    </w:p>
    <w:p>
      <w:pPr>
        <w:spacing w:after="0" w:line="209"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 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 Each of Scotts and Merger Subsidiary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w:t>
      </w:r>
    </w:p>
    <w:p>
      <w:pPr>
        <w:sectPr>
          <w:pgSz w:w="11900" w:h="16838" w:orient="portrait"/>
          <w:cols w:equalWidth="0" w:num="1">
            <w:col w:w="9679"/>
          </w:cols>
          <w:pgMar w:left="780" w:top="142" w:right="1440" w:bottom="0" w:gutter="0" w:footer="0" w:header="0"/>
        </w:sectPr>
      </w:pPr>
    </w:p>
    <w:bookmarkStart w:id="23" w:name="page24"/>
    <w:bookmarkEnd w:id="23"/>
    <w:p>
      <w:pPr>
        <w:ind w:left="5" w:right="3159"/>
        <w:spacing w:after="0" w:line="272" w:lineRule="auto"/>
        <w:rPr>
          <w:sz w:val="20"/>
          <w:szCs w:val="20"/>
          <w:color w:val="auto"/>
        </w:rPr>
      </w:pPr>
      <w:r>
        <w:rPr>
          <w:rFonts w:ascii="Courier New" w:cs="Courier New" w:eastAsia="Courier New" w:hAnsi="Courier New"/>
          <w:sz w:val="16"/>
          <w:szCs w:val="16"/>
          <w:color w:val="auto"/>
        </w:rPr>
        <w:t>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186" w:lineRule="exact"/>
        <w:rPr>
          <w:sz w:val="20"/>
          <w:szCs w:val="20"/>
          <w:color w:val="auto"/>
        </w:rPr>
      </w:pPr>
    </w:p>
    <w:p>
      <w:pPr>
        <w:ind w:left="5" w:right="2939" w:firstLine="527"/>
        <w:spacing w:after="0" w:line="237" w:lineRule="auto"/>
        <w:rPr>
          <w:sz w:val="20"/>
          <w:szCs w:val="20"/>
          <w:color w:val="auto"/>
        </w:rPr>
      </w:pPr>
      <w:r>
        <w:rPr>
          <w:rFonts w:ascii="Courier New" w:cs="Courier New" w:eastAsia="Courier New" w:hAnsi="Courier New"/>
          <w:sz w:val="18"/>
          <w:szCs w:val="18"/>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214" w:lineRule="exact"/>
        <w:rPr>
          <w:sz w:val="20"/>
          <w:szCs w:val="20"/>
          <w:color w:val="auto"/>
        </w:rPr>
      </w:pPr>
    </w:p>
    <w:p>
      <w:pPr>
        <w:ind w:left="5" w:right="2839" w:firstLine="527"/>
        <w:spacing w:after="0" w:line="237" w:lineRule="auto"/>
        <w:rPr>
          <w:sz w:val="20"/>
          <w:szCs w:val="20"/>
          <w:color w:val="auto"/>
        </w:rPr>
      </w:pPr>
      <w:r>
        <w:rPr>
          <w:rFonts w:ascii="Courier New" w:cs="Courier New" w:eastAsia="Courier New" w:hAnsi="Courier New"/>
          <w:sz w:val="18"/>
          <w:szCs w:val="18"/>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 9.01(iii) and (iv) (the Scotts Shareholder Consent ). This Agreement constitutes a valid and binding agreement of Scotts and Merger Subsidiary.</w:t>
      </w:r>
    </w:p>
    <w:p>
      <w:pPr>
        <w:spacing w:after="0" w:line="215"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1" w:lineRule="exact"/>
        <w:rPr>
          <w:sz w:val="20"/>
          <w:szCs w:val="20"/>
          <w:color w:val="auto"/>
        </w:rPr>
      </w:pPr>
    </w:p>
    <w:p>
      <w:pPr>
        <w:ind w:left="5" w:right="2839" w:hanging="5"/>
        <w:spacing w:after="0" w:line="270" w:lineRule="auto"/>
        <w:tabs>
          <w:tab w:leader="none" w:pos="42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388" w:lineRule="exact"/>
        <w:rPr>
          <w:sz w:val="20"/>
          <w:szCs w:val="20"/>
          <w:color w:val="auto"/>
        </w:rPr>
      </w:pPr>
    </w:p>
    <w:p>
      <w:pPr>
        <w:ind w:left="5" w:right="2839" w:firstLine="527"/>
        <w:spacing w:after="0" w:line="270" w:lineRule="auto"/>
        <w:rPr>
          <w:sz w:val="20"/>
          <w:szCs w:val="20"/>
          <w:color w:val="auto"/>
        </w:rPr>
      </w:pPr>
      <w:r>
        <w:rPr>
          <w:rFonts w:ascii="Courier New" w:cs="Courier New" w:eastAsia="Courier New" w:hAnsi="Courier New"/>
          <w:sz w:val="16"/>
          <w:szCs w:val="16"/>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 (i) 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w:t>
      </w:r>
    </w:p>
    <w:p>
      <w:pPr>
        <w:spacing w:after="0" w:line="188" w:lineRule="exact"/>
        <w:rPr>
          <w:sz w:val="20"/>
          <w:szCs w:val="20"/>
          <w:color w:val="auto"/>
        </w:rPr>
      </w:pPr>
    </w:p>
    <w:p>
      <w:pPr>
        <w:ind w:left="5" w:right="2839"/>
        <w:spacing w:after="0" w:line="268" w:lineRule="auto"/>
        <w:rPr>
          <w:sz w:val="20"/>
          <w:szCs w:val="20"/>
          <w:color w:val="auto"/>
        </w:rPr>
      </w:pPr>
      <w:r>
        <w:rPr>
          <w:rFonts w:ascii="Courier New" w:cs="Courier New" w:eastAsia="Courier New" w:hAnsi="Courier New"/>
          <w:sz w:val="16"/>
          <w:szCs w:val="16"/>
          <w:color w:val="auto"/>
        </w:rPr>
        <w:t>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w:t>
      </w:r>
    </w:p>
    <w:p>
      <w:pPr>
        <w:spacing w:after="0" w:line="1" w:lineRule="exact"/>
        <w:rPr>
          <w:sz w:val="20"/>
          <w:szCs w:val="20"/>
          <w:color w:val="auto"/>
        </w:rPr>
      </w:pPr>
    </w:p>
    <w:p>
      <w:pPr>
        <w:ind w:left="5" w:right="2839" w:hanging="5"/>
        <w:spacing w:after="0" w:line="237" w:lineRule="auto"/>
        <w:tabs>
          <w:tab w:leader="none" w:pos="6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(iv), for any such conflicts, violations, defaults, 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210" w:lineRule="exact"/>
        <w:rPr>
          <w:sz w:val="20"/>
          <w:szCs w:val="20"/>
          <w:color w:val="auto"/>
        </w:rPr>
      </w:pPr>
    </w:p>
    <w:p>
      <w:pPr>
        <w:ind w:left="5" w:right="2939" w:firstLine="527"/>
        <w:spacing w:after="0" w:line="237" w:lineRule="auto"/>
        <w:rPr>
          <w:sz w:val="20"/>
          <w:szCs w:val="20"/>
          <w:color w:val="auto"/>
        </w:rPr>
      </w:pPr>
      <w:r>
        <w:rPr>
          <w:rFonts w:ascii="Courier New" w:cs="Courier New" w:eastAsia="Courier New" w:hAnsi="Courier New"/>
          <w:sz w:val="18"/>
          <w:szCs w:val="18"/>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w:t>
      </w:r>
    </w:p>
    <w:p>
      <w:pPr>
        <w:sectPr>
          <w:pgSz w:w="11900" w:h="16838" w:orient="portrait"/>
          <w:cols w:equalWidth="0" w:num="1">
            <w:col w:w="9684"/>
          </w:cols>
          <w:pgMar w:left="775" w:top="142" w:right="1440" w:bottom="0" w:gutter="0" w:footer="0" w:header="0"/>
        </w:sectPr>
      </w:pPr>
    </w:p>
    <w:bookmarkStart w:id="24" w:name="page25"/>
    <w:bookmarkEnd w:id="24"/>
    <w:p>
      <w:pPr>
        <w:ind w:left="5" w:right="2839"/>
        <w:spacing w:after="0" w:line="268" w:lineRule="auto"/>
        <w:rPr>
          <w:sz w:val="20"/>
          <w:szCs w:val="20"/>
          <w:color w:val="auto"/>
        </w:rPr>
      </w:pPr>
      <w:r>
        <w:rPr>
          <w:rFonts w:ascii="Courier New" w:cs="Courier New" w:eastAsia="Courier New" w:hAnsi="Courier New"/>
          <w:sz w:val="16"/>
          <w:szCs w:val="16"/>
          <w:color w:val="auto"/>
        </w:rPr>
        <w:t>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 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 (ii) and</w:t>
      </w:r>
    </w:p>
    <w:p>
      <w:pPr>
        <w:spacing w:after="0" w:line="3" w:lineRule="exact"/>
        <w:rPr>
          <w:sz w:val="20"/>
          <w:szCs w:val="20"/>
          <w:color w:val="auto"/>
        </w:rPr>
      </w:pPr>
    </w:p>
    <w:p>
      <w:pPr>
        <w:ind w:left="5" w:right="2839" w:hanging="5"/>
        <w:spacing w:after="0" w:line="268" w:lineRule="auto"/>
        <w:tabs>
          <w:tab w:leader="none" w:pos="63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being referred to collectively as the Scotts Securities ).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1" w:lineRule="exact"/>
        <w:rPr>
          <w:rFonts w:ascii="Courier New" w:cs="Courier New" w:eastAsia="Courier New" w:hAnsi="Courier New"/>
          <w:sz w:val="16"/>
          <w:szCs w:val="16"/>
          <w:color w:val="auto"/>
        </w:rPr>
      </w:pPr>
    </w:p>
    <w:p>
      <w:pPr>
        <w:ind w:left="5" w:right="2839" w:firstLine="521"/>
        <w:spacing w:after="0" w:line="270" w:lineRule="auto"/>
        <w:tabs>
          <w:tab w:leader="none" w:pos="1059"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387" w:lineRule="exact"/>
        <w:rPr>
          <w:rFonts w:ascii="Courier New" w:cs="Courier New" w:eastAsia="Courier New" w:hAnsi="Courier New"/>
          <w:sz w:val="16"/>
          <w:szCs w:val="16"/>
          <w:color w:val="auto"/>
        </w:rPr>
      </w:pPr>
    </w:p>
    <w:p>
      <w:pPr>
        <w:ind w:left="5" w:right="2939" w:firstLine="521"/>
        <w:spacing w:after="0" w:line="237" w:lineRule="auto"/>
        <w:tabs>
          <w:tab w:leader="none" w:pos="105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209"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 (iii) being referred to herein, collectively, as the Scotts Disclosure Documents ).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 (y) 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 provided, however, that this representation and warranty shall not apply to any statements or omissions made in reliance upon and in conformity with information furnished to Scotts by any Miracle-Gro Constituent Company or any Shareholder. Notwithstanding anything herein to the contrary, neither Scotts nor Merger Subsidiary makes any representation or warranty regarding any financial projection relating to Scotts or any of its Subsidiaries or any other indications of future financial performance or results of Scotts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 w:right="3039" w:firstLine="521"/>
        <w:spacing w:after="0" w:line="290" w:lineRule="auto"/>
        <w:tabs>
          <w:tab w:leader="none" w:pos="105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any notes thereto) contained in the Annual Report on</w:t>
      </w:r>
    </w:p>
    <w:p>
      <w:pPr>
        <w:sectPr>
          <w:pgSz w:w="11900" w:h="16838" w:orient="portrait"/>
          <w:cols w:equalWidth="0" w:num="1">
            <w:col w:w="9684"/>
          </w:cols>
          <w:pgMar w:left="775" w:top="142" w:right="1440" w:bottom="0" w:gutter="0" w:footer="0" w:header="0"/>
        </w:sectPr>
      </w:pPr>
    </w:p>
    <w:bookmarkStart w:id="25" w:name="page26"/>
    <w:bookmarkEnd w:id="25"/>
    <w:p>
      <w:pPr>
        <w:ind w:right="2739"/>
        <w:spacing w:after="0" w:line="237" w:lineRule="auto"/>
        <w:rPr>
          <w:sz w:val="20"/>
          <w:szCs w:val="20"/>
          <w:color w:val="auto"/>
        </w:rPr>
      </w:pPr>
      <w:r>
        <w:rPr>
          <w:rFonts w:ascii="Courier New" w:cs="Courier New" w:eastAsia="Courier New" w:hAnsi="Courier New"/>
          <w:sz w:val="18"/>
          <w:szCs w:val="18"/>
          <w:color w:val="auto"/>
        </w:rPr>
        <w:t>Form 10-K for the fiscal year ended September 30, 1994 (the 1994 Form 10-K ), was prepared in accordance with generally accepted accounting principles and fairly presents the consolidated financial position, results of operations and cash flows of Scotts and its consolidated subsidiaries as at the respective</w:t>
      </w:r>
    </w:p>
    <w:p>
      <w:pPr>
        <w:spacing w:after="0"/>
        <w:rPr>
          <w:sz w:val="20"/>
          <w:szCs w:val="20"/>
          <w:color w:val="auto"/>
        </w:rPr>
      </w:pPr>
      <w:r>
        <w:rPr>
          <w:rFonts w:ascii="Courier New" w:cs="Courier New" w:eastAsia="Courier New" w:hAnsi="Courier New"/>
          <w:sz w:val="18"/>
          <w:szCs w:val="18"/>
          <w:color w:val="auto"/>
        </w:rPr>
        <w:t>dates thereof and for the respective periods indicated therein.</w:t>
      </w:r>
    </w:p>
    <w:p>
      <w:pPr>
        <w:spacing w:after="0" w:line="201" w:lineRule="exact"/>
        <w:rPr>
          <w:sz w:val="20"/>
          <w:szCs w:val="20"/>
          <w:color w:val="auto"/>
        </w:rPr>
      </w:pPr>
    </w:p>
    <w:p>
      <w:pPr>
        <w:ind w:left="1040" w:hanging="519"/>
        <w:spacing w:after="0"/>
        <w:tabs>
          <w:tab w:leader="none" w:pos="10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and to the extent set forth in the</w:t>
      </w:r>
    </w:p>
    <w:p>
      <w:pPr>
        <w:spacing w:after="0" w:line="4"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 included in the 1994 Form 10-K, or as otherwise set forth in Section 4.07 of the disclosure schedule previously delivered to the Company by Scotts (the Scotts Disclosure Schedule ),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215"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210" w:lineRule="exact"/>
        <w:rPr>
          <w:sz w:val="20"/>
          <w:szCs w:val="20"/>
          <w:color w:val="auto"/>
        </w:rPr>
      </w:pPr>
    </w:p>
    <w:p>
      <w:pPr>
        <w:ind w:left="1040" w:right="2939" w:firstLine="535"/>
        <w:spacing w:after="0" w:line="237" w:lineRule="auto"/>
        <w:tabs>
          <w:tab w:leader="none" w:pos="20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occurrence or development of a state of circumstances or facts which has had or reasonably could be expected to have a Scotts Material Adverse Effect;</w:t>
      </w:r>
    </w:p>
    <w:p>
      <w:pPr>
        <w:spacing w:after="0" w:line="207" w:lineRule="exact"/>
        <w:rPr>
          <w:rFonts w:ascii="Courier New" w:cs="Courier New" w:eastAsia="Courier New" w:hAnsi="Courier New"/>
          <w:sz w:val="18"/>
          <w:szCs w:val="18"/>
          <w:color w:val="auto"/>
        </w:rPr>
      </w:pPr>
    </w:p>
    <w:p>
      <w:pPr>
        <w:ind w:left="1040" w:right="2839" w:firstLine="535"/>
        <w:spacing w:after="0" w:line="237" w:lineRule="auto"/>
        <w:tabs>
          <w:tab w:leader="none" w:pos="20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211" w:lineRule="exact"/>
        <w:rPr>
          <w:rFonts w:ascii="Courier New" w:cs="Courier New" w:eastAsia="Courier New" w:hAnsi="Courier New"/>
          <w:sz w:val="18"/>
          <w:szCs w:val="18"/>
          <w:color w:val="auto"/>
        </w:rPr>
      </w:pPr>
    </w:p>
    <w:p>
      <w:pPr>
        <w:ind w:left="1040" w:right="3259" w:firstLine="535"/>
        <w:spacing w:after="0" w:line="235" w:lineRule="auto"/>
        <w:tabs>
          <w:tab w:leader="none" w:pos="20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of any material term of any outstanding security of Scotts;</w:t>
      </w:r>
    </w:p>
    <w:p>
      <w:pPr>
        <w:spacing w:after="0" w:line="208" w:lineRule="exact"/>
        <w:rPr>
          <w:rFonts w:ascii="Courier New" w:cs="Courier New" w:eastAsia="Courier New" w:hAnsi="Courier New"/>
          <w:sz w:val="18"/>
          <w:szCs w:val="18"/>
          <w:color w:val="auto"/>
        </w:rPr>
      </w:pPr>
    </w:p>
    <w:p>
      <w:pPr>
        <w:ind w:left="1040" w:right="3159" w:firstLine="535"/>
        <w:spacing w:after="0" w:line="275" w:lineRule="auto"/>
        <w:tabs>
          <w:tab w:leader="none" w:pos="20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incurrence, assumption or guarantee by Scotts of indebtedness for borrowed money, which incurrence, assumption or guarantee is material to Scotts and its Subsidiaries, taken as a whole;</w:t>
      </w:r>
    </w:p>
    <w:p>
      <w:pPr>
        <w:spacing w:after="0" w:line="182" w:lineRule="exact"/>
        <w:rPr>
          <w:rFonts w:ascii="Courier New" w:cs="Courier New" w:eastAsia="Courier New" w:hAnsi="Courier New"/>
          <w:sz w:val="16"/>
          <w:szCs w:val="16"/>
          <w:color w:val="auto"/>
        </w:rPr>
      </w:pPr>
    </w:p>
    <w:p>
      <w:pPr>
        <w:ind w:left="1040" w:right="2939" w:firstLine="535"/>
        <w:spacing w:after="0" w:line="273" w:lineRule="auto"/>
        <w:tabs>
          <w:tab w:leader="none" w:pos="20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84" w:lineRule="exact"/>
        <w:rPr>
          <w:rFonts w:ascii="Courier New" w:cs="Courier New" w:eastAsia="Courier New" w:hAnsi="Courier New"/>
          <w:sz w:val="16"/>
          <w:szCs w:val="16"/>
          <w:color w:val="auto"/>
        </w:rPr>
      </w:pPr>
    </w:p>
    <w:p>
      <w:pPr>
        <w:ind w:left="1040" w:right="3039" w:firstLine="535"/>
        <w:spacing w:after="0" w:line="237" w:lineRule="auto"/>
        <w:tabs>
          <w:tab w:leader="none" w:pos="20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211" w:lineRule="exact"/>
        <w:rPr>
          <w:rFonts w:ascii="Courier New" w:cs="Courier New" w:eastAsia="Courier New" w:hAnsi="Courier New"/>
          <w:sz w:val="18"/>
          <w:szCs w:val="18"/>
          <w:color w:val="auto"/>
        </w:rPr>
      </w:pPr>
    </w:p>
    <w:p>
      <w:pPr>
        <w:ind w:left="1040" w:right="2839" w:firstLine="535"/>
        <w:spacing w:after="0" w:line="270" w:lineRule="auto"/>
        <w:tabs>
          <w:tab w:leader="none" w:pos="20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 transactions and commitments in the ordinary course of business consistent with past practice and those contemplated by this Agreement;</w:t>
      </w:r>
    </w:p>
    <w:p>
      <w:pPr>
        <w:spacing w:after="0" w:line="189" w:lineRule="exact"/>
        <w:rPr>
          <w:rFonts w:ascii="Courier New" w:cs="Courier New" w:eastAsia="Courier New" w:hAnsi="Courier New"/>
          <w:sz w:val="16"/>
          <w:szCs w:val="16"/>
          <w:color w:val="auto"/>
        </w:rPr>
      </w:pPr>
    </w:p>
    <w:p>
      <w:pPr>
        <w:ind w:left="1040" w:right="3259" w:firstLine="535"/>
        <w:spacing w:after="0" w:line="275" w:lineRule="auto"/>
        <w:tabs>
          <w:tab w:leader="none" w:pos="20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any method of accounting or accounting practice by Scotts, except for any such change required by reason of a concurrent change in generally accepted accounting principles; or</w:t>
      </w:r>
    </w:p>
    <w:p>
      <w:pPr>
        <w:spacing w:after="0" w:line="182" w:lineRule="exact"/>
        <w:rPr>
          <w:rFonts w:ascii="Courier New" w:cs="Courier New" w:eastAsia="Courier New" w:hAnsi="Courier New"/>
          <w:sz w:val="16"/>
          <w:szCs w:val="16"/>
          <w:color w:val="auto"/>
        </w:rPr>
      </w:pPr>
    </w:p>
    <w:p>
      <w:pPr>
        <w:ind w:left="1040" w:right="2839" w:firstLine="535"/>
        <w:spacing w:after="0" w:line="275" w:lineRule="auto"/>
        <w:tabs>
          <w:tab w:leader="none" w:pos="20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labor dispute, other than routine individual grievances, or any activity or proceeding by a labor union or representative thereof to organize any employees of Scotts, which employees were not subject</w:t>
      </w:r>
    </w:p>
    <w:p>
      <w:pPr>
        <w:sectPr>
          <w:pgSz w:w="11900" w:h="16838" w:orient="portrait"/>
          <w:cols w:equalWidth="0" w:num="1">
            <w:col w:w="9679"/>
          </w:cols>
          <w:pgMar w:left="780" w:top="142" w:right="1440" w:bottom="0" w:gutter="0" w:footer="0" w:header="0"/>
        </w:sectPr>
      </w:pPr>
    </w:p>
    <w:bookmarkStart w:id="26" w:name="page27"/>
    <w:bookmarkEnd w:id="26"/>
    <w:p>
      <w:pPr>
        <w:ind w:left="1045" w:right="2839"/>
        <w:spacing w:after="0" w:line="237" w:lineRule="auto"/>
        <w:rPr>
          <w:sz w:val="20"/>
          <w:szCs w:val="20"/>
          <w:color w:val="auto"/>
        </w:rPr>
      </w:pPr>
      <w:r>
        <w:rPr>
          <w:rFonts w:ascii="Courier New" w:cs="Courier New" w:eastAsia="Courier New" w:hAnsi="Courier New"/>
          <w:sz w:val="18"/>
          <w:szCs w:val="18"/>
          <w:color w:val="auto"/>
        </w:rPr>
        <w:t>to a collective bargaining agreement at September 30, 1994, or any lockouts, strikes, slowdowns, work stoppages or threats thereof by or with respect to such employees.</w:t>
      </w:r>
    </w:p>
    <w:p>
      <w:pPr>
        <w:spacing w:after="0" w:line="207"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w:t>
      </w:r>
    </w:p>
    <w:p>
      <w:pPr>
        <w:spacing w:after="0" w:line="1" w:lineRule="exact"/>
        <w:rPr>
          <w:sz w:val="20"/>
          <w:szCs w:val="20"/>
          <w:color w:val="auto"/>
        </w:rPr>
      </w:pPr>
    </w:p>
    <w:p>
      <w:pPr>
        <w:ind w:left="5" w:right="2839" w:hanging="5"/>
        <w:spacing w:after="0" w:line="237" w:lineRule="auto"/>
        <w:tabs>
          <w:tab w:leader="none" w:pos="4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209" w:lineRule="exact"/>
        <w:rPr>
          <w:sz w:val="20"/>
          <w:szCs w:val="20"/>
          <w:color w:val="auto"/>
        </w:rPr>
      </w:pPr>
    </w:p>
    <w:p>
      <w:pPr>
        <w:ind w:left="5" w:right="2939" w:firstLine="527"/>
        <w:spacing w:after="0" w:line="238" w:lineRule="auto"/>
        <w:rPr>
          <w:sz w:val="20"/>
          <w:szCs w:val="20"/>
          <w:color w:val="auto"/>
        </w:rPr>
      </w:pPr>
      <w:r>
        <w:rPr>
          <w:rFonts w:ascii="Courier New" w:cs="Courier New" w:eastAsia="Courier New" w:hAnsi="Courier New"/>
          <w:sz w:val="18"/>
          <w:szCs w:val="18"/>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 the ability of Scotts or Merger Subsidiary to consummate the Merger or the other transactions contemplated by this Agreement.</w:t>
      </w:r>
    </w:p>
    <w:p>
      <w:pPr>
        <w:spacing w:after="0" w:line="207" w:lineRule="exact"/>
        <w:rPr>
          <w:sz w:val="20"/>
          <w:szCs w:val="20"/>
          <w:color w:val="auto"/>
        </w:rPr>
      </w:pPr>
    </w:p>
    <w:p>
      <w:pPr>
        <w:ind w:left="5" w:right="2839" w:firstLine="527"/>
        <w:spacing w:after="0" w:line="238" w:lineRule="auto"/>
        <w:rPr>
          <w:sz w:val="20"/>
          <w:szCs w:val="20"/>
          <w:color w:val="auto"/>
        </w:rPr>
      </w:pPr>
      <w:r>
        <w:rPr>
          <w:rFonts w:ascii="Courier New" w:cs="Courier New" w:eastAsia="Courier New" w:hAnsi="Courier New"/>
          <w:sz w:val="18"/>
          <w:szCs w:val="18"/>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 purposes of this Section 4.11 only, a Scotts Material Adverse Effect shall mean a Loss (as hereafter defined) in excess of $500,000.</w:t>
      </w:r>
    </w:p>
    <w:p>
      <w:pPr>
        <w:spacing w:after="0" w:line="217" w:lineRule="exact"/>
        <w:rPr>
          <w:sz w:val="20"/>
          <w:szCs w:val="20"/>
          <w:color w:val="auto"/>
        </w:rPr>
      </w:pPr>
    </w:p>
    <w:p>
      <w:pPr>
        <w:ind w:left="5" w:right="2839" w:firstLine="527"/>
        <w:spacing w:after="0" w:line="271" w:lineRule="auto"/>
        <w:rPr>
          <w:sz w:val="20"/>
          <w:szCs w:val="20"/>
          <w:color w:val="auto"/>
        </w:rPr>
      </w:pPr>
      <w:r>
        <w:rPr>
          <w:rFonts w:ascii="Courier New" w:cs="Courier New" w:eastAsia="Courier New" w:hAnsi="Courier New"/>
          <w:sz w:val="16"/>
          <w:szCs w:val="16"/>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w:t>
      </w:r>
    </w:p>
    <w:p>
      <w:pPr>
        <w:sectPr>
          <w:pgSz w:w="11900" w:h="16838" w:orient="portrait"/>
          <w:cols w:equalWidth="0" w:num="1">
            <w:col w:w="9684"/>
          </w:cols>
          <w:pgMar w:left="775" w:top="142" w:right="1440" w:bottom="0" w:gutter="0" w:footer="0" w:header="0"/>
        </w:sectPr>
      </w:pPr>
    </w:p>
    <w:bookmarkStart w:id="27" w:name="page28"/>
    <w:bookmarkEnd w:id="27"/>
    <w:p>
      <w:pPr>
        <w:ind w:right="2839"/>
        <w:spacing w:after="0" w:line="269" w:lineRule="auto"/>
        <w:rPr>
          <w:sz w:val="20"/>
          <w:szCs w:val="20"/>
          <w:color w:val="auto"/>
        </w:rPr>
      </w:pPr>
      <w:r>
        <w:rPr>
          <w:rFonts w:ascii="Courier New" w:cs="Courier New" w:eastAsia="Courier New" w:hAnsi="Courier New"/>
          <w:sz w:val="16"/>
          <w:szCs w:val="16"/>
          <w:color w:val="auto"/>
        </w:rPr>
        <w:t>amendments thereto have been furnished to the Company. 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 are identified as such in the list referred to above. Scotts has provided the Company with (x) complete age, salary, service and related data as of December 31, 1994 for employees and former employees of 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397" w:lineRule="exact"/>
        <w:rPr>
          <w:sz w:val="20"/>
          <w:szCs w:val="20"/>
          <w:color w:val="auto"/>
        </w:rPr>
      </w:pPr>
    </w:p>
    <w:p>
      <w:pPr>
        <w:ind w:right="2839" w:firstLine="521"/>
        <w:spacing w:after="0" w:line="268"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identified in Section 4.12(b) of the Scotts Disclosure Schedule, no Scotts Employee Plan constitutes a multiemployer plan , as defined in Section 3(37) of ERISA (a Scotts Multiemployer Plan ), and no Scotts Employee Plan is maintained in connection with any trust described in Section 501(c)(9) of the Code. The only Scotts Employee Plans that are subject to Title IV of ERISA (the Scotts Retirement Plans )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right="2839" w:firstLine="521"/>
        <w:spacing w:after="0" w:line="270"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 the Company copies of the most recent Internal Revenue Service determination letters with respect to each such Plan. Each Scotts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391" w:lineRule="exact"/>
        <w:rPr>
          <w:rFonts w:ascii="Courier New" w:cs="Courier New" w:eastAsia="Courier New" w:hAnsi="Courier New"/>
          <w:sz w:val="16"/>
          <w:szCs w:val="16"/>
          <w:color w:val="auto"/>
        </w:rPr>
      </w:pPr>
    </w:p>
    <w:p>
      <w:pPr>
        <w:ind w:right="2839" w:firstLine="521"/>
        <w:spacing w:after="0" w:line="273"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w:t>
      </w:r>
    </w:p>
    <w:p>
      <w:pPr>
        <w:sectPr>
          <w:pgSz w:w="11900" w:h="16838" w:orient="portrait"/>
          <w:cols w:equalWidth="0" w:num="1">
            <w:col w:w="9679"/>
          </w:cols>
          <w:pgMar w:left="780" w:top="14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the Code.</w:t>
      </w:r>
    </w:p>
    <w:p>
      <w:pPr>
        <w:spacing w:after="0" w:line="207" w:lineRule="exact"/>
        <w:rPr>
          <w:sz w:val="20"/>
          <w:szCs w:val="20"/>
          <w:color w:val="auto"/>
        </w:rPr>
      </w:pPr>
    </w:p>
    <w:p>
      <w:pPr>
        <w:ind w:right="2839" w:firstLine="521"/>
        <w:spacing w:after="0" w:line="238"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 (ii) is entered into, maintained or contributed to, as the case may be, by 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210"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208"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209" w:lineRule="exact"/>
        <w:rPr>
          <w:rFonts w:ascii="Courier New" w:cs="Courier New" w:eastAsia="Courier New" w:hAnsi="Courier New"/>
          <w:sz w:val="18"/>
          <w:szCs w:val="18"/>
          <w:color w:val="auto"/>
        </w:rPr>
      </w:pPr>
    </w:p>
    <w:p>
      <w:pPr>
        <w:ind w:right="3159" w:firstLine="521"/>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212"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4.13. Trademarks, Patents and Copyrights. (a) Section 4.13(a) of the Scotts Disclosure Schedule sets forth a true and complete list of (i) all patents, patent rights, trademarks, trademark rights, trade names, copyrights, service marks, trade secrets, applications for trademarks and for service marks, know-how and other proprietary rights and information used or held for use in connection with the business of Scotts as currently conducted (collectively, Scotts Intellectual Property Rights ) and (ii) all licenses, commitments and other agreements to which Scotts or any of its Subsidiaries is a party providing for the license of any Intellectual Property Rights to or from any other Person.</w:t>
      </w:r>
    </w:p>
    <w:p>
      <w:pPr>
        <w:spacing w:after="0" w:line="207" w:lineRule="exact"/>
        <w:rPr>
          <w:sz w:val="20"/>
          <w:szCs w:val="20"/>
          <w:color w:val="auto"/>
        </w:rPr>
      </w:pPr>
    </w:p>
    <w:p>
      <w:pPr>
        <w:ind w:right="2839" w:firstLine="521"/>
        <w:spacing w:after="0" w:line="270"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w:t>
      </w:r>
    </w:p>
    <w:p>
      <w:pPr>
        <w:sectPr>
          <w:pgSz w:w="11900" w:h="16838" w:orient="portrait"/>
          <w:cols w:equalWidth="0" w:num="1">
            <w:col w:w="9679"/>
          </w:cols>
          <w:pgMar w:left="780" w:top="136" w:right="1440" w:bottom="0" w:gutter="0" w:footer="0" w:header="0"/>
        </w:sectPr>
      </w:pPr>
    </w:p>
    <w:bookmarkStart w:id="29" w:name="page30"/>
    <w:bookmarkEnd w:id="29"/>
    <w:p>
      <w:pPr>
        <w:ind w:left="5" w:right="2839"/>
        <w:spacing w:after="0" w:line="237" w:lineRule="auto"/>
        <w:rPr>
          <w:sz w:val="20"/>
          <w:szCs w:val="20"/>
          <w:color w:val="auto"/>
        </w:rPr>
      </w:pPr>
      <w:r>
        <w:rPr>
          <w:rFonts w:ascii="Courier New" w:cs="Courier New" w:eastAsia="Courier New" w:hAnsi="Courier New"/>
          <w:sz w:val="18"/>
          <w:szCs w:val="18"/>
          <w:color w:val="auto"/>
        </w:rPr>
        <w:t>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210" w:lineRule="exact"/>
        <w:rPr>
          <w:sz w:val="20"/>
          <w:szCs w:val="20"/>
          <w:color w:val="auto"/>
        </w:rPr>
      </w:pPr>
    </w:p>
    <w:p>
      <w:pPr>
        <w:ind w:left="5" w:right="2839" w:firstLine="527"/>
        <w:spacing w:after="0" w:line="237" w:lineRule="auto"/>
        <w:rPr>
          <w:sz w:val="20"/>
          <w:szCs w:val="20"/>
          <w:color w:val="auto"/>
        </w:rPr>
      </w:pPr>
      <w:r>
        <w:rPr>
          <w:rFonts w:ascii="Courier New" w:cs="Courier New" w:eastAsia="Courier New" w:hAnsi="Courier New"/>
          <w:sz w:val="18"/>
          <w:szCs w:val="18"/>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210" w:lineRule="exact"/>
        <w:rPr>
          <w:sz w:val="20"/>
          <w:szCs w:val="20"/>
          <w:color w:val="auto"/>
        </w:rPr>
      </w:pPr>
    </w:p>
    <w:p>
      <w:pPr>
        <w:ind w:left="1045" w:right="2839" w:firstLine="535"/>
        <w:spacing w:after="0" w:line="235" w:lineRule="auto"/>
        <w:tabs>
          <w:tab w:leader="none" w:pos="209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5" w:right="2839" w:firstLine="535"/>
        <w:spacing w:after="0" w:line="237" w:lineRule="auto"/>
        <w:tabs>
          <w:tab w:leader="none" w:pos="22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purchase of materials, supplies, goods, services, equipment or other assets which is material to Scotts and its Subsidiaries, taken as a whole;</w:t>
      </w:r>
    </w:p>
    <w:p>
      <w:pPr>
        <w:spacing w:after="0" w:line="207" w:lineRule="exact"/>
        <w:rPr>
          <w:rFonts w:ascii="Courier New" w:cs="Courier New" w:eastAsia="Courier New" w:hAnsi="Courier New"/>
          <w:sz w:val="18"/>
          <w:szCs w:val="18"/>
          <w:color w:val="auto"/>
        </w:rPr>
      </w:pPr>
    </w:p>
    <w:p>
      <w:pPr>
        <w:ind w:left="1045" w:right="3159" w:firstLine="535"/>
        <w:spacing w:after="0" w:line="236" w:lineRule="auto"/>
        <w:tabs>
          <w:tab w:leader="none" w:pos="230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sales, distribution or other similar agreement which is material to Scotts and its Subsidiaries, taken as a whole;</w:t>
      </w:r>
    </w:p>
    <w:p>
      <w:pPr>
        <w:spacing w:after="0" w:line="208" w:lineRule="exact"/>
        <w:rPr>
          <w:rFonts w:ascii="Courier New" w:cs="Courier New" w:eastAsia="Courier New" w:hAnsi="Courier New"/>
          <w:sz w:val="18"/>
          <w:szCs w:val="18"/>
          <w:color w:val="auto"/>
        </w:rPr>
      </w:pPr>
    </w:p>
    <w:p>
      <w:pPr>
        <w:jc w:val="both"/>
        <w:ind w:left="1045" w:right="3259" w:firstLine="535"/>
        <w:spacing w:after="0" w:line="237" w:lineRule="auto"/>
        <w:tabs>
          <w:tab w:leader="none" w:pos="22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joint venture or other similar contract arrangement or agreement which is material to Scotts and its Subsidiaries, taken as a whole;</w:t>
      </w:r>
    </w:p>
    <w:p>
      <w:pPr>
        <w:spacing w:after="0" w:line="207" w:lineRule="exact"/>
        <w:rPr>
          <w:rFonts w:ascii="Courier New" w:cs="Courier New" w:eastAsia="Courier New" w:hAnsi="Courier New"/>
          <w:sz w:val="18"/>
          <w:szCs w:val="18"/>
          <w:color w:val="auto"/>
        </w:rPr>
      </w:pPr>
    </w:p>
    <w:p>
      <w:pPr>
        <w:ind w:left="1045" w:right="2939" w:firstLine="535"/>
        <w:spacing w:after="0" w:line="237" w:lineRule="auto"/>
        <w:tabs>
          <w:tab w:leader="none" w:pos="209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5" w:right="3039" w:firstLine="535"/>
        <w:spacing w:after="0" w:line="237" w:lineRule="auto"/>
        <w:tabs>
          <w:tab w:leader="none" w:pos="22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license agreement, franchise agreement or agreement in respect of similar rights, which is material to Scotts and its Subsidiaries, taken as a whole</w:t>
      </w:r>
    </w:p>
    <w:p>
      <w:pPr>
        <w:spacing w:after="0" w:line="207" w:lineRule="exact"/>
        <w:rPr>
          <w:rFonts w:ascii="Courier New" w:cs="Courier New" w:eastAsia="Courier New" w:hAnsi="Courier New"/>
          <w:sz w:val="18"/>
          <w:szCs w:val="18"/>
          <w:color w:val="auto"/>
        </w:rPr>
      </w:pPr>
    </w:p>
    <w:p>
      <w:pPr>
        <w:jc w:val="both"/>
        <w:ind w:left="1045" w:right="2839" w:firstLine="535"/>
        <w:spacing w:after="0" w:line="236" w:lineRule="auto"/>
        <w:tabs>
          <w:tab w:leader="none" w:pos="230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dealer, sales representative or other similar agreement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5" w:right="2839" w:firstLine="535"/>
        <w:spacing w:after="0" w:line="237" w:lineRule="auto"/>
        <w:tabs>
          <w:tab w:leader="none" w:pos="241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209" w:lineRule="exact"/>
        <w:rPr>
          <w:rFonts w:ascii="Courier New" w:cs="Courier New" w:eastAsia="Courier New" w:hAnsi="Courier New"/>
          <w:sz w:val="18"/>
          <w:szCs w:val="18"/>
          <w:color w:val="auto"/>
        </w:rPr>
      </w:pPr>
    </w:p>
    <w:p>
      <w:pPr>
        <w:ind w:left="1045" w:right="2519" w:firstLine="535"/>
        <w:spacing w:after="0" w:line="238" w:lineRule="auto"/>
        <w:tabs>
          <w:tab w:leader="none" w:pos="22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contract or commitment of Scotts or any of its Subsidiaries not made in the ordinary course of business that is material to Scotts and its Subsidiaries, taken as a whole.(b) Each agreement, contract, lease, arrangement and 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207" w:lineRule="exact"/>
        <w:rPr>
          <w:sz w:val="20"/>
          <w:szCs w:val="20"/>
          <w:color w:val="auto"/>
        </w:rPr>
      </w:pPr>
    </w:p>
    <w:p>
      <w:pPr>
        <w:ind w:left="5" w:right="2839" w:firstLine="527"/>
        <w:spacing w:after="0" w:line="273" w:lineRule="auto"/>
        <w:rPr>
          <w:sz w:val="20"/>
          <w:szCs w:val="20"/>
          <w:color w:val="auto"/>
        </w:rPr>
      </w:pPr>
      <w:r>
        <w:rPr>
          <w:rFonts w:ascii="Courier New" w:cs="Courier New" w:eastAsia="Courier New" w:hAnsi="Courier New"/>
          <w:sz w:val="16"/>
          <w:szCs w:val="16"/>
          <w:color w:val="auto"/>
        </w:rPr>
        <w:t>SECTION 4.15. Compliance with Laws. Neither Scotts nor any 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85" w:lineRule="exact"/>
        <w:rPr>
          <w:sz w:val="20"/>
          <w:szCs w:val="20"/>
          <w:color w:val="auto"/>
        </w:rPr>
      </w:pPr>
    </w:p>
    <w:p>
      <w:pPr>
        <w:ind w:left="5" w:right="2839" w:firstLine="527"/>
        <w:spacing w:after="0" w:line="235" w:lineRule="auto"/>
        <w:rPr>
          <w:sz w:val="20"/>
          <w:szCs w:val="20"/>
          <w:color w:val="auto"/>
        </w:rPr>
      </w:pPr>
      <w:r>
        <w:rPr>
          <w:rFonts w:ascii="Courier New" w:cs="Courier New" w:eastAsia="Courier New" w:hAnsi="Courier New"/>
          <w:sz w:val="18"/>
          <w:szCs w:val="18"/>
          <w:color w:val="auto"/>
        </w:rPr>
        <w:t>SECTION 4.16. Finders Fees. No investment banker, broker, finder or other intermediary (other than Smith Barney, Inc.</w:t>
      </w:r>
    </w:p>
    <w:p>
      <w:pPr>
        <w:spacing w:after="0" w:line="6" w:lineRule="exact"/>
        <w:rPr>
          <w:sz w:val="20"/>
          <w:szCs w:val="20"/>
          <w:color w:val="auto"/>
        </w:rPr>
      </w:pPr>
    </w:p>
    <w:p>
      <w:pPr>
        <w:ind w:left="5" w:right="2839" w:hanging="5"/>
        <w:spacing w:after="0" w:line="272" w:lineRule="auto"/>
        <w:tabs>
          <w:tab w:leader="none" w:pos="21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Barney ))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w:t>
      </w:r>
    </w:p>
    <w:p>
      <w:pPr>
        <w:sectPr>
          <w:pgSz w:w="11900" w:h="16838" w:orient="portrait"/>
          <w:cols w:equalWidth="0" w:num="1">
            <w:col w:w="9684"/>
          </w:cols>
          <w:pgMar w:left="775" w:top="142" w:right="1440" w:bottom="0" w:gutter="0" w:footer="0" w:header="0"/>
        </w:sectPr>
      </w:pPr>
    </w:p>
    <w:bookmarkStart w:id="30" w:name="page31"/>
    <w:bookmarkEnd w:id="30"/>
    <w:p>
      <w:pPr>
        <w:ind w:right="3039"/>
        <w:spacing w:after="0" w:line="235" w:lineRule="auto"/>
        <w:rPr>
          <w:sz w:val="20"/>
          <w:szCs w:val="20"/>
          <w:color w:val="auto"/>
        </w:rPr>
      </w:pPr>
      <w:r>
        <w:rPr>
          <w:rFonts w:ascii="Courier New" w:cs="Courier New" w:eastAsia="Courier New" w:hAnsi="Courier New"/>
          <w:sz w:val="18"/>
          <w:szCs w:val="18"/>
          <w:color w:val="auto"/>
        </w:rPr>
        <w:t>payment relating to the Merger or the transactions contemplated by this Agreement.</w:t>
      </w:r>
    </w:p>
    <w:p>
      <w:pPr>
        <w:spacing w:after="0" w:line="208"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SECTION 4.17. Environmental Compliance. Except as set forth in Section 4.17 of the Scotts Disclosure Schedule:</w:t>
      </w:r>
    </w:p>
    <w:p>
      <w:pPr>
        <w:spacing w:after="0" w:line="208" w:lineRule="exact"/>
        <w:rPr>
          <w:sz w:val="20"/>
          <w:szCs w:val="20"/>
          <w:color w:val="auto"/>
        </w:rPr>
      </w:pPr>
    </w:p>
    <w:p>
      <w:pPr>
        <w:ind w:right="2839" w:firstLine="521"/>
        <w:spacing w:after="0" w:line="238"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 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 (iii) 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209"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211"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209"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Scotts, no oral or written notification of a Release of a Hazardous Substance (as defined in CERCLA) has been filed by or on behalf of Scotts or any of its Subsidiaries, and no property now or previously owned or leased by Scotts or any of its Subsidiaries is listed, or to the knowledge of Scotts, proposed for listing, on the National Priorities List promulgated pursuant to CERCLA.</w:t>
      </w:r>
    </w:p>
    <w:p>
      <w:pPr>
        <w:spacing w:after="0" w:line="211"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environmental Liens on any asset of Scotts or any of its Subsidiaries and no government actions have been taken or are in process which could subject any of such assets to such Liens.</w:t>
      </w:r>
    </w:p>
    <w:p>
      <w:pPr>
        <w:spacing w:after="0" w:line="207"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210" w:lineRule="exact"/>
        <w:rPr>
          <w:sz w:val="20"/>
          <w:szCs w:val="20"/>
          <w:color w:val="auto"/>
        </w:rPr>
      </w:pPr>
    </w:p>
    <w:p>
      <w:pPr>
        <w:ind w:right="2939" w:firstLine="527"/>
        <w:spacing w:after="0" w:line="279" w:lineRule="auto"/>
        <w:rPr>
          <w:sz w:val="20"/>
          <w:szCs w:val="20"/>
          <w:color w:val="auto"/>
        </w:rPr>
      </w:pPr>
      <w:r>
        <w:rPr>
          <w:rFonts w:ascii="Courier New" w:cs="Courier New" w:eastAsia="Courier New" w:hAnsi="Courier New"/>
          <w:sz w:val="16"/>
          <w:szCs w:val="16"/>
          <w:color w:val="auto"/>
        </w:rPr>
        <w:t>SECTION 4.18. Opinion of Financial Advisor. Scotts received the opinion of Smith Barney orally on January 24, 1995 to the effect that, as of such date, the Merger Transactions are</w:t>
      </w:r>
    </w:p>
    <w:p>
      <w:pPr>
        <w:sectPr>
          <w:pgSz w:w="11900" w:h="16838" w:orient="portrait"/>
          <w:cols w:equalWidth="0" w:num="1">
            <w:col w:w="9679"/>
          </w:cols>
          <w:pgMar w:left="780" w:top="142" w:right="1440" w:bottom="0" w:gutter="0" w:footer="0" w:header="0"/>
        </w:sectPr>
      </w:pPr>
    </w:p>
    <w:bookmarkStart w:id="31" w:name="page32"/>
    <w:bookmarkEnd w:id="31"/>
    <w:p>
      <w:pPr>
        <w:ind w:right="2839"/>
        <w:spacing w:after="0" w:line="236" w:lineRule="auto"/>
        <w:rPr>
          <w:sz w:val="20"/>
          <w:szCs w:val="20"/>
          <w:color w:val="auto"/>
        </w:rPr>
      </w:pPr>
      <w:r>
        <w:rPr>
          <w:rFonts w:ascii="Courier New" w:cs="Courier New" w:eastAsia="Courier New" w:hAnsi="Courier New"/>
          <w:sz w:val="18"/>
          <w:szCs w:val="18"/>
          <w:color w:val="auto"/>
        </w:rPr>
        <w:t>fair to the shareholders of Scotts from a financial point of view and a copy of the written confirmatory opinion to such effect will be delivered to the Company promptly upon receipt.</w:t>
      </w:r>
    </w:p>
    <w:p>
      <w:pPr>
        <w:spacing w:after="0" w:line="20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COVENANTS OF THE MIRACLE-GRO CONSTITUENT</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COMPANIES AND THE SHAREHOLDERS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Each of the Miracle-Gro Constituent Companies and the</w:t>
      </w:r>
    </w:p>
    <w:p>
      <w:pPr>
        <w:spacing w:after="0" w:line="238" w:lineRule="auto"/>
        <w:rPr>
          <w:sz w:val="20"/>
          <w:szCs w:val="20"/>
          <w:color w:val="auto"/>
        </w:rPr>
      </w:pPr>
      <w:r>
        <w:rPr>
          <w:rFonts w:ascii="Courier New" w:cs="Courier New" w:eastAsia="Courier New" w:hAnsi="Courier New"/>
          <w:sz w:val="18"/>
          <w:szCs w:val="18"/>
          <w:color w:val="auto"/>
        </w:rPr>
        <w:t>Shareholders, jointly and severally, agree that:</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5.01. Conduct of the Business of the Miracle-Gro Constituent Companies. From January 26, 1995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January 26, 1995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208" w:lineRule="exact"/>
        <w:rPr>
          <w:sz w:val="20"/>
          <w:szCs w:val="20"/>
          <w:color w:val="auto"/>
        </w:rPr>
      </w:pPr>
    </w:p>
    <w:p>
      <w:pPr>
        <w:ind w:left="1040" w:right="3039" w:firstLine="535"/>
        <w:spacing w:after="0" w:line="236" w:lineRule="auto"/>
        <w:tabs>
          <w:tab w:leader="none" w:pos="20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any change in their respective certificates of incorporation or bylaws or equivalent organizational documents;</w:t>
      </w:r>
    </w:p>
    <w:p>
      <w:pPr>
        <w:spacing w:after="0" w:line="208" w:lineRule="exact"/>
        <w:rPr>
          <w:rFonts w:ascii="Courier New" w:cs="Courier New" w:eastAsia="Courier New" w:hAnsi="Courier New"/>
          <w:sz w:val="18"/>
          <w:szCs w:val="18"/>
          <w:color w:val="auto"/>
        </w:rPr>
      </w:pPr>
    </w:p>
    <w:p>
      <w:pPr>
        <w:ind w:left="1040" w:right="2839" w:firstLine="535"/>
        <w:spacing w:after="0" w:line="236" w:lineRule="auto"/>
        <w:tabs>
          <w:tab w:leader="none" w:pos="20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or consolidate with any other Person or acquire a material amount of assets of any other Person;</w:t>
      </w:r>
    </w:p>
    <w:p>
      <w:pPr>
        <w:spacing w:after="0" w:line="208" w:lineRule="exact"/>
        <w:rPr>
          <w:rFonts w:ascii="Courier New" w:cs="Courier New" w:eastAsia="Courier New" w:hAnsi="Courier New"/>
          <w:sz w:val="18"/>
          <w:szCs w:val="18"/>
          <w:color w:val="auto"/>
        </w:rPr>
      </w:pPr>
    </w:p>
    <w:p>
      <w:pPr>
        <w:ind w:left="1040" w:right="3159" w:firstLine="535"/>
        <w:spacing w:after="0" w:line="275" w:lineRule="auto"/>
        <w:tabs>
          <w:tab w:leader="none" w:pos="20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license or otherwise dispose of any material assets or property except (i) pursuant to existing contracts or commitments or (ii) in the ordinary course consistent with past practice;</w:t>
      </w:r>
    </w:p>
    <w:p>
      <w:pPr>
        <w:spacing w:after="0" w:line="182" w:lineRule="exact"/>
        <w:rPr>
          <w:rFonts w:ascii="Courier New" w:cs="Courier New" w:eastAsia="Courier New" w:hAnsi="Courier New"/>
          <w:sz w:val="16"/>
          <w:szCs w:val="16"/>
          <w:color w:val="auto"/>
        </w:rPr>
      </w:pPr>
    </w:p>
    <w:p>
      <w:pPr>
        <w:ind w:left="1040" w:right="2839" w:firstLine="535"/>
        <w:spacing w:after="0" w:line="237" w:lineRule="auto"/>
        <w:tabs>
          <w:tab w:leader="none" w:pos="20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make or pay any dividend or other distribution, payable in cash, stock, property or otherwise, with respect to any of their respective capital stock;</w:t>
      </w:r>
    </w:p>
    <w:p>
      <w:pPr>
        <w:spacing w:after="0" w:line="207" w:lineRule="exact"/>
        <w:rPr>
          <w:rFonts w:ascii="Courier New" w:cs="Courier New" w:eastAsia="Courier New" w:hAnsi="Courier New"/>
          <w:sz w:val="18"/>
          <w:szCs w:val="18"/>
          <w:color w:val="auto"/>
        </w:rPr>
      </w:pPr>
    </w:p>
    <w:p>
      <w:pPr>
        <w:jc w:val="both"/>
        <w:ind w:left="1040" w:right="3359" w:firstLine="535"/>
        <w:spacing w:after="0" w:line="279" w:lineRule="auto"/>
        <w:tabs>
          <w:tab w:leader="none" w:pos="20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combine, split, subdivide or redeem, purchase or otherwise acquire, directly or indirectly, any of their respective capital stock;</w:t>
      </w:r>
    </w:p>
    <w:p>
      <w:pPr>
        <w:spacing w:after="0" w:line="178" w:lineRule="exact"/>
        <w:rPr>
          <w:rFonts w:ascii="Courier New" w:cs="Courier New" w:eastAsia="Courier New" w:hAnsi="Courier New"/>
          <w:sz w:val="16"/>
          <w:szCs w:val="16"/>
          <w:color w:val="auto"/>
        </w:rPr>
      </w:pPr>
    </w:p>
    <w:p>
      <w:pPr>
        <w:ind w:left="1040" w:right="2839" w:firstLine="535"/>
        <w:spacing w:after="0" w:line="269" w:lineRule="auto"/>
        <w:tabs>
          <w:tab w:leader="none" w:pos="20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compensation payable or to become payable to any of the Miracle-Gro Constituent Companies executive officers, directors or employees, 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390" w:lineRule="exact"/>
        <w:rPr>
          <w:rFonts w:ascii="Courier New" w:cs="Courier New" w:eastAsia="Courier New" w:hAnsi="Courier New"/>
          <w:sz w:val="16"/>
          <w:szCs w:val="16"/>
          <w:color w:val="auto"/>
        </w:rPr>
      </w:pPr>
    </w:p>
    <w:p>
      <w:pPr>
        <w:ind w:left="2100" w:hanging="525"/>
        <w:spacing w:after="0"/>
        <w:tabs>
          <w:tab w:leader="none" w:pos="21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8"/>
          <w:szCs w:val="18"/>
          <w:color w:val="auto"/>
        </w:rPr>
      </w:pPr>
    </w:p>
    <w:p>
      <w:pPr>
        <w:ind w:left="1040" w:right="2939" w:firstLine="535"/>
        <w:spacing w:after="0" w:line="237" w:lineRule="auto"/>
        <w:tabs>
          <w:tab w:leader="none" w:pos="20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209"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SECTION 5.02. Access to Information; Confidentiality. (a) From January 26, 1995 until the Effective Time, the Company shall afford Scotts, its officers, directors, employees, counsel, financial advisors, auditors and other authorized representatives (the Scotts Representatives ) reasonable access to the offices,</w:t>
      </w:r>
    </w:p>
    <w:p>
      <w:pPr>
        <w:sectPr>
          <w:pgSz w:w="11900" w:h="16838" w:orient="portrait"/>
          <w:cols w:equalWidth="0" w:num="1">
            <w:col w:w="9679"/>
          </w:cols>
          <w:pgMar w:left="780" w:top="142" w:right="1440" w:bottom="0" w:gutter="0" w:footer="0" w:header="0"/>
        </w:sectPr>
      </w:pPr>
    </w:p>
    <w:bookmarkStart w:id="32" w:name="page33"/>
    <w:bookmarkEnd w:id="32"/>
    <w:p>
      <w:pPr>
        <w:ind w:right="2939"/>
        <w:spacing w:after="0" w:line="237" w:lineRule="auto"/>
        <w:rPr>
          <w:sz w:val="20"/>
          <w:szCs w:val="20"/>
          <w:color w:val="auto"/>
        </w:rPr>
      </w:pPr>
      <w:r>
        <w:rPr>
          <w:rFonts w:ascii="Courier New" w:cs="Courier New" w:eastAsia="Courier New" w:hAnsi="Courier New"/>
          <w:sz w:val="18"/>
          <w:szCs w:val="18"/>
          <w:color w:val="auto"/>
        </w:rPr>
        <w:t>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216" w:lineRule="exact"/>
        <w:rPr>
          <w:sz w:val="20"/>
          <w:szCs w:val="20"/>
          <w:color w:val="auto"/>
        </w:rPr>
      </w:pPr>
    </w:p>
    <w:p>
      <w:pPr>
        <w:ind w:right="3039" w:firstLine="521"/>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obtained by Scotts pursuant to this Section shall be kept confidential in accordance with the confidentiality agreements dated as of October 3, 1994, between Scotts and the Company.</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5.03. Other Offers. From January 26, 1995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 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SECTION 5.04. Notices of Certain Events. The Company shall promptly notify Scotts of:</w:t>
      </w:r>
    </w:p>
    <w:p>
      <w:pPr>
        <w:spacing w:after="0" w:line="208" w:lineRule="exact"/>
        <w:rPr>
          <w:sz w:val="20"/>
          <w:szCs w:val="20"/>
          <w:color w:val="auto"/>
        </w:rPr>
      </w:pPr>
    </w:p>
    <w:p>
      <w:pPr>
        <w:ind w:left="1040" w:right="3039" w:firstLine="535"/>
        <w:spacing w:after="0" w:line="237" w:lineRule="auto"/>
        <w:tabs>
          <w:tab w:leader="none" w:pos="20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1040" w:right="3039" w:firstLine="535"/>
        <w:spacing w:after="0" w:line="237" w:lineRule="auto"/>
        <w:tabs>
          <w:tab w:leader="none" w:pos="219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or regulatory agency or authority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1040" w:right="2839" w:firstLine="535"/>
        <w:spacing w:after="0" w:line="237" w:lineRule="auto"/>
        <w:tabs>
          <w:tab w:leader="none" w:pos="230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11" w:lineRule="exact"/>
        <w:rPr>
          <w:rFonts w:ascii="Courier New" w:cs="Courier New" w:eastAsia="Courier New" w:hAnsi="Courier New"/>
          <w:sz w:val="18"/>
          <w:szCs w:val="18"/>
          <w:color w:val="auto"/>
        </w:rPr>
      </w:pPr>
    </w:p>
    <w:p>
      <w:pPr>
        <w:ind w:left="1040" w:right="3039" w:firstLine="535"/>
        <w:spacing w:after="0" w:line="275" w:lineRule="auto"/>
        <w:tabs>
          <w:tab w:leader="none" w:pos="219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any Miracle-Gro Constituent Company or any Shareholder to comply with or satisfy any covenant, condition or agreement to be complied with or satisfied by it hereunder;</w:t>
      </w:r>
    </w:p>
    <w:p>
      <w:pPr>
        <w:spacing w:after="0" w:line="182"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provided, however, that the delivery of any notice pursuant to this Section shall not limit or otherwise affect the remedies available hereunder to Scotts.</w:t>
      </w:r>
    </w:p>
    <w:p>
      <w:pPr>
        <w:spacing w:after="0" w:line="209"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SECTION 5.05. Certain Loans. (a) The parties acknowledge that Miracle-Gro New York owes $5.0 million to the Hagedorn Family Fund. The parties agree that such amount shall be paid, without interest, as follows: All available cash at such company (or the successor division of New Miracle-Gro treated for this</w:t>
      </w:r>
    </w:p>
    <w:p>
      <w:pPr>
        <w:sectPr>
          <w:pgSz w:w="11900" w:h="16838" w:orient="portrait"/>
          <w:cols w:equalWidth="0" w:num="1">
            <w:col w:w="9679"/>
          </w:cols>
          <w:pgMar w:left="780" w:top="142" w:right="1440" w:bottom="0" w:gutter="0" w:footer="0" w:header="0"/>
        </w:sectPr>
      </w:pPr>
    </w:p>
    <w:bookmarkStart w:id="33" w:name="page34"/>
    <w:bookmarkEnd w:id="33"/>
    <w:p>
      <w:pPr>
        <w:ind w:right="2839"/>
        <w:spacing w:after="0" w:line="271" w:lineRule="auto"/>
        <w:rPr>
          <w:sz w:val="20"/>
          <w:szCs w:val="20"/>
          <w:color w:val="auto"/>
        </w:rPr>
      </w:pPr>
      <w:r>
        <w:rPr>
          <w:rFonts w:ascii="Courier New" w:cs="Courier New" w:eastAsia="Courier New" w:hAnsi="Courier New"/>
          <w:sz w:val="16"/>
          <w:szCs w:val="16"/>
          <w:color w:val="auto"/>
        </w:rPr>
        <w:t>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New York or New Miracle-Gro, as its successor, to pay the remaining balance immediately following such date.</w:t>
      </w:r>
    </w:p>
    <w:p>
      <w:pPr>
        <w:spacing w:after="0" w:line="186" w:lineRule="exact"/>
        <w:rPr>
          <w:sz w:val="20"/>
          <w:szCs w:val="20"/>
          <w:color w:val="auto"/>
        </w:rPr>
      </w:pPr>
    </w:p>
    <w:p>
      <w:pPr>
        <w:ind w:right="2839" w:firstLine="521"/>
        <w:spacing w:after="0" w:line="238"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207"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Time, Scotts shall operate the businesses of Miracle-Gro New York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STANDSTILL AND VOTING PROVISIONS;</w:t>
      </w:r>
    </w:p>
    <w:p>
      <w:pPr>
        <w:ind w:left="2200"/>
        <w:spacing w:after="0" w:line="238" w:lineRule="auto"/>
        <w:rPr>
          <w:sz w:val="20"/>
          <w:szCs w:val="20"/>
          <w:color w:val="auto"/>
        </w:rPr>
      </w:pPr>
      <w:r>
        <w:rPr>
          <w:rFonts w:ascii="Courier New" w:cs="Courier New" w:eastAsia="Courier New" w:hAnsi="Courier New"/>
          <w:sz w:val="18"/>
          <w:szCs w:val="18"/>
          <w:color w:val="auto"/>
        </w:rPr>
        <w:t>RESTRICTIONS ON TRANSFER</w:t>
      </w:r>
    </w:p>
    <w:p>
      <w:pPr>
        <w:spacing w:after="0" w:line="202" w:lineRule="exact"/>
        <w:rPr>
          <w:sz w:val="20"/>
          <w:szCs w:val="20"/>
          <w:color w:val="auto"/>
        </w:rPr>
      </w:pPr>
    </w:p>
    <w:p>
      <w:pPr>
        <w:ind w:left="520"/>
        <w:spacing w:after="0"/>
        <w:tabs>
          <w:tab w:leader="none" w:pos="2080" w:val="left"/>
          <w:tab w:leader="none" w:pos="4400" w:val="left"/>
        </w:tabs>
        <w:rPr>
          <w:sz w:val="20"/>
          <w:szCs w:val="20"/>
          <w:color w:val="auto"/>
        </w:rPr>
      </w:pPr>
      <w:r>
        <w:rPr>
          <w:rFonts w:ascii="Courier New" w:cs="Courier New" w:eastAsia="Courier New" w:hAnsi="Courier New"/>
          <w:sz w:val="18"/>
          <w:szCs w:val="18"/>
          <w:color w:val="auto"/>
        </w:rPr>
        <w:t>SECTION 6.01.</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 only, the following terms have the following meanings:</w:t>
      </w:r>
    </w:p>
    <w:p>
      <w:pPr>
        <w:spacing w:after="0" w:line="224" w:lineRule="exact"/>
        <w:rPr>
          <w:sz w:val="20"/>
          <w:szCs w:val="20"/>
          <w:color w:val="auto"/>
        </w:rPr>
      </w:pPr>
    </w:p>
    <w:p>
      <w:pPr>
        <w:ind w:right="2939" w:firstLine="521"/>
        <w:spacing w:after="0" w:line="235" w:lineRule="auto"/>
        <w:tabs>
          <w:tab w:leader="none" w:pos="115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meaning set forth in Rule 405 of Regulation C under the Securities Act.</w:t>
      </w:r>
    </w:p>
    <w:p>
      <w:pPr>
        <w:spacing w:after="0" w:line="208" w:lineRule="exact"/>
        <w:rPr>
          <w:rFonts w:ascii="Courier New" w:cs="Courier New" w:eastAsia="Courier New" w:hAnsi="Courier New"/>
          <w:sz w:val="18"/>
          <w:szCs w:val="18"/>
          <w:color w:val="auto"/>
        </w:rPr>
      </w:pPr>
    </w:p>
    <w:p>
      <w:pPr>
        <w:ind w:right="2839" w:firstLine="521"/>
        <w:spacing w:after="0" w:line="235" w:lineRule="auto"/>
        <w:tabs>
          <w:tab w:leader="none" w:pos="115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and beneficially own shall have the meanings set forth in Rule 13d-3 under the Exchange Act.</w:t>
      </w:r>
    </w:p>
    <w:p>
      <w:pPr>
        <w:spacing w:after="0" w:line="1" w:lineRule="exact"/>
        <w:rPr>
          <w:rFonts w:ascii="Courier New" w:cs="Courier New" w:eastAsia="Courier New" w:hAnsi="Courier New"/>
          <w:sz w:val="18"/>
          <w:szCs w:val="18"/>
          <w:color w:val="auto"/>
        </w:rPr>
      </w:pPr>
    </w:p>
    <w:p>
      <w:pPr>
        <w:ind w:left="1160" w:hanging="639"/>
        <w:spacing w:after="0" w:line="238" w:lineRule="auto"/>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shall have the meaning comprehended by</w:t>
      </w:r>
    </w:p>
    <w:p>
      <w:pPr>
        <w:spacing w:after="0" w:line="5"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Section 13(d)(3) of the Exchange Act; provided that, for purposes of this Agreement, the Shareholders shall not by themselves, or together with any Permitted Transferee, constitute a group.</w:t>
      </w:r>
    </w:p>
    <w:p>
      <w:pPr>
        <w:spacing w:after="0" w:line="178" w:lineRule="exact"/>
        <w:rPr>
          <w:sz w:val="20"/>
          <w:szCs w:val="20"/>
          <w:color w:val="auto"/>
        </w:rPr>
      </w:pPr>
    </w:p>
    <w:p>
      <w:pPr>
        <w:ind w:right="2839" w:firstLine="521"/>
        <w:spacing w:after="0" w:line="269" w:lineRule="auto"/>
        <w:tabs>
          <w:tab w:leader="none" w:pos="105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 bid and asked prices, as reported by The Wall Street Journal for the over-the- counter market, or (iv) if there is no public market for the Scotts Common Stock, the fair market value of a share of Scotts Common Stock as determined in good faith by the Board of Directors of Scotts after consultation with an independent investment bank of national repute (whose report will be made available to the Shareholders prior to such determination of fair market value).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2939" w:firstLine="521"/>
        <w:spacing w:after="0" w:line="270" w:lineRule="auto"/>
        <w:tabs>
          <w:tab w:leader="none" w:pos="115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Transferee means the Shareholders and the General Partners, on the one hand, and any other Shareholder or General Partner, any lineal descendant of any Shareholder or General Partner, any member of the immediate family of any Shareholder or General Partner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w:t>
      </w:r>
    </w:p>
    <w:p>
      <w:pPr>
        <w:sectPr>
          <w:pgSz w:w="11900" w:h="16838" w:orient="portrait"/>
          <w:cols w:equalWidth="0" w:num="1">
            <w:col w:w="9679"/>
          </w:cols>
          <w:pgMar w:left="780" w:top="142" w:right="1440" w:bottom="0" w:gutter="0" w:footer="0" w:header="0"/>
        </w:sectPr>
      </w:pPr>
    </w:p>
    <w:bookmarkStart w:id="34" w:name="page35"/>
    <w:bookmarkEnd w:id="34"/>
    <w:p>
      <w:pPr>
        <w:ind w:right="2839"/>
        <w:spacing w:after="0" w:line="237" w:lineRule="auto"/>
        <w:rPr>
          <w:sz w:val="20"/>
          <w:szCs w:val="20"/>
          <w:color w:val="auto"/>
        </w:rPr>
      </w:pPr>
      <w:r>
        <w:rPr>
          <w:rFonts w:ascii="Courier New" w:cs="Courier New" w:eastAsia="Courier New" w:hAnsi="Courier New"/>
          <w:sz w:val="18"/>
          <w:szCs w:val="18"/>
          <w:color w:val="auto"/>
        </w:rPr>
        <w:t>interest (except as otherwise required by applicable law) in a Permitted Transferee, on the other; provided, that such Permitted Transferee has agreed in writing to be bound by the terms of this Agreement as if it were a Shareholder hereunder.</w:t>
      </w:r>
    </w:p>
    <w:p>
      <w:pPr>
        <w:spacing w:after="0" w:line="207" w:lineRule="exact"/>
        <w:rPr>
          <w:sz w:val="20"/>
          <w:szCs w:val="20"/>
          <w:color w:val="auto"/>
        </w:rPr>
      </w:pPr>
    </w:p>
    <w:p>
      <w:pPr>
        <w:ind w:right="2839" w:firstLine="521"/>
        <w:spacing w:after="0" w:line="237"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208" w:lineRule="exact"/>
        <w:rPr>
          <w:rFonts w:ascii="Courier New" w:cs="Courier New" w:eastAsia="Courier New" w:hAnsi="Courier New"/>
          <w:sz w:val="18"/>
          <w:szCs w:val="18"/>
          <w:color w:val="auto"/>
        </w:rPr>
      </w:pPr>
    </w:p>
    <w:p>
      <w:pPr>
        <w:ind w:left="1160" w:hanging="639"/>
        <w:spacing w:after="0"/>
        <w:tabs>
          <w:tab w:leader="none" w:pos="11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Standstill Percentage  means 43% of Total Voting Power.</w:t>
      </w:r>
    </w:p>
    <w:p>
      <w:pPr>
        <w:spacing w:after="0" w:line="223" w:lineRule="exact"/>
        <w:rPr>
          <w:rFonts w:ascii="Courier New" w:cs="Courier New" w:eastAsia="Courier New" w:hAnsi="Courier New"/>
          <w:sz w:val="16"/>
          <w:szCs w:val="16"/>
          <w:color w:val="auto"/>
        </w:rPr>
      </w:pPr>
    </w:p>
    <w:p>
      <w:pPr>
        <w:ind w:right="2939" w:firstLine="521"/>
        <w:spacing w:after="0" w:line="236"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Voting Power means, at any time, the aggregate number of votes which may be cast by holders of outstanding Voting Stock.</w:t>
      </w:r>
    </w:p>
    <w:p>
      <w:pPr>
        <w:spacing w:after="0" w:line="208" w:lineRule="exact"/>
        <w:rPr>
          <w:rFonts w:ascii="Courier New" w:cs="Courier New" w:eastAsia="Courier New" w:hAnsi="Courier New"/>
          <w:sz w:val="18"/>
          <w:szCs w:val="18"/>
          <w:color w:val="auto"/>
        </w:rPr>
      </w:pPr>
    </w:p>
    <w:p>
      <w:pPr>
        <w:ind w:right="2939" w:firstLine="521"/>
        <w:spacing w:after="0" w:line="268" w:lineRule="auto"/>
        <w:tabs>
          <w:tab w:leader="none" w:pos="11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 w:lineRule="exact"/>
        <w:rPr>
          <w:rFonts w:ascii="Courier New" w:cs="Courier New" w:eastAsia="Courier New" w:hAnsi="Courier New"/>
          <w:sz w:val="16"/>
          <w:szCs w:val="16"/>
          <w:color w:val="auto"/>
        </w:rPr>
      </w:pPr>
    </w:p>
    <w:p>
      <w:pPr>
        <w:jc w:val="both"/>
        <w:ind w:right="2839" w:firstLine="521"/>
        <w:spacing w:after="0" w:line="237"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Stock Equivalents means the Warrants and any other security that is not Voting Stock but is convertible into or exchangeable for Voting Stock or is an option to purchase such securities or Voting Stock.</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6.02. Board of Directors. (a) At the earliest time permissible under the Consent Order,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 Scotts acknowledges and accepts that the initial three Miracle-Gro Directors are the persons named in Section 9.02(iv), it being understood that any future successor designees will be reasonably acceptable to the Scotts Board of Directors.</w:t>
      </w:r>
    </w:p>
    <w:p>
      <w:pPr>
        <w:spacing w:after="0" w:line="208" w:lineRule="exact"/>
        <w:rPr>
          <w:sz w:val="20"/>
          <w:szCs w:val="20"/>
          <w:color w:val="auto"/>
        </w:rPr>
      </w:pPr>
    </w:p>
    <w:p>
      <w:pPr>
        <w:ind w:right="3359" w:firstLine="521"/>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of the fifth anniversary of the Effective Time and such time as the Shareholders no longer beneficially own at least 19% of the Voting Stock, Scotts covenants and agrees as follows:</w:t>
      </w:r>
    </w:p>
    <w:p>
      <w:pPr>
        <w:spacing w:after="0" w:line="207" w:lineRule="exact"/>
        <w:rPr>
          <w:rFonts w:ascii="Courier New" w:cs="Courier New" w:eastAsia="Courier New" w:hAnsi="Courier New"/>
          <w:sz w:val="18"/>
          <w:szCs w:val="18"/>
          <w:color w:val="auto"/>
        </w:rPr>
      </w:pPr>
    </w:p>
    <w:p>
      <w:pPr>
        <w:ind w:left="520" w:right="2839" w:firstLine="528"/>
        <w:spacing w:after="0" w:line="272" w:lineRule="auto"/>
        <w:tabs>
          <w:tab w:leader="none" w:pos="157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85" w:lineRule="exact"/>
        <w:rPr>
          <w:rFonts w:ascii="Courier New" w:cs="Courier New" w:eastAsia="Courier New" w:hAnsi="Courier New"/>
          <w:sz w:val="16"/>
          <w:szCs w:val="16"/>
          <w:color w:val="auto"/>
        </w:rPr>
      </w:pPr>
    </w:p>
    <w:p>
      <w:pPr>
        <w:ind w:left="520" w:right="2839" w:firstLine="528"/>
        <w:spacing w:after="0" w:line="237" w:lineRule="auto"/>
        <w:tabs>
          <w:tab w:leader="none" w:pos="167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208" w:lineRule="exact"/>
        <w:rPr>
          <w:rFonts w:ascii="Courier New" w:cs="Courier New" w:eastAsia="Courier New" w:hAnsi="Courier New"/>
          <w:sz w:val="18"/>
          <w:szCs w:val="18"/>
          <w:color w:val="auto"/>
        </w:rPr>
      </w:pPr>
    </w:p>
    <w:p>
      <w:pPr>
        <w:ind w:left="520" w:right="2839" w:firstLine="528"/>
        <w:spacing w:after="0" w:line="270" w:lineRule="auto"/>
        <w:tabs>
          <w:tab w:leader="none" w:pos="1784"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and for so long as, any of the Miracle-Gro Directors is qualified under the then-current rules and regulations of the Nasdaq National Market, 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390" w:lineRule="exact"/>
        <w:rPr>
          <w:rFonts w:ascii="Courier New" w:cs="Courier New" w:eastAsia="Courier New" w:hAnsi="Courier New"/>
          <w:sz w:val="16"/>
          <w:szCs w:val="16"/>
          <w:color w:val="auto"/>
        </w:rPr>
      </w:pPr>
    </w:p>
    <w:p>
      <w:pPr>
        <w:ind w:left="520" w:right="2839" w:firstLine="528"/>
        <w:spacing w:after="0" w:line="272" w:lineRule="auto"/>
        <w:tabs>
          <w:tab w:leader="none" w:pos="167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w:t>
      </w:r>
    </w:p>
    <w:p>
      <w:pPr>
        <w:sectPr>
          <w:pgSz w:w="11900" w:h="16838" w:orient="portrait"/>
          <w:cols w:equalWidth="0" w:num="1">
            <w:col w:w="9679"/>
          </w:cols>
          <w:pgMar w:left="780" w:top="142" w:right="1440" w:bottom="0" w:gutter="0" w:footer="0" w:header="0"/>
        </w:sectPr>
      </w:pPr>
    </w:p>
    <w:bookmarkStart w:id="35" w:name="page36"/>
    <w:bookmarkEnd w:id="35"/>
    <w:p>
      <w:pPr>
        <w:ind w:left="520" w:right="2939"/>
        <w:spacing w:after="0" w:line="237" w:lineRule="auto"/>
        <w:rPr>
          <w:sz w:val="20"/>
          <w:szCs w:val="20"/>
          <w:color w:val="auto"/>
        </w:rPr>
      </w:pPr>
      <w:r>
        <w:rPr>
          <w:rFonts w:ascii="Courier New" w:cs="Courier New" w:eastAsia="Courier New" w:hAnsi="Courier New"/>
          <w:sz w:val="18"/>
          <w:szCs w:val="18"/>
          <w:color w:val="auto"/>
        </w:rPr>
        <w:t>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211"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84"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SECTION 6.04. Registration Rights. Scotts will comply with the provisions regarding registration rights contained in Annex E hereto.</w:t>
      </w:r>
    </w:p>
    <w:p>
      <w:pPr>
        <w:spacing w:after="0" w:line="209"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209"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SECTION 6.06. Standstill Restrictions. Until the fifth anniversary of the Effective Time, the Shareholders covenant and agree as follows:</w:t>
      </w:r>
    </w:p>
    <w:p>
      <w:pPr>
        <w:spacing w:after="0" w:line="209" w:lineRule="exact"/>
        <w:rPr>
          <w:sz w:val="20"/>
          <w:szCs w:val="20"/>
          <w:color w:val="auto"/>
        </w:rPr>
      </w:pPr>
    </w:p>
    <w:p>
      <w:pPr>
        <w:ind w:right="2839" w:firstLine="521"/>
        <w:spacing w:after="0" w:line="270"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387" w:lineRule="exact"/>
        <w:rPr>
          <w:rFonts w:ascii="Courier New" w:cs="Courier New" w:eastAsia="Courier New" w:hAnsi="Courier New"/>
          <w:sz w:val="16"/>
          <w:szCs w:val="16"/>
          <w:color w:val="auto"/>
        </w:rPr>
      </w:pPr>
    </w:p>
    <w:p>
      <w:pPr>
        <w:ind w:right="2839" w:firstLine="521"/>
        <w:spacing w:after="0" w:line="238"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 under this Section 6.06.</w:t>
      </w:r>
    </w:p>
    <w:p>
      <w:pPr>
        <w:spacing w:after="0" w:line="7" w:lineRule="exact"/>
        <w:rPr>
          <w:rFonts w:ascii="Courier New" w:cs="Courier New" w:eastAsia="Courier New" w:hAnsi="Courier New"/>
          <w:sz w:val="18"/>
          <w:szCs w:val="18"/>
          <w:color w:val="auto"/>
        </w:rPr>
      </w:pPr>
    </w:p>
    <w:p>
      <w:pPr>
        <w:jc w:val="both"/>
        <w:ind w:right="2939" w:firstLine="521"/>
        <w:spacing w:after="0" w:line="275"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of subparagraph (a) of this Section 6.06, the Shareholders, their Affiliates and Associates, as a group, shall have the right to purchase Voting Stock in the open market in an amount up to the Standstill Percentage.</w:t>
      </w:r>
    </w:p>
    <w:p>
      <w:pPr>
        <w:spacing w:after="0" w:line="182" w:lineRule="exact"/>
        <w:rPr>
          <w:rFonts w:ascii="Courier New" w:cs="Courier New" w:eastAsia="Courier New" w:hAnsi="Courier New"/>
          <w:sz w:val="16"/>
          <w:szCs w:val="16"/>
          <w:color w:val="auto"/>
        </w:rPr>
      </w:pPr>
    </w:p>
    <w:p>
      <w:pPr>
        <w:ind w:right="3039" w:firstLine="521"/>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207"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SECTION 6.07. Additional Standstill Restrictions. After the fifth anniversary of the Effective Time, the Shareholders covenant and agree as follows:</w:t>
      </w:r>
    </w:p>
    <w:p>
      <w:pPr>
        <w:spacing w:after="0" w:line="20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6"/>
          <w:szCs w:val="16"/>
          <w:color w:val="auto"/>
        </w:rPr>
        <w:t>(a)</w:t>
        <w:tab/>
        <w:t>The Shareholders shall not, and shall not permit any of</w:t>
      </w:r>
    </w:p>
    <w:p>
      <w:pPr>
        <w:sectPr>
          <w:pgSz w:w="11900" w:h="16838" w:orient="portrait"/>
          <w:cols w:equalWidth="0" w:num="1">
            <w:col w:w="9679"/>
          </w:cols>
          <w:pgMar w:left="780" w:top="142" w:right="1440" w:bottom="0" w:gutter="0" w:footer="0" w:header="0"/>
        </w:sectPr>
      </w:pPr>
    </w:p>
    <w:bookmarkStart w:id="36" w:name="page37"/>
    <w:bookmarkEnd w:id="36"/>
    <w:p>
      <w:pPr>
        <w:ind w:left="5" w:right="2839"/>
        <w:spacing w:after="0" w:line="271" w:lineRule="auto"/>
        <w:rPr>
          <w:sz w:val="20"/>
          <w:szCs w:val="20"/>
          <w:color w:val="auto"/>
        </w:rPr>
      </w:pPr>
      <w:r>
        <w:rPr>
          <w:rFonts w:ascii="Courier New" w:cs="Courier New" w:eastAsia="Courier New" w:hAnsi="Courier New"/>
          <w:sz w:val="16"/>
          <w:szCs w:val="16"/>
          <w:color w:val="auto"/>
        </w:rPr>
        <w:t>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w:t>
      </w:r>
    </w:p>
    <w:p>
      <w:pPr>
        <w:spacing w:after="0" w:line="184" w:lineRule="exact"/>
        <w:rPr>
          <w:sz w:val="20"/>
          <w:szCs w:val="20"/>
          <w:color w:val="auto"/>
        </w:rPr>
      </w:pPr>
    </w:p>
    <w:p>
      <w:pPr>
        <w:ind w:left="5" w:right="2839" w:hanging="5"/>
        <w:spacing w:after="0" w:line="237" w:lineRule="auto"/>
        <w:tabs>
          <w:tab w:leader="none" w:pos="4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215" w:lineRule="exact"/>
        <w:rPr>
          <w:rFonts w:ascii="Courier New" w:cs="Courier New" w:eastAsia="Courier New" w:hAnsi="Courier New"/>
          <w:sz w:val="18"/>
          <w:szCs w:val="18"/>
          <w:color w:val="auto"/>
        </w:rPr>
      </w:pPr>
    </w:p>
    <w:p>
      <w:pPr>
        <w:ind w:left="5" w:right="2939" w:firstLine="521"/>
        <w:spacing w:after="0" w:line="273" w:lineRule="auto"/>
        <w:tabs>
          <w:tab w:leader="none" w:pos="105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of subparagraph (a) of this Section 6.07, the Shareholders, their Affiliates and Associates, in the aggregate, shall have the right to purchase Voting Stock in the open market in an amount up to their aggregate percentage ownership permitted under such subparagraph (a).</w:t>
      </w:r>
    </w:p>
    <w:p>
      <w:pPr>
        <w:spacing w:after="0" w:line="184" w:lineRule="exact"/>
        <w:rPr>
          <w:rFonts w:ascii="Courier New" w:cs="Courier New" w:eastAsia="Courier New" w:hAnsi="Courier New"/>
          <w:sz w:val="16"/>
          <w:szCs w:val="16"/>
          <w:color w:val="auto"/>
        </w:rPr>
      </w:pPr>
    </w:p>
    <w:p>
      <w:pPr>
        <w:ind w:left="5" w:right="3039" w:firstLine="521"/>
        <w:spacing w:after="0" w:line="237" w:lineRule="auto"/>
        <w:tabs>
          <w:tab w:leader="none" w:pos="105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207"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SECTION 6.08. Voting. Until the earlier of the fifth anniversary of the Effective Time and such time as the Shareholders no longer beneficially own at least 19% of the Voting Stock:</w:t>
      </w:r>
    </w:p>
    <w:p>
      <w:pPr>
        <w:spacing w:after="0" w:line="207" w:lineRule="exact"/>
        <w:rPr>
          <w:sz w:val="20"/>
          <w:szCs w:val="20"/>
          <w:color w:val="auto"/>
        </w:rPr>
      </w:pPr>
    </w:p>
    <w:p>
      <w:pPr>
        <w:ind w:left="5" w:right="2939" w:firstLine="521"/>
        <w:spacing w:after="0" w:line="271" w:lineRule="auto"/>
        <w:tabs>
          <w:tab w:leader="none" w:pos="105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w:t>
      </w:r>
    </w:p>
    <w:p>
      <w:pPr>
        <w:spacing w:after="0" w:line="183" w:lineRule="exact"/>
        <w:rPr>
          <w:rFonts w:ascii="Courier New" w:cs="Courier New" w:eastAsia="Courier New" w:hAnsi="Courier New"/>
          <w:sz w:val="16"/>
          <w:szCs w:val="16"/>
          <w:color w:val="auto"/>
        </w:rPr>
      </w:pPr>
    </w:p>
    <w:p>
      <w:pPr>
        <w:ind w:left="5" w:right="2839" w:hanging="5"/>
        <w:spacing w:after="0" w:line="237" w:lineRule="auto"/>
        <w:tabs>
          <w:tab w:leader="none" w:pos="4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214" w:lineRule="exact"/>
        <w:rPr>
          <w:rFonts w:ascii="Courier New" w:cs="Courier New" w:eastAsia="Courier New" w:hAnsi="Courier New"/>
          <w:sz w:val="18"/>
          <w:szCs w:val="18"/>
          <w:color w:val="auto"/>
        </w:rPr>
      </w:pPr>
    </w:p>
    <w:p>
      <w:pPr>
        <w:ind w:left="5" w:right="2839" w:firstLine="521"/>
        <w:spacing w:after="0" w:line="237" w:lineRule="auto"/>
        <w:tabs>
          <w:tab w:leader="none" w:pos="105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 Transferee with respect to the voting of such shares.</w:t>
      </w:r>
    </w:p>
    <w:p>
      <w:pPr>
        <w:spacing w:after="0" w:line="209" w:lineRule="exact"/>
        <w:rPr>
          <w:rFonts w:ascii="Courier New" w:cs="Courier New" w:eastAsia="Courier New" w:hAnsi="Courier New"/>
          <w:sz w:val="18"/>
          <w:szCs w:val="18"/>
          <w:color w:val="auto"/>
        </w:rPr>
      </w:pPr>
    </w:p>
    <w:p>
      <w:pPr>
        <w:ind w:left="5" w:right="2839" w:firstLine="521"/>
        <w:spacing w:after="0" w:line="237" w:lineRule="auto"/>
        <w:tabs>
          <w:tab w:leader="none" w:pos="105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208" w:lineRule="exact"/>
        <w:rPr>
          <w:rFonts w:ascii="Courier New" w:cs="Courier New" w:eastAsia="Courier New" w:hAnsi="Courier New"/>
          <w:sz w:val="18"/>
          <w:szCs w:val="18"/>
          <w:color w:val="auto"/>
        </w:rPr>
      </w:pPr>
    </w:p>
    <w:p>
      <w:pPr>
        <w:ind w:left="5" w:right="2839" w:firstLine="521"/>
        <w:spacing w:after="0" w:line="271" w:lineRule="auto"/>
        <w:tabs>
          <w:tab w:leader="none" w:pos="105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 in any single transaction or series of related transactions outside of the ordinary course of business, make an acquisition or disposition of assets which would require disclosure pursuant to Item 2 of Form 8-K under the</w:t>
      </w:r>
    </w:p>
    <w:p>
      <w:pPr>
        <w:sectPr>
          <w:pgSz w:w="11900" w:h="16838" w:orient="portrait"/>
          <w:cols w:equalWidth="0" w:num="1">
            <w:col w:w="9684"/>
          </w:cols>
          <w:pgMar w:left="775" w:top="142" w:right="1440" w:bottom="0" w:gutter="0" w:footer="0" w:header="0"/>
        </w:sectPr>
      </w:pPr>
    </w:p>
    <w:bookmarkStart w:id="37" w:name="page38"/>
    <w:bookmarkEnd w:id="37"/>
    <w:p>
      <w:pPr>
        <w:ind w:right="2839"/>
        <w:spacing w:after="0" w:line="237" w:lineRule="auto"/>
        <w:rPr>
          <w:sz w:val="20"/>
          <w:szCs w:val="20"/>
          <w:color w:val="auto"/>
        </w:rPr>
      </w:pPr>
      <w:r>
        <w:rPr>
          <w:rFonts w:ascii="Courier New" w:cs="Courier New" w:eastAsia="Courier New" w:hAnsi="Courier New"/>
          <w:sz w:val="18"/>
          <w:szCs w:val="18"/>
          <w:color w:val="auto"/>
        </w:rPr>
        <w:t>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6.09. Restrictions on Transfers of Voting Stock and Warrants. (a) Prior to the fifth anniversary of the Effective Time, no Shareholder shall, directly or indirectly, sell or transfer any Scotts Common Stock except:</w:t>
      </w:r>
    </w:p>
    <w:p>
      <w:pPr>
        <w:spacing w:after="0" w:line="207" w:lineRule="exact"/>
        <w:rPr>
          <w:sz w:val="20"/>
          <w:szCs w:val="20"/>
          <w:color w:val="auto"/>
        </w:rPr>
      </w:pPr>
    </w:p>
    <w:p>
      <w:pPr>
        <w:ind w:left="1580" w:hanging="532"/>
        <w:spacing w:after="0"/>
        <w:tabs>
          <w:tab w:leader="none" w:pos="1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 or any Person or group approved by Scotts;</w:t>
      </w:r>
    </w:p>
    <w:p>
      <w:pPr>
        <w:spacing w:after="0" w:line="218" w:lineRule="exact"/>
        <w:rPr>
          <w:rFonts w:ascii="Courier New" w:cs="Courier New" w:eastAsia="Courier New" w:hAnsi="Courier New"/>
          <w:sz w:val="16"/>
          <w:szCs w:val="16"/>
          <w:color w:val="auto"/>
        </w:rPr>
      </w:pPr>
    </w:p>
    <w:p>
      <w:pPr>
        <w:ind w:left="1680" w:hanging="632"/>
        <w:spacing w:after="0"/>
        <w:tabs>
          <w:tab w:leader="none" w:pos="16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Permitted Transferee;</w:t>
      </w:r>
    </w:p>
    <w:p>
      <w:pPr>
        <w:spacing w:after="0" w:line="206" w:lineRule="exact"/>
        <w:rPr>
          <w:rFonts w:ascii="Courier New" w:cs="Courier New" w:eastAsia="Courier New" w:hAnsi="Courier New"/>
          <w:sz w:val="18"/>
          <w:szCs w:val="18"/>
          <w:color w:val="auto"/>
        </w:rPr>
      </w:pPr>
    </w:p>
    <w:p>
      <w:pPr>
        <w:ind w:left="520" w:right="2939" w:firstLine="528"/>
        <w:spacing w:after="0" w:line="279" w:lineRule="auto"/>
        <w:tabs>
          <w:tab w:leader="none" w:pos="178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merger or consolidation of Scotts or pursuant to a plan of liquidation of Scotts, which has been approved by the Board of Directors of Scotts;</w:t>
      </w:r>
    </w:p>
    <w:p>
      <w:pPr>
        <w:spacing w:after="0" w:line="172" w:lineRule="exact"/>
        <w:rPr>
          <w:rFonts w:ascii="Courier New" w:cs="Courier New" w:eastAsia="Courier New" w:hAnsi="Courier New"/>
          <w:sz w:val="16"/>
          <w:szCs w:val="16"/>
          <w:color w:val="auto"/>
        </w:rPr>
      </w:pPr>
    </w:p>
    <w:p>
      <w:pPr>
        <w:ind w:left="1680" w:hanging="632"/>
        <w:spacing w:after="0"/>
        <w:tabs>
          <w:tab w:leader="none" w:pos="16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 rights of the Shareholders</w:t>
      </w:r>
    </w:p>
    <w:p>
      <w:pPr>
        <w:spacing w:after="0" w:line="4" w:lineRule="exact"/>
        <w:rPr>
          <w:sz w:val="20"/>
          <w:szCs w:val="20"/>
          <w:color w:val="auto"/>
        </w:rPr>
      </w:pPr>
    </w:p>
    <w:p>
      <w:pPr>
        <w:ind w:left="520" w:right="2839"/>
        <w:spacing w:after="0" w:line="268" w:lineRule="auto"/>
        <w:rPr>
          <w:sz w:val="20"/>
          <w:szCs w:val="20"/>
          <w:color w:val="auto"/>
        </w:rPr>
      </w:pPr>
      <w:r>
        <w:rPr>
          <w:rFonts w:ascii="Courier New" w:cs="Courier New" w:eastAsia="Courier New" w:hAnsi="Courier New"/>
          <w:sz w:val="16"/>
          <w:szCs w:val="16"/>
          <w:color w:val="auto"/>
        </w:rPr>
        <w:t>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 w:lineRule="exact"/>
        <w:rPr>
          <w:sz w:val="20"/>
          <w:szCs w:val="20"/>
          <w:color w:val="auto"/>
        </w:rPr>
      </w:pPr>
    </w:p>
    <w:p>
      <w:pPr>
        <w:ind w:left="520" w:right="2839" w:firstLine="528"/>
        <w:spacing w:after="0" w:line="268" w:lineRule="auto"/>
        <w:tabs>
          <w:tab w:leader="none" w:pos="157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6.10, provided that the rights of the Shareholders under this Agreement shall not transfer to the transferee of such securities, pursuant to Rule 144, Rule 145 or Rule 144A under the Securities Act or otherwise,</w:t>
      </w:r>
    </w:p>
    <w:p>
      <w:pPr>
        <w:ind w:left="520" w:right="3039" w:firstLine="1"/>
        <w:spacing w:after="0" w:line="237" w:lineRule="auto"/>
        <w:tabs>
          <w:tab w:leader="none" w:pos="94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211" w:lineRule="exact"/>
        <w:rPr>
          <w:rFonts w:ascii="Courier New" w:cs="Courier New" w:eastAsia="Courier New" w:hAnsi="Courier New"/>
          <w:sz w:val="18"/>
          <w:szCs w:val="18"/>
          <w:color w:val="auto"/>
        </w:rPr>
      </w:pPr>
    </w:p>
    <w:p>
      <w:pPr>
        <w:ind w:left="520" w:right="2939" w:firstLine="528"/>
        <w:spacing w:after="0" w:line="237" w:lineRule="auto"/>
        <w:tabs>
          <w:tab w:leader="none" w:pos="167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response to an offer to purchase or exchange for cash or other consideration any Voting Stock (x) which is made by or on behalf of Scotts, or (y) which 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212" w:lineRule="exact"/>
        <w:rPr>
          <w:rFonts w:ascii="Courier New" w:cs="Courier New" w:eastAsia="Courier New" w:hAnsi="Courier New"/>
          <w:sz w:val="18"/>
          <w:szCs w:val="18"/>
          <w:color w:val="auto"/>
        </w:rPr>
      </w:pPr>
    </w:p>
    <w:p>
      <w:pPr>
        <w:ind w:left="520" w:right="2939" w:firstLine="528"/>
        <w:spacing w:after="0" w:line="237" w:lineRule="auto"/>
        <w:tabs>
          <w:tab w:leader="none" w:pos="1784"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210" w:lineRule="exact"/>
        <w:rPr>
          <w:sz w:val="20"/>
          <w:szCs w:val="20"/>
          <w:color w:val="auto"/>
        </w:rPr>
      </w:pPr>
    </w:p>
    <w:p>
      <w:pPr>
        <w:ind w:right="3039" w:firstLine="521"/>
        <w:spacing w:after="0" w:line="237" w:lineRule="auto"/>
        <w:tabs>
          <w:tab w:leader="none" w:pos="10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Shareholder shall, directly or indirectly, sell or transfer (x) any Convertible Preferred Stock or other Voting Stock or Voting Stock Equivalents (other than Scotts Common Stock) or (y) prior to the fifth anniversary of the Effective Time, any Warrants, except:</w:t>
      </w:r>
    </w:p>
    <w:p>
      <w:pPr>
        <w:spacing w:after="0" w:line="208" w:lineRule="exact"/>
        <w:rPr>
          <w:rFonts w:ascii="Courier New" w:cs="Courier New" w:eastAsia="Courier New" w:hAnsi="Courier New"/>
          <w:sz w:val="18"/>
          <w:szCs w:val="18"/>
          <w:color w:val="auto"/>
        </w:rPr>
      </w:pPr>
    </w:p>
    <w:p>
      <w:pPr>
        <w:ind w:left="1580" w:hanging="532"/>
        <w:spacing w:after="0"/>
        <w:tabs>
          <w:tab w:leader="none" w:pos="15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 or any Person or group approved by Scotts;</w:t>
      </w:r>
    </w:p>
    <w:p>
      <w:pPr>
        <w:spacing w:after="0" w:line="218" w:lineRule="exact"/>
        <w:rPr>
          <w:rFonts w:ascii="Courier New" w:cs="Courier New" w:eastAsia="Courier New" w:hAnsi="Courier New"/>
          <w:sz w:val="16"/>
          <w:szCs w:val="16"/>
          <w:color w:val="auto"/>
        </w:rPr>
      </w:pPr>
    </w:p>
    <w:p>
      <w:pPr>
        <w:ind w:left="1680" w:hanging="632"/>
        <w:spacing w:after="0"/>
        <w:tabs>
          <w:tab w:leader="none" w:pos="16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Permitted Transferee; or</w:t>
      </w:r>
    </w:p>
    <w:p>
      <w:pPr>
        <w:spacing w:after="0" w:line="206" w:lineRule="exact"/>
        <w:rPr>
          <w:rFonts w:ascii="Courier New" w:cs="Courier New" w:eastAsia="Courier New" w:hAnsi="Courier New"/>
          <w:sz w:val="18"/>
          <w:szCs w:val="18"/>
          <w:color w:val="auto"/>
        </w:rPr>
      </w:pPr>
    </w:p>
    <w:p>
      <w:pPr>
        <w:ind w:left="520" w:right="2939" w:firstLine="528"/>
        <w:spacing w:after="0" w:line="235" w:lineRule="auto"/>
        <w:tabs>
          <w:tab w:leader="none" w:pos="1784"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merger or consolidation of Scotts or pursuant to a plan of liquidation of Scotts.</w:t>
      </w:r>
    </w:p>
    <w:p>
      <w:pPr>
        <w:spacing w:after="0" w:line="202" w:lineRule="exact"/>
        <w:rPr>
          <w:rFonts w:ascii="Courier New" w:cs="Courier New" w:eastAsia="Courier New" w:hAnsi="Courier New"/>
          <w:sz w:val="18"/>
          <w:szCs w:val="18"/>
          <w:color w:val="auto"/>
        </w:rPr>
      </w:pPr>
    </w:p>
    <w:p>
      <w:pPr>
        <w:ind w:left="1680" w:hanging="632"/>
        <w:spacing w:after="0"/>
        <w:tabs>
          <w:tab w:leader="none" w:pos="16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Preferred Stock convertible into</w:t>
      </w:r>
    </w:p>
    <w:p>
      <w:pPr>
        <w:spacing w:after="0" w:line="4" w:lineRule="exact"/>
        <w:rPr>
          <w:sz w:val="20"/>
          <w:szCs w:val="20"/>
          <w:color w:val="auto"/>
        </w:rPr>
      </w:pPr>
    </w:p>
    <w:p>
      <w:pPr>
        <w:ind w:left="520" w:right="2839"/>
        <w:spacing w:after="0" w:line="236" w:lineRule="auto"/>
        <w:rPr>
          <w:sz w:val="20"/>
          <w:szCs w:val="20"/>
          <w:color w:val="auto"/>
        </w:rPr>
      </w:pPr>
      <w:r>
        <w:rPr>
          <w:rFonts w:ascii="Courier New" w:cs="Courier New" w:eastAsia="Courier New" w:hAnsi="Courier New"/>
          <w:sz w:val="18"/>
          <w:szCs w:val="18"/>
          <w:color w:val="auto"/>
        </w:rPr>
        <w:t>Scotts Common Stock representing in the aggregate no more than 15% of the outstanding shares of Scotts Common Stock on a fully diluted basis or any number of Warrants:</w:t>
      </w:r>
    </w:p>
    <w:p>
      <w:pPr>
        <w:spacing w:after="0" w:line="209" w:lineRule="exact"/>
        <w:rPr>
          <w:sz w:val="20"/>
          <w:szCs w:val="20"/>
          <w:color w:val="auto"/>
        </w:rPr>
      </w:pPr>
    </w:p>
    <w:p>
      <w:pPr>
        <w:ind w:left="1040" w:right="2839" w:firstLine="535"/>
        <w:spacing w:after="0" w:line="272" w:lineRule="auto"/>
        <w:tabs>
          <w:tab w:leader="none" w:pos="20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w:t>
      </w:r>
    </w:p>
    <w:p>
      <w:pPr>
        <w:sectPr>
          <w:pgSz w:w="11900" w:h="16838" w:orient="portrait"/>
          <w:cols w:equalWidth="0" w:num="1">
            <w:col w:w="9679"/>
          </w:cols>
          <w:pgMar w:left="780" w:top="142" w:right="1440" w:bottom="0" w:gutter="0" w:footer="0" w:header="0"/>
        </w:sectPr>
      </w:pPr>
    </w:p>
    <w:bookmarkStart w:id="38" w:name="page39"/>
    <w:bookmarkEnd w:id="38"/>
    <w:p>
      <w:pPr>
        <w:ind w:left="1040" w:right="2839"/>
        <w:spacing w:after="0" w:line="237" w:lineRule="auto"/>
        <w:rPr>
          <w:sz w:val="20"/>
          <w:szCs w:val="20"/>
          <w:color w:val="auto"/>
        </w:rPr>
      </w:pPr>
      <w:r>
        <w:rPr>
          <w:rFonts w:ascii="Courier New" w:cs="Courier New" w:eastAsia="Courier New" w:hAnsi="Courier New"/>
          <w:sz w:val="18"/>
          <w:szCs w:val="18"/>
          <w:color w:val="auto"/>
        </w:rPr>
        <w:t>or Rule 144A under the Securities Act or otherwise, (x) if any such sale will not to the knowledge of the Shareholder, result in any Person or group beneficially owning 3% or more of Total Voting Power and (y) if all such sales by the Shareholders within the preceding three months do not exceed, in the aggregate, the greatest of the limits set forth in Rule 144(e)(1) under the Securities Act; or</w:t>
      </w:r>
    </w:p>
    <w:p>
      <w:pPr>
        <w:spacing w:after="0" w:line="10" w:lineRule="exact"/>
        <w:rPr>
          <w:sz w:val="20"/>
          <w:szCs w:val="20"/>
          <w:color w:val="auto"/>
        </w:rPr>
      </w:pPr>
    </w:p>
    <w:p>
      <w:pPr>
        <w:ind w:left="1040" w:right="2839" w:firstLine="535"/>
        <w:spacing w:after="0" w:line="237" w:lineRule="auto"/>
        <w:tabs>
          <w:tab w:leader="none" w:pos="20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210" w:lineRule="exact"/>
        <w:rPr>
          <w:sz w:val="20"/>
          <w:szCs w:val="20"/>
          <w:color w:val="auto"/>
        </w:rPr>
      </w:pPr>
    </w:p>
    <w:p>
      <w:pPr>
        <w:ind w:right="3159" w:firstLine="527"/>
        <w:spacing w:after="0" w:line="272" w:lineRule="auto"/>
        <w:rPr>
          <w:sz w:val="20"/>
          <w:szCs w:val="20"/>
          <w:color w:val="auto"/>
        </w:rPr>
      </w:pPr>
      <w:r>
        <w:rPr>
          <w:rFonts w:ascii="Courier New" w:cs="Courier New" w:eastAsia="Courier New" w:hAnsi="Courier New"/>
          <w:sz w:val="16"/>
          <w:szCs w:val="16"/>
          <w:color w:val="auto"/>
        </w:rPr>
        <w:t>SECTION 6.10. Right of First Offer. Prior to making any sale or transfer of shares of Scotts Common Stock pursuant to Section 6.09(a) (v) or (vii) or of the Convertible Preferred Stock or Warrants pursuant to Section 6.09(b)(iv), the selling Shareholder (the Selling Shareholder ) will give Scotts the opportunity to purchase such shares in the following manner:</w:t>
      </w:r>
    </w:p>
    <w:p>
      <w:pPr>
        <w:spacing w:after="0" w:line="186" w:lineRule="exact"/>
        <w:rPr>
          <w:sz w:val="20"/>
          <w:szCs w:val="20"/>
          <w:color w:val="auto"/>
        </w:rPr>
      </w:pPr>
    </w:p>
    <w:p>
      <w:pPr>
        <w:ind w:left="100" w:right="3679" w:firstLine="421"/>
        <w:spacing w:after="0" w:line="268" w:lineRule="auto"/>
        <w:tabs>
          <w:tab w:leader="none" w:pos="10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Shareholder shall give notice (the Transfer Notice ) to Scotts in writing of such intention</w:t>
      </w:r>
    </w:p>
    <w:p>
      <w:pPr>
        <w:ind w:right="2839"/>
        <w:spacing w:after="0" w:line="271" w:lineRule="auto"/>
        <w:rPr>
          <w:sz w:val="20"/>
          <w:szCs w:val="20"/>
          <w:color w:val="auto"/>
        </w:rPr>
      </w:pPr>
      <w:r>
        <w:rPr>
          <w:rFonts w:ascii="Courier New" w:cs="Courier New" w:eastAsia="Courier New" w:hAnsi="Courier New"/>
          <w:sz w:val="16"/>
          <w:szCs w:val="16"/>
          <w:color w:val="auto"/>
        </w:rPr>
        <w:t>specifying the number of shares of Scotts Common Stock or Convertible Preferred Stock proposed to be sold or transferred, the proposed price therefor (the Transfer Consideration )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386" w:lineRule="exact"/>
        <w:rPr>
          <w:sz w:val="20"/>
          <w:szCs w:val="20"/>
          <w:color w:val="auto"/>
        </w:rPr>
      </w:pPr>
    </w:p>
    <w:p>
      <w:pPr>
        <w:ind w:right="2839" w:firstLine="521"/>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214" w:lineRule="exact"/>
        <w:rPr>
          <w:rFonts w:ascii="Courier New" w:cs="Courier New" w:eastAsia="Courier New" w:hAnsi="Courier New"/>
          <w:sz w:val="18"/>
          <w:szCs w:val="18"/>
          <w:color w:val="auto"/>
        </w:rPr>
      </w:pPr>
    </w:p>
    <w:p>
      <w:pPr>
        <w:ind w:right="2839" w:firstLine="521"/>
        <w:spacing w:after="0" w:line="270" w:lineRule="auto"/>
        <w:tabs>
          <w:tab w:leader="none" w:pos="105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391"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Scotts does not exercise its right of first offer hereunder within the time specified for such exercise, the Selling Shareholder shall be free, during the period of 90 calendar days following the expiration of such time for exercise, to sell the shares of Scotts Common Stock or Convertible Preferred Stock or the number of Warrants specified in the Transfer Notice pursuant to Section 6.09(a)(v) or (vii) or Section 6.09(b)(iv), respectively, at a price not less than the Transfer Consideration.</w:t>
      </w:r>
    </w:p>
    <w:p>
      <w:pPr>
        <w:spacing w:after="0" w:line="213" w:lineRule="exact"/>
        <w:rPr>
          <w:rFonts w:ascii="Courier New" w:cs="Courier New" w:eastAsia="Courier New" w:hAnsi="Courier New"/>
          <w:sz w:val="18"/>
          <w:szCs w:val="18"/>
          <w:color w:val="auto"/>
        </w:rPr>
      </w:pPr>
    </w:p>
    <w:p>
      <w:pPr>
        <w:ind w:right="2519" w:firstLine="521"/>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207"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COVENANTS OF SCOTTS AND MERGER SUBSIDIARY</w:t>
      </w:r>
    </w:p>
    <w:p>
      <w:pPr>
        <w:sectPr>
          <w:pgSz w:w="11900" w:h="16838" w:orient="portrait"/>
          <w:cols w:equalWidth="0" w:num="1">
            <w:col w:w="9679"/>
          </w:cols>
          <w:pgMar w:left="780" w:top="142" w:right="1440" w:bottom="0" w:gutter="0" w:footer="0" w:header="0"/>
        </w:sectPr>
      </w:pPr>
    </w:p>
    <w:bookmarkStart w:id="39" w:name="page40"/>
    <w:bookmarkEnd w:id="39"/>
    <w:p>
      <w:pPr>
        <w:ind w:left="520"/>
        <w:spacing w:after="0"/>
        <w:rPr>
          <w:sz w:val="20"/>
          <w:szCs w:val="20"/>
          <w:color w:val="auto"/>
        </w:rPr>
      </w:pPr>
      <w:r>
        <w:rPr>
          <w:rFonts w:ascii="Courier New" w:cs="Courier New" w:eastAsia="Courier New" w:hAnsi="Courier New"/>
          <w:sz w:val="18"/>
          <w:szCs w:val="18"/>
          <w:color w:val="auto"/>
        </w:rPr>
        <w:t>Scotts agrees that:</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7.01. Conduct of the Business of Scotts. From January 26, 1995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216" w:lineRule="exact"/>
        <w:rPr>
          <w:sz w:val="20"/>
          <w:szCs w:val="20"/>
          <w:color w:val="auto"/>
        </w:rPr>
      </w:pPr>
    </w:p>
    <w:p>
      <w:pPr>
        <w:ind w:right="3779" w:firstLine="521"/>
        <w:spacing w:after="0" w:line="235"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any change in its Articles of Incorporation or Code of Regulations;</w:t>
      </w:r>
    </w:p>
    <w:p>
      <w:pPr>
        <w:spacing w:after="0" w:line="208" w:lineRule="exact"/>
        <w:rPr>
          <w:rFonts w:ascii="Courier New" w:cs="Courier New" w:eastAsia="Courier New" w:hAnsi="Courier New"/>
          <w:sz w:val="18"/>
          <w:szCs w:val="18"/>
          <w:color w:val="auto"/>
        </w:rPr>
      </w:pPr>
    </w:p>
    <w:p>
      <w:pPr>
        <w:ind w:right="2839" w:firstLine="521"/>
        <w:spacing w:after="0" w:line="235"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or consolidate with any other Person or acquire a material amount of assets of any other Person;</w:t>
      </w:r>
    </w:p>
    <w:p>
      <w:pPr>
        <w:spacing w:after="0" w:line="208"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208" w:lineRule="exact"/>
        <w:rPr>
          <w:rFonts w:ascii="Courier New" w:cs="Courier New" w:eastAsia="Courier New" w:hAnsi="Courier New"/>
          <w:sz w:val="18"/>
          <w:szCs w:val="18"/>
          <w:color w:val="auto"/>
        </w:rPr>
      </w:pPr>
    </w:p>
    <w:p>
      <w:pPr>
        <w:ind w:right="2839" w:firstLine="521"/>
        <w:spacing w:after="0" w:line="236"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make or pay any dividend or other distribution, payable in cash, stock, property or otherwise, with respect to any of Scotts capital stock;</w:t>
      </w:r>
    </w:p>
    <w:p>
      <w:pPr>
        <w:spacing w:after="0" w:line="208" w:lineRule="exact"/>
        <w:rPr>
          <w:rFonts w:ascii="Courier New" w:cs="Courier New" w:eastAsia="Courier New" w:hAnsi="Courier New"/>
          <w:sz w:val="18"/>
          <w:szCs w:val="18"/>
          <w:color w:val="auto"/>
        </w:rPr>
      </w:pPr>
    </w:p>
    <w:p>
      <w:pPr>
        <w:ind w:right="2839" w:firstLine="521"/>
        <w:spacing w:after="0" w:line="236"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reclassify, combine, split, subdivide or redeem, purchase or otherwise acquire, directly or indirectly, a material amount of its capital stock;</w:t>
      </w:r>
    </w:p>
    <w:p>
      <w:pPr>
        <w:spacing w:after="0" w:line="203"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or</w:t>
      </w:r>
    </w:p>
    <w:p>
      <w:pPr>
        <w:spacing w:after="0" w:line="206"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or commit to take any action that would make any representation and warranty of Scotts or Merger Subsidiary hereunder inaccurate in any respect at, or as of any time prior to the Effective Time.</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7.02. Access to Information; Confidentiality. (a) From January 26, 1995 until the Effective Time, Scotts shall afford the Company, its officers, directors, employees, counsel, financial advisors, auditors and other authorized representatives (the Company Representatives )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 and its Subsidiaries; provided that no investigation pursuant to this Section shall affect any representation or warranty given by Scotts and Merger Subsidiary to the Company and the Shareholders hereunder.</w:t>
      </w:r>
    </w:p>
    <w:p>
      <w:pPr>
        <w:spacing w:after="0" w:line="208" w:lineRule="exact"/>
        <w:rPr>
          <w:sz w:val="20"/>
          <w:szCs w:val="20"/>
          <w:color w:val="auto"/>
        </w:rPr>
      </w:pPr>
    </w:p>
    <w:p>
      <w:pPr>
        <w:ind w:right="3039" w:firstLine="521"/>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obtained by the Company pursuant to this Section shall be kept confidential in accordance with the confidentiality agreements dated as of October 3, 1994, between Scotts and the Company.</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209"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7.04. Other Offers. From January 26, 1995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 other than the transactions contemplated by this Agreement, or (ii) engage in negotiations with, or disclose any nonpublic information relating to Scotts or afford access to the properties, books or records of Scotts to, any Person that Scotts</w:t>
      </w:r>
    </w:p>
    <w:p>
      <w:pPr>
        <w:sectPr>
          <w:pgSz w:w="11900" w:h="16838" w:orient="portrait"/>
          <w:cols w:equalWidth="0" w:num="1">
            <w:col w:w="9679"/>
          </w:cols>
          <w:pgMar w:left="780" w:top="136" w:right="1440" w:bottom="0" w:gutter="0" w:footer="0" w:header="0"/>
        </w:sectPr>
      </w:pPr>
    </w:p>
    <w:bookmarkStart w:id="40" w:name="page41"/>
    <w:bookmarkEnd w:id="40"/>
    <w:p>
      <w:pPr>
        <w:ind w:left="5" w:right="2839"/>
        <w:spacing w:after="0" w:line="237" w:lineRule="auto"/>
        <w:rPr>
          <w:sz w:val="20"/>
          <w:szCs w:val="20"/>
          <w:color w:val="auto"/>
        </w:rPr>
      </w:pPr>
      <w:r>
        <w:rPr>
          <w:rFonts w:ascii="Courier New" w:cs="Courier New" w:eastAsia="Courier New" w:hAnsi="Courier New"/>
          <w:sz w:val="18"/>
          <w:szCs w:val="18"/>
          <w:color w:val="auto"/>
        </w:rPr>
        <w:t>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215" w:lineRule="exact"/>
        <w:rPr>
          <w:sz w:val="20"/>
          <w:szCs w:val="20"/>
          <w:color w:val="auto"/>
        </w:rPr>
      </w:pPr>
    </w:p>
    <w:p>
      <w:pPr>
        <w:ind w:left="5" w:right="3359" w:firstLine="527"/>
        <w:spacing w:after="0" w:line="235" w:lineRule="auto"/>
        <w:rPr>
          <w:sz w:val="20"/>
          <w:szCs w:val="20"/>
          <w:color w:val="auto"/>
        </w:rPr>
      </w:pPr>
      <w:r>
        <w:rPr>
          <w:rFonts w:ascii="Courier New" w:cs="Courier New" w:eastAsia="Courier New" w:hAnsi="Courier New"/>
          <w:sz w:val="18"/>
          <w:szCs w:val="18"/>
          <w:color w:val="auto"/>
        </w:rPr>
        <w:t>SECTION 7.05. Notices of Certain Events. Scotts shall promptly notify the Company of:</w:t>
      </w:r>
    </w:p>
    <w:p>
      <w:pPr>
        <w:spacing w:after="0" w:line="208" w:lineRule="exact"/>
        <w:rPr>
          <w:sz w:val="20"/>
          <w:szCs w:val="20"/>
          <w:color w:val="auto"/>
        </w:rPr>
      </w:pPr>
    </w:p>
    <w:p>
      <w:pPr>
        <w:ind w:left="525" w:right="2839" w:firstLine="528"/>
        <w:spacing w:after="0" w:line="237" w:lineRule="auto"/>
        <w:tabs>
          <w:tab w:leader="none" w:pos="157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525" w:right="2839" w:firstLine="528"/>
        <w:spacing w:after="0" w:line="279" w:lineRule="auto"/>
        <w:tabs>
          <w:tab w:leader="none" w:pos="168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w:t>
      </w:r>
    </w:p>
    <w:p>
      <w:pPr>
        <w:spacing w:after="0" w:line="178" w:lineRule="exact"/>
        <w:rPr>
          <w:rFonts w:ascii="Courier New" w:cs="Courier New" w:eastAsia="Courier New" w:hAnsi="Courier New"/>
          <w:sz w:val="16"/>
          <w:szCs w:val="16"/>
          <w:color w:val="auto"/>
        </w:rPr>
      </w:pPr>
    </w:p>
    <w:p>
      <w:pPr>
        <w:ind w:left="525" w:right="2839" w:firstLine="528"/>
        <w:spacing w:after="0" w:line="237" w:lineRule="auto"/>
        <w:tabs>
          <w:tab w:leader="none" w:pos="178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09" w:lineRule="exact"/>
        <w:rPr>
          <w:rFonts w:ascii="Courier New" w:cs="Courier New" w:eastAsia="Courier New" w:hAnsi="Courier New"/>
          <w:sz w:val="18"/>
          <w:szCs w:val="18"/>
          <w:color w:val="auto"/>
        </w:rPr>
      </w:pPr>
    </w:p>
    <w:p>
      <w:pPr>
        <w:ind w:left="525" w:right="2939" w:firstLine="528"/>
        <w:spacing w:after="0" w:line="268" w:lineRule="auto"/>
        <w:tabs>
          <w:tab w:leader="none" w:pos="168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Scotts or Merger Subsidiary to comply with or satisfy any covenant, condition or agreement to be complied with or satisfied by it hereunder;</w:t>
      </w:r>
    </w:p>
    <w:p>
      <w:pPr>
        <w:spacing w:after="0" w:line="1" w:lineRule="exact"/>
        <w:rPr>
          <w:sz w:val="20"/>
          <w:szCs w:val="20"/>
          <w:color w:val="auto"/>
        </w:rPr>
      </w:pPr>
    </w:p>
    <w:p>
      <w:pPr>
        <w:ind w:left="5" w:right="2619" w:firstLine="527"/>
        <w:spacing w:after="0" w:line="236" w:lineRule="auto"/>
        <w:rPr>
          <w:sz w:val="20"/>
          <w:szCs w:val="20"/>
          <w:color w:val="auto"/>
        </w:rPr>
      </w:pPr>
      <w:r>
        <w:rPr>
          <w:rFonts w:ascii="Courier New" w:cs="Courier New" w:eastAsia="Courier New" w:hAnsi="Courier New"/>
          <w:sz w:val="18"/>
          <w:szCs w:val="18"/>
          <w:color w:val="auto"/>
        </w:rPr>
        <w:t>provided, however, that the delivery of any notice pursuant to this Section shall not limit or otherwise affect the remedies available hereunder to the Company.</w:t>
      </w:r>
    </w:p>
    <w:p>
      <w:pPr>
        <w:spacing w:after="0" w:line="209" w:lineRule="exact"/>
        <w:rPr>
          <w:sz w:val="20"/>
          <w:szCs w:val="20"/>
          <w:color w:val="auto"/>
        </w:rPr>
      </w:pPr>
    </w:p>
    <w:p>
      <w:pPr>
        <w:ind w:left="5" w:right="3039" w:firstLine="527"/>
        <w:spacing w:after="0" w:line="268" w:lineRule="auto"/>
        <w:rPr>
          <w:sz w:val="20"/>
          <w:szCs w:val="20"/>
          <w:color w:val="auto"/>
        </w:rPr>
      </w:pPr>
      <w:r>
        <w:rPr>
          <w:rFonts w:ascii="Courier New" w:cs="Courier New" w:eastAsia="Courier New" w:hAnsi="Courier New"/>
          <w:sz w:val="16"/>
          <w:szCs w:val="16"/>
          <w:color w:val="auto"/>
        </w:rPr>
        <w:t>SECTION 7.06. Proxy Statement and Shareholder Vote. (a) As promptly as practicable after January 26, 1995, Scotts shall prepare and file with the SEC (i) the Scotts Proxy Statement relating to Scotts 1995 Annual Meeting of Shareholders or a Special Meeting of Shareholders at which the Scotts Shareholder Consent will be solicited (the Scotts Shareholder Meeting ),</w:t>
      </w:r>
    </w:p>
    <w:p>
      <w:pPr>
        <w:spacing w:after="0" w:line="1" w:lineRule="exact"/>
        <w:rPr>
          <w:sz w:val="20"/>
          <w:szCs w:val="20"/>
          <w:color w:val="auto"/>
        </w:rPr>
      </w:pPr>
    </w:p>
    <w:p>
      <w:pPr>
        <w:ind w:left="5" w:right="2839" w:hanging="5"/>
        <w:spacing w:after="0" w:line="269" w:lineRule="auto"/>
        <w:tabs>
          <w:tab w:leader="none" w:pos="53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S-4 in which the Proxy Statement shall be included as a prospectus, in connection with the registration under the Securities Act of the 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 the acquisition by the Shareholders of more than 33-1/3% (but less than 50%) of Scotts voting power, as contemplated by Section 1701.831 of the Ohio Law; and (iii) 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5" w:right="2839" w:firstLine="521"/>
        <w:spacing w:after="0" w:line="270" w:lineRule="auto"/>
        <w:tabs>
          <w:tab w:leader="none" w:pos="105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w:t>
      </w:r>
    </w:p>
    <w:p>
      <w:pPr>
        <w:sectPr>
          <w:pgSz w:w="11900" w:h="16838" w:orient="portrait"/>
          <w:cols w:equalWidth="0" w:num="1">
            <w:col w:w="9684"/>
          </w:cols>
          <w:pgMar w:left="775" w:top="142" w:right="1440" w:bottom="0" w:gutter="0" w:footer="0" w:header="0"/>
        </w:sectPr>
      </w:pPr>
    </w:p>
    <w:bookmarkStart w:id="41" w:name="page42"/>
    <w:bookmarkEnd w:id="41"/>
    <w:p>
      <w:pPr>
        <w:ind w:right="2839"/>
        <w:spacing w:after="0" w:line="237" w:lineRule="auto"/>
        <w:rPr>
          <w:sz w:val="20"/>
          <w:szCs w:val="20"/>
          <w:color w:val="auto"/>
        </w:rPr>
      </w:pPr>
      <w:r>
        <w:rPr>
          <w:rFonts w:ascii="Courier New" w:cs="Courier New" w:eastAsia="Courier New" w:hAnsi="Courier New"/>
          <w:sz w:val="18"/>
          <w:szCs w:val="18"/>
          <w:color w:val="auto"/>
        </w:rPr>
        <w:t>to the extent that any untrue statement or omission or alleged untrue statement or omission was made or omitted in reliance upon information furnished to Scotts by the Company or the Shareholders).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 s certificate of incorporation and by-laws, or equivalent organizational documents, in effect on January 26, 1995; provided, that such indemnification shall be subject to any limitation imposed from time to time under applicable law, and, provided, further, that such indemnification shall not apply to claims made by or on behalf of any stockholder or former stockholder of any Miracle-Gro Constituent Company.</w:t>
      </w:r>
    </w:p>
    <w:p>
      <w:pPr>
        <w:spacing w:after="0" w:line="389"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 would result in a duplication of benefits. Scotts will cause New Miracle-Gro, as successor corporation, to perform the obligations of the Company under the agreements set forth in Section 7.08 of the Miracle-Gro Disclosure Schedule.</w:t>
      </w:r>
    </w:p>
    <w:p>
      <w:pPr>
        <w:spacing w:after="0" w:line="200" w:lineRule="exact"/>
        <w:rPr>
          <w:sz w:val="20"/>
          <w:szCs w:val="20"/>
          <w:color w:val="auto"/>
        </w:rPr>
      </w:pPr>
    </w:p>
    <w:p>
      <w:pPr>
        <w:spacing w:after="0" w:line="392"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January 26, 1995 through shares of Scotts Common Stock held as treasury stock, which are acquired after January 26, 1995, or through open market or privately negotiated repurchases of Scotts Common Stock.</w:t>
      </w:r>
    </w:p>
    <w:p>
      <w:pPr>
        <w:spacing w:after="0" w:line="18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COVENANTS OF SCOTTS, THE MIRACLE-GRO</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CONSTITUENT COMPANIES AND THE SHAREHOLDERS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The parties hereto agree that:</w:t>
      </w:r>
    </w:p>
    <w:p>
      <w:pPr>
        <w:spacing w:after="0" w:line="207"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186"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w:t>
      </w:r>
    </w:p>
    <w:p>
      <w:pPr>
        <w:sectPr>
          <w:pgSz w:w="11900" w:h="16838" w:orient="portrait"/>
          <w:cols w:equalWidth="0" w:num="1">
            <w:col w:w="9679"/>
          </w:cols>
          <w:pgMar w:left="780" w:top="142" w:right="1440" w:bottom="0" w:gutter="0" w:footer="0" w:header="0"/>
        </w:sectPr>
      </w:pPr>
    </w:p>
    <w:bookmarkStart w:id="42" w:name="page43"/>
    <w:bookmarkEnd w:id="42"/>
    <w:p>
      <w:pPr>
        <w:ind w:right="2939"/>
        <w:spacing w:after="0" w:line="237" w:lineRule="auto"/>
        <w:rPr>
          <w:sz w:val="20"/>
          <w:szCs w:val="20"/>
          <w:color w:val="auto"/>
        </w:rPr>
      </w:pPr>
      <w:r>
        <w:rPr>
          <w:rFonts w:ascii="Courier New" w:cs="Courier New" w:eastAsia="Courier New" w:hAnsi="Courier New"/>
          <w:sz w:val="18"/>
          <w:szCs w:val="18"/>
          <w:color w:val="auto"/>
        </w:rPr>
        <w:t>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212"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216" w:lineRule="exact"/>
        <w:rPr>
          <w:sz w:val="20"/>
          <w:szCs w:val="20"/>
          <w:color w:val="auto"/>
        </w:rPr>
      </w:pPr>
    </w:p>
    <w:p>
      <w:pPr>
        <w:ind w:right="3039" w:firstLine="527"/>
        <w:spacing w:after="0" w:line="238" w:lineRule="auto"/>
        <w:rPr>
          <w:sz w:val="20"/>
          <w:szCs w:val="20"/>
          <w:color w:val="auto"/>
        </w:rPr>
      </w:pPr>
      <w:r>
        <w:rPr>
          <w:rFonts w:ascii="Courier New" w:cs="Courier New" w:eastAsia="Courier New" w:hAnsi="Courier New"/>
          <w:sz w:val="18"/>
          <w:szCs w:val="18"/>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212" w:lineRule="exact"/>
        <w:rPr>
          <w:sz w:val="20"/>
          <w:szCs w:val="20"/>
          <w:color w:val="auto"/>
        </w:rPr>
      </w:pPr>
    </w:p>
    <w:p>
      <w:pPr>
        <w:ind w:right="2839" w:firstLine="521"/>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209" w:lineRule="exact"/>
        <w:rPr>
          <w:rFonts w:ascii="Courier New" w:cs="Courier New" w:eastAsia="Courier New" w:hAnsi="Courier New"/>
          <w:sz w:val="18"/>
          <w:szCs w:val="18"/>
          <w:color w:val="auto"/>
        </w:rPr>
      </w:pPr>
    </w:p>
    <w:p>
      <w:pPr>
        <w:ind w:right="2939" w:firstLine="521"/>
        <w:spacing w:after="0" w:line="272" w:lineRule="auto"/>
        <w:tabs>
          <w:tab w:leader="none" w:pos="105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 Straddle Periods ). The Shareholders and Scotts shall allocate any liability for taxes relating to Straddle Periods on the basis of an interim closing of the books as of the Effective Time.</w:t>
      </w:r>
    </w:p>
    <w:p>
      <w:pPr>
        <w:spacing w:after="0" w:line="182"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216"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w:t>
      </w:r>
    </w:p>
    <w:p>
      <w:pPr>
        <w:sectPr>
          <w:pgSz w:w="11900" w:h="16838" w:orient="portrait"/>
          <w:cols w:equalWidth="0" w:num="1">
            <w:col w:w="9679"/>
          </w:cols>
          <w:pgMar w:left="780" w:top="142" w:right="1440" w:bottom="0" w:gutter="0" w:footer="0" w:header="0"/>
        </w:sectPr>
      </w:pPr>
    </w:p>
    <w:bookmarkStart w:id="43" w:name="page44"/>
    <w:bookmarkEnd w:id="43"/>
    <w:p>
      <w:pPr>
        <w:ind w:right="3159"/>
        <w:spacing w:after="0" w:line="237" w:lineRule="auto"/>
        <w:rPr>
          <w:sz w:val="20"/>
          <w:szCs w:val="20"/>
          <w:color w:val="auto"/>
        </w:rPr>
      </w:pPr>
      <w:r>
        <w:rPr>
          <w:rFonts w:ascii="Courier New" w:cs="Courier New" w:eastAsia="Courier New" w:hAnsi="Courier New"/>
          <w:sz w:val="18"/>
          <w:szCs w:val="18"/>
          <w:color w:val="auto"/>
        </w:rPr>
        <w:t>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209" w:lineRule="exact"/>
        <w:rPr>
          <w:sz w:val="20"/>
          <w:szCs w:val="20"/>
          <w:color w:val="auto"/>
        </w:rPr>
      </w:pPr>
    </w:p>
    <w:p>
      <w:pPr>
        <w:ind w:right="2839" w:firstLine="521"/>
        <w:spacing w:after="0" w:line="270" w:lineRule="auto"/>
        <w:tabs>
          <w:tab w:leader="none" w:pos="105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85"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agrees to cause the Surviving Corporation and New Miracle-Gro not to take any action or omit to take any action at or after the Effective Time if Scotts reasonably believes after consultation with counsel that such action or inaction, respectively, would jeopardize the status of any of the Merger and the Stock Sales as a tax-free reorganization within the meaning of Section 368(a) of the Code.</w:t>
      </w:r>
    </w:p>
    <w:p>
      <w:pPr>
        <w:spacing w:after="0" w:line="211"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 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4" w:lineRule="exact"/>
        <w:rPr>
          <w:sz w:val="20"/>
          <w:szCs w:val="20"/>
          <w:color w:val="auto"/>
        </w:rPr>
      </w:pPr>
    </w:p>
    <w:p>
      <w:pPr>
        <w:ind w:right="2839" w:firstLine="521"/>
        <w:spacing w:after="0" w:line="238"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207" w:lineRule="exact"/>
        <w:rPr>
          <w:rFonts w:ascii="Courier New" w:cs="Courier New" w:eastAsia="Courier New" w:hAnsi="Courier New"/>
          <w:sz w:val="18"/>
          <w:szCs w:val="18"/>
          <w:color w:val="auto"/>
        </w:rPr>
      </w:pPr>
    </w:p>
    <w:p>
      <w:pPr>
        <w:ind w:right="2939" w:firstLine="521"/>
        <w:spacing w:after="0" w:line="271" w:lineRule="auto"/>
        <w:tabs>
          <w:tab w:leader="none" w:pos="105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distribution contemplated by Section 8.07(b) does not qualify as a distribution under Section 1371(e)(1) of the Code, Scotts shall pay the Shareholders an amount which, after the payment of all Taxes due from the Shareholders with respect to such amount, shall equal 46% of the Excess Amount. The amount to be paid to the Shareholders pursuant to this subsection shall not exceed $852,000.</w:t>
      </w:r>
    </w:p>
    <w:p>
      <w:pPr>
        <w:spacing w:after="0" w:line="188"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SECTION 8.08. Consent Order. Notwithstanding anything herein to the contrary, the parties hereto agree to act in a manner consistent with the Consent Order.</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8.09. Conduct of the Business. (a) Until such time as Scotts may, consistent with the Consent Order, appoint directors to the Board of Directors of New Miracle-Gro, New Miracle-Gro will, and will cause its subsidiaries to, conduct its business in the ordinary course,as set forth in Section 5.01 hereof, to the extent such actions are consistent with the Consent Order.</w:t>
      </w:r>
    </w:p>
    <w:p>
      <w:pPr>
        <w:spacing w:after="0" w:line="211" w:lineRule="exact"/>
        <w:rPr>
          <w:sz w:val="20"/>
          <w:szCs w:val="20"/>
          <w:color w:val="auto"/>
        </w:rPr>
      </w:pPr>
    </w:p>
    <w:p>
      <w:pPr>
        <w:ind w:right="2839" w:firstLine="521"/>
        <w:spacing w:after="0" w:line="237" w:lineRule="auto"/>
        <w:tabs>
          <w:tab w:leader="none" w:pos="115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such time as the Miracle-Gro Directors are appointed to the Board of Directors of Scotts, as provided in Section 7.01 hereof, Scotts will, and will cause its Subsidiaries to, conduct its business in the ordinary course, as set forth in Section 7.01 hereof, to the extent such actions are consistent with the Consent Order.</w:t>
      </w:r>
    </w:p>
    <w:p>
      <w:pPr>
        <w:sectPr>
          <w:pgSz w:w="11900" w:h="16838" w:orient="portrait"/>
          <w:cols w:equalWidth="0" w:num="1">
            <w:col w:w="9679"/>
          </w:cols>
          <w:pgMar w:left="780" w:top="142" w:right="1440" w:bottom="0" w:gutter="0" w:footer="0" w:header="0"/>
        </w:sectPr>
      </w:pPr>
    </w:p>
    <w:bookmarkStart w:id="44" w:name="page45"/>
    <w:bookmarkEnd w:id="44"/>
    <w:p>
      <w:pPr>
        <w:jc w:val="center"/>
        <w:ind w:right="273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210" w:lineRule="exact"/>
        <w:rPr>
          <w:sz w:val="20"/>
          <w:szCs w:val="20"/>
          <w:color w:val="auto"/>
        </w:rPr>
      </w:pPr>
    </w:p>
    <w:p>
      <w:pPr>
        <w:ind w:left="520" w:right="2839" w:firstLine="528"/>
        <w:spacing w:after="0" w:line="238" w:lineRule="auto"/>
        <w:tabs>
          <w:tab w:leader="none" w:pos="157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the consent of the Requisite Banks (as defined in the Third Amended and Restated Credit Agreement dated as of April 7, 1992, as amended (the Credit Agreement ),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207" w:lineRule="exact"/>
        <w:rPr>
          <w:rFonts w:ascii="Courier New" w:cs="Courier New" w:eastAsia="Courier New" w:hAnsi="Courier New"/>
          <w:sz w:val="18"/>
          <w:szCs w:val="18"/>
          <w:color w:val="auto"/>
        </w:rPr>
      </w:pPr>
    </w:p>
    <w:p>
      <w:pPr>
        <w:ind w:left="520" w:right="2939" w:firstLine="528"/>
        <w:spacing w:after="0" w:line="268" w:lineRule="auto"/>
        <w:tabs>
          <w:tab w:leader="none" w:pos="167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shall have received the consent to the Merger Transactions and the other transactions contemplated herein by the holders of a majority of aggregate principal amount of Scotts outstanding 9-7/8% Senior Subordinated Notes due August 1, 2004, pursuant to the terms of the Indenture dated as of June 1, 1994, as supplemented (the</w:t>
      </w:r>
    </w:p>
    <w:p>
      <w:pPr>
        <w:spacing w:after="0" w:line="1" w:lineRule="exact"/>
        <w:rPr>
          <w:rFonts w:ascii="Courier New" w:cs="Courier New" w:eastAsia="Courier New" w:hAnsi="Courier New"/>
          <w:sz w:val="16"/>
          <w:szCs w:val="16"/>
          <w:color w:val="auto"/>
        </w:rPr>
      </w:pPr>
    </w:p>
    <w:p>
      <w:pPr>
        <w:ind w:left="520" w:right="3259" w:firstLine="105"/>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Notes Indenture ), between Scotts and Chemical Bank, as trustee;</w:t>
      </w:r>
    </w:p>
    <w:p>
      <w:pPr>
        <w:spacing w:after="0" w:line="208" w:lineRule="exact"/>
        <w:rPr>
          <w:rFonts w:ascii="Courier New" w:cs="Courier New" w:eastAsia="Courier New" w:hAnsi="Courier New"/>
          <w:sz w:val="16"/>
          <w:szCs w:val="16"/>
          <w:color w:val="auto"/>
        </w:rPr>
      </w:pPr>
    </w:p>
    <w:p>
      <w:pPr>
        <w:ind w:left="520" w:right="3039" w:firstLine="528"/>
        <w:spacing w:after="0" w:line="275" w:lineRule="auto"/>
        <w:tabs>
          <w:tab w:leader="none" w:pos="17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shareholders shall have approved the acquisition by the Shareholders of more than 33-1/3% (but less than 50%) of Scotts voting power, in accordance with the provisions of Section 1701.831 of Ohio Law;</w:t>
      </w:r>
    </w:p>
    <w:p>
      <w:pPr>
        <w:spacing w:after="0" w:line="182" w:lineRule="exact"/>
        <w:rPr>
          <w:rFonts w:ascii="Courier New" w:cs="Courier New" w:eastAsia="Courier New" w:hAnsi="Courier New"/>
          <w:sz w:val="16"/>
          <w:szCs w:val="16"/>
          <w:color w:val="auto"/>
        </w:rPr>
      </w:pPr>
    </w:p>
    <w:p>
      <w:pPr>
        <w:ind w:left="520" w:right="2939" w:firstLine="528"/>
        <w:spacing w:after="0" w:line="275" w:lineRule="auto"/>
        <w:tabs>
          <w:tab w:leader="none" w:pos="167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representing more than 66-2/3% of the outstanding Scotts Common Stock shall have approved the amendment of Scotts Articles of Incorporation to authorize the issuance of the Convertible Preferred Stock;</w:t>
      </w:r>
    </w:p>
    <w:p>
      <w:pPr>
        <w:spacing w:after="0" w:line="182" w:lineRule="exact"/>
        <w:rPr>
          <w:rFonts w:ascii="Courier New" w:cs="Courier New" w:eastAsia="Courier New" w:hAnsi="Courier New"/>
          <w:sz w:val="16"/>
          <w:szCs w:val="16"/>
          <w:color w:val="auto"/>
        </w:rPr>
      </w:pPr>
    </w:p>
    <w:p>
      <w:pPr>
        <w:jc w:val="both"/>
        <w:ind w:left="520" w:right="2939" w:firstLine="528"/>
        <w:spacing w:after="0" w:line="237" w:lineRule="auto"/>
        <w:tabs>
          <w:tab w:leader="none" w:pos="157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representing more than a majority of the outstanding Scotts Common Stock shall have approved the amendment of Scotts Code of Regulations to authorize a classified Board of Directors;</w:t>
      </w:r>
    </w:p>
    <w:p>
      <w:pPr>
        <w:spacing w:after="0" w:line="207" w:lineRule="exact"/>
        <w:rPr>
          <w:rFonts w:ascii="Courier New" w:cs="Courier New" w:eastAsia="Courier New" w:hAnsi="Courier New"/>
          <w:sz w:val="18"/>
          <w:szCs w:val="18"/>
          <w:color w:val="auto"/>
        </w:rPr>
      </w:pPr>
    </w:p>
    <w:p>
      <w:pPr>
        <w:ind w:left="520" w:right="3039" w:firstLine="528"/>
        <w:spacing w:after="0" w:line="236" w:lineRule="auto"/>
        <w:tabs>
          <w:tab w:leader="none" w:pos="167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waiting period under the HSR Act relating to the Merger shall have expired or been terminated;</w:t>
      </w:r>
    </w:p>
    <w:p>
      <w:pPr>
        <w:spacing w:after="0" w:line="208" w:lineRule="exact"/>
        <w:rPr>
          <w:rFonts w:ascii="Courier New" w:cs="Courier New" w:eastAsia="Courier New" w:hAnsi="Courier New"/>
          <w:sz w:val="18"/>
          <w:szCs w:val="18"/>
          <w:color w:val="auto"/>
        </w:rPr>
      </w:pPr>
    </w:p>
    <w:p>
      <w:pPr>
        <w:ind w:left="520" w:right="2839" w:firstLine="528"/>
        <w:spacing w:after="0" w:line="236" w:lineRule="auto"/>
        <w:tabs>
          <w:tab w:leader="none" w:pos="178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any applicable law or regulation and no judgment, injunction, order or decree shall prohibit the consummation of the Merger;</w:t>
      </w:r>
    </w:p>
    <w:p>
      <w:pPr>
        <w:spacing w:after="0" w:line="208" w:lineRule="exact"/>
        <w:rPr>
          <w:rFonts w:ascii="Courier New" w:cs="Courier New" w:eastAsia="Courier New" w:hAnsi="Courier New"/>
          <w:sz w:val="18"/>
          <w:szCs w:val="18"/>
          <w:color w:val="auto"/>
        </w:rPr>
      </w:pPr>
    </w:p>
    <w:p>
      <w:pPr>
        <w:ind w:left="520" w:right="2839" w:firstLine="528"/>
        <w:spacing w:after="0" w:line="238" w:lineRule="auto"/>
        <w:tabs>
          <w:tab w:leader="none" w:pos="188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filing of certificates of merger 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207" w:lineRule="exact"/>
        <w:rPr>
          <w:rFonts w:ascii="Courier New" w:cs="Courier New" w:eastAsia="Courier New" w:hAnsi="Courier New"/>
          <w:sz w:val="18"/>
          <w:szCs w:val="18"/>
          <w:color w:val="auto"/>
        </w:rPr>
      </w:pPr>
    </w:p>
    <w:p>
      <w:pPr>
        <w:ind w:left="520" w:right="2939" w:firstLine="528"/>
        <w:spacing w:after="0" w:line="237" w:lineRule="auto"/>
        <w:tabs>
          <w:tab w:leader="none" w:pos="167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under the Securities Act and there shall be no stop order or threatened stop order with respect thereto.</w:t>
      </w:r>
    </w:p>
    <w:p>
      <w:pPr>
        <w:spacing w:after="0" w:line="207"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w:t>
      </w:r>
    </w:p>
    <w:p>
      <w:pPr>
        <w:sectPr>
          <w:pgSz w:w="11900" w:h="16838" w:orient="portrait"/>
          <w:cols w:equalWidth="0" w:num="1">
            <w:col w:w="9679"/>
          </w:cols>
          <w:pgMar w:left="780" w:top="136"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by this Agreement and by applicable law:</w:t>
      </w:r>
    </w:p>
    <w:p>
      <w:pPr>
        <w:spacing w:after="0" w:line="4" w:lineRule="exact"/>
        <w:rPr>
          <w:sz w:val="20"/>
          <w:szCs w:val="20"/>
          <w:color w:val="auto"/>
        </w:rPr>
      </w:pPr>
    </w:p>
    <w:p>
      <w:pPr>
        <w:ind w:left="520" w:right="2839" w:firstLine="528"/>
        <w:spacing w:after="0" w:line="269" w:lineRule="auto"/>
        <w:tabs>
          <w:tab w:leader="none" w:pos="157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Miracle-Gro Constituent Companies and the Shareholders and the General Partners shall have performed in all material respects their respective agreements and covenants required by this Agreement to be performed by them at or prior to the Effective Time; the representations and warranties of the Miracle-Gro Constituent Companies and the Shareholders and the General Partners contained in this Agreement and in any certificate delivered by any Miracle-Gro Constituent Company or Shareholder or General Partner pursuant hereto (in each case, limited, with respect to the Charity, as otherwise set forth herein)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396" w:lineRule="exact"/>
        <w:rPr>
          <w:rFonts w:ascii="Courier New" w:cs="Courier New" w:eastAsia="Courier New" w:hAnsi="Courier New"/>
          <w:sz w:val="16"/>
          <w:szCs w:val="16"/>
          <w:color w:val="auto"/>
        </w:rPr>
      </w:pPr>
    </w:p>
    <w:p>
      <w:pPr>
        <w:ind w:left="520" w:right="2839" w:firstLine="528"/>
        <w:spacing w:after="0" w:line="237" w:lineRule="auto"/>
        <w:tabs>
          <w:tab w:leader="none" w:pos="167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January 26, 1995,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212" w:lineRule="exact"/>
        <w:rPr>
          <w:rFonts w:ascii="Courier New" w:cs="Courier New" w:eastAsia="Courier New" w:hAnsi="Courier New"/>
          <w:sz w:val="18"/>
          <w:szCs w:val="18"/>
          <w:color w:val="auto"/>
        </w:rPr>
      </w:pPr>
    </w:p>
    <w:p>
      <w:pPr>
        <w:ind w:left="520" w:right="2839" w:firstLine="528"/>
        <w:spacing w:after="0" w:line="237" w:lineRule="auto"/>
        <w:tabs>
          <w:tab w:leader="none" w:pos="1784"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209" w:lineRule="exact"/>
        <w:rPr>
          <w:rFonts w:ascii="Courier New" w:cs="Courier New" w:eastAsia="Courier New" w:hAnsi="Courier New"/>
          <w:sz w:val="18"/>
          <w:szCs w:val="18"/>
          <w:color w:val="auto"/>
        </w:rPr>
      </w:pPr>
    </w:p>
    <w:p>
      <w:pPr>
        <w:ind w:left="520" w:right="2739" w:firstLine="528"/>
        <w:spacing w:after="0" w:line="237" w:lineRule="auto"/>
        <w:tabs>
          <w:tab w:leader="none" w:pos="167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Employment Agreements substantially in the forms attached hereto as Annex F- 1, F-2 and F-3 executed by Horace Hagedorn, John Kenlon and James Hagedorn, respectively; and</w:t>
      </w:r>
    </w:p>
    <w:p>
      <w:pPr>
        <w:spacing w:after="0" w:line="207"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211" w:lineRule="exact"/>
        <w:rPr>
          <w:sz w:val="20"/>
          <w:szCs w:val="20"/>
          <w:color w:val="auto"/>
        </w:rPr>
      </w:pPr>
    </w:p>
    <w:p>
      <w:pPr>
        <w:ind w:left="520" w:right="2839" w:firstLine="528"/>
        <w:spacing w:after="0" w:line="238" w:lineRule="auto"/>
        <w:tabs>
          <w:tab w:leader="none" w:pos="157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and Merger Subsidiary shall have performed in all material respects their respective agreements and covenants required by this Agreement to be performed by them 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207" w:lineRule="exact"/>
        <w:rPr>
          <w:rFonts w:ascii="Courier New" w:cs="Courier New" w:eastAsia="Courier New" w:hAnsi="Courier New"/>
          <w:sz w:val="18"/>
          <w:szCs w:val="18"/>
          <w:color w:val="auto"/>
        </w:rPr>
      </w:pPr>
    </w:p>
    <w:p>
      <w:pPr>
        <w:ind w:left="520" w:right="2939" w:firstLine="528"/>
        <w:spacing w:after="0" w:line="271" w:lineRule="auto"/>
        <w:tabs>
          <w:tab w:leader="none" w:pos="167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26, 1995, there shall have been no change, occurrence or circumstance in the business, results of operations or condition (financial or otherwise) of Scotts having or reasonably likely to have, individually or in the aggregate, a Scotts Material Adverse Effect, and the Company shall have received a certificate of the Chief Executive Officer of Scotts to such effect;</w:t>
      </w:r>
    </w:p>
    <w:p>
      <w:pPr>
        <w:spacing w:after="0" w:line="187" w:lineRule="exact"/>
        <w:rPr>
          <w:rFonts w:ascii="Courier New" w:cs="Courier New" w:eastAsia="Courier New" w:hAnsi="Courier New"/>
          <w:sz w:val="16"/>
          <w:szCs w:val="16"/>
          <w:color w:val="auto"/>
        </w:rPr>
      </w:pPr>
    </w:p>
    <w:p>
      <w:pPr>
        <w:ind w:left="520" w:right="2839" w:firstLine="528"/>
        <w:spacing w:after="0" w:line="237" w:lineRule="auto"/>
        <w:tabs>
          <w:tab w:leader="none" w:pos="178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ectPr>
          <w:pgSz w:w="11900" w:h="16838" w:orient="portrait"/>
          <w:cols w:equalWidth="0" w:num="1">
            <w:col w:w="9679"/>
          </w:cols>
          <w:pgMar w:left="780" w:top="136" w:right="1440" w:bottom="0" w:gutter="0" w:footer="0" w:header="0"/>
        </w:sectPr>
      </w:pPr>
    </w:p>
    <w:bookmarkStart w:id="46" w:name="page47"/>
    <w:bookmarkEnd w:id="46"/>
    <w:p>
      <w:pPr>
        <w:ind w:left="520" w:right="2839" w:firstLine="528"/>
        <w:spacing w:after="0" w:line="237" w:lineRule="auto"/>
        <w:tabs>
          <w:tab w:leader="none" w:pos="167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Shareholders shall have received the opinion of Skadden, Arps, Slate, Meagher &amp; Flom substantially in the form attached hereto as Annex H to the effect that each of the Merger and each of the Stock Sales constitutes a tax-free reorganization pursuant to Section 368(a) of the Code; and</w:t>
      </w:r>
    </w:p>
    <w:p>
      <w:pPr>
        <w:spacing w:after="0" w:line="209" w:lineRule="exact"/>
        <w:rPr>
          <w:rFonts w:ascii="Courier New" w:cs="Courier New" w:eastAsia="Courier New" w:hAnsi="Courier New"/>
          <w:sz w:val="18"/>
          <w:szCs w:val="18"/>
          <w:color w:val="auto"/>
        </w:rPr>
      </w:pPr>
    </w:p>
    <w:p>
      <w:pPr>
        <w:ind w:left="520" w:right="2839" w:firstLine="528"/>
        <w:spacing w:after="0" w:line="273" w:lineRule="auto"/>
        <w:tabs>
          <w:tab w:leader="none" w:pos="157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17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77" w:lineRule="exact"/>
        <w:rPr>
          <w:sz w:val="20"/>
          <w:szCs w:val="20"/>
          <w:color w:val="auto"/>
        </w:rPr>
      </w:pPr>
    </w:p>
    <w:p>
      <w:pPr>
        <w:ind w:left="1580" w:hanging="532"/>
        <w:spacing w:after="0"/>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the parties hereto;</w:t>
      </w:r>
    </w:p>
    <w:p>
      <w:pPr>
        <w:spacing w:after="0" w:line="206" w:lineRule="exact"/>
        <w:rPr>
          <w:rFonts w:ascii="Courier New" w:cs="Courier New" w:eastAsia="Courier New" w:hAnsi="Courier New"/>
          <w:sz w:val="18"/>
          <w:szCs w:val="18"/>
          <w:color w:val="auto"/>
        </w:rPr>
      </w:pPr>
    </w:p>
    <w:p>
      <w:pPr>
        <w:ind w:left="520" w:right="3999" w:firstLine="528"/>
        <w:spacing w:after="0" w:line="235" w:lineRule="auto"/>
        <w:tabs>
          <w:tab w:leader="none" w:pos="157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the Merger has not been consummated by September 30, 1995;</w:t>
      </w:r>
    </w:p>
    <w:p>
      <w:pPr>
        <w:spacing w:after="0" w:line="208"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January 26, 1995 to the date of the first day of such ten consecutive day trading period;</w:t>
      </w:r>
    </w:p>
    <w:p>
      <w:pPr>
        <w:spacing w:after="0" w:line="214"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there shall be any law or regulation that makes consummation of the Merger illegal or otherwise prohibited or if any judgment, injunction, order or decree enjoining Scotts or any Miracle-Gro Constituent Company from consummating any of the Merger Transactions is entered and such judgment, injunction, order or decree shall become final and nonappealable; and</w:t>
      </w:r>
    </w:p>
    <w:p>
      <w:pPr>
        <w:spacing w:after="0" w:line="211" w:lineRule="exact"/>
        <w:rPr>
          <w:rFonts w:ascii="Courier New" w:cs="Courier New" w:eastAsia="Courier New" w:hAnsi="Courier New"/>
          <w:sz w:val="18"/>
          <w:szCs w:val="18"/>
          <w:color w:val="auto"/>
        </w:rPr>
      </w:pPr>
    </w:p>
    <w:p>
      <w:pPr>
        <w:ind w:left="520" w:right="2839" w:firstLine="528"/>
        <w:spacing w:after="0" w:line="270" w:lineRule="auto"/>
        <w:tabs>
          <w:tab w:leader="none" w:pos="157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 for purposes of this Section 10.01(e);</w:t>
      </w:r>
    </w:p>
    <w:p>
      <w:pPr>
        <w:spacing w:after="0" w:line="187" w:lineRule="exact"/>
        <w:rPr>
          <w:rFonts w:ascii="Courier New" w:cs="Courier New" w:eastAsia="Courier New" w:hAnsi="Courier New"/>
          <w:sz w:val="16"/>
          <w:szCs w:val="16"/>
          <w:color w:val="auto"/>
        </w:rPr>
      </w:pPr>
    </w:p>
    <w:p>
      <w:pPr>
        <w:ind w:left="520" w:right="2839" w:firstLine="528"/>
        <w:spacing w:after="0" w:line="270" w:lineRule="auto"/>
        <w:tabs>
          <w:tab w:leader="none" w:pos="157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391" w:lineRule="exact"/>
        <w:rPr>
          <w:rFonts w:ascii="Courier New" w:cs="Courier New" w:eastAsia="Courier New" w:hAnsi="Courier New"/>
          <w:sz w:val="16"/>
          <w:szCs w:val="16"/>
          <w:color w:val="auto"/>
        </w:rPr>
      </w:pPr>
    </w:p>
    <w:p>
      <w:pPr>
        <w:ind w:left="520" w:right="3159" w:firstLine="528"/>
        <w:spacing w:after="0" w:line="279" w:lineRule="auto"/>
        <w:tabs>
          <w:tab w:leader="none" w:pos="157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party hereto if the Scotts' Shareholders shall fail to approve the acquisition contemplated by Section 9.01(iii) at the Scotts Shareholder Meeting.</w:t>
      </w:r>
    </w:p>
    <w:p>
      <w:pPr>
        <w:spacing w:after="0" w:line="178"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w:t>
      </w:r>
    </w:p>
    <w:p>
      <w:pPr>
        <w:sectPr>
          <w:pgSz w:w="11900" w:h="16838" w:orient="portrait"/>
          <w:cols w:equalWidth="0" w:num="1">
            <w:col w:w="9679"/>
          </w:cols>
          <w:pgMar w:left="780" w:top="142" w:right="1440" w:bottom="0" w:gutter="0" w:footer="0" w:header="0"/>
        </w:sectPr>
      </w:pPr>
    </w:p>
    <w:bookmarkStart w:id="47" w:name="page48"/>
    <w:bookmarkEnd w:id="47"/>
    <w:p>
      <w:pPr>
        <w:jc w:val="center"/>
        <w:ind w:right="2939"/>
        <w:spacing w:after="0"/>
        <w:rPr>
          <w:sz w:val="20"/>
          <w:szCs w:val="20"/>
          <w:color w:val="auto"/>
        </w:rPr>
      </w:pPr>
      <w:r>
        <w:rPr>
          <w:rFonts w:ascii="Courier New" w:cs="Courier New" w:eastAsia="Courier New" w:hAnsi="Courier New"/>
          <w:sz w:val="16"/>
          <w:szCs w:val="16"/>
          <w:color w:val="auto"/>
        </w:rPr>
        <w:t>warranties, covenants or agreements set forth in this Agreement.</w:t>
      </w:r>
    </w:p>
    <w:p>
      <w:pPr>
        <w:spacing w:after="0" w:line="218"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 11.03 shall survive the time at which it would otherwise terminate pursuant to the preceding sentence, if notice of the specific inaccuracy or breach thereof giving rise to such right to indemnity shall have been given to the party against whom such indemnity may be sought prior to such time. Notwithstanding any other provision of this Agreement to the contrary, the provisions of this Article XI shall apply to the Charity only to the extent that such provisions relate to covenants to be performed by the Charity.</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 incurred or suffered by Scotts arising out of any misrepresentation or breach of warranty, covenant or agreement made or to be performed by the Company or the Share-holders pursuant to this Agreement.</w:t>
      </w:r>
    </w:p>
    <w:p>
      <w:pPr>
        <w:spacing w:after="0" w:line="215" w:lineRule="exact"/>
        <w:rPr>
          <w:sz w:val="20"/>
          <w:szCs w:val="20"/>
          <w:color w:val="auto"/>
        </w:rPr>
      </w:pPr>
    </w:p>
    <w:p>
      <w:pPr>
        <w:ind w:right="2839" w:firstLine="521"/>
        <w:spacing w:after="0" w:line="237"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2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11.03. Procedures. (a) The party seeking indemnification under Section 11.02 (the Indemnified Party ) agrees to give prompt notice to the party against whom indemnity is sought (the Indemnifying Party )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 proceeding in respect of which indemnity may be sought hereunder; provided that such consent is not unreasonably withheld.</w:t>
      </w:r>
    </w:p>
    <w:p>
      <w:pPr>
        <w:spacing w:after="0" w:line="389" w:lineRule="exact"/>
        <w:rPr>
          <w:sz w:val="20"/>
          <w:szCs w:val="20"/>
          <w:color w:val="auto"/>
        </w:rPr>
      </w:pPr>
    </w:p>
    <w:p>
      <w:pPr>
        <w:ind w:right="2839" w:firstLine="521"/>
        <w:spacing w:after="0" w:line="237" w:lineRule="auto"/>
        <w:tabs>
          <w:tab w:leader="none" w:pos="105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hereunder shall be in writing (including telecopy, telex or similar writing) and shall be given,</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if to Scotts or Merger Subsidiary,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Scotts Company</w:t>
      </w:r>
    </w:p>
    <w:p>
      <w:pPr>
        <w:ind w:left="10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1040"/>
        <w:spacing w:after="0"/>
        <w:tabs>
          <w:tab w:leader="none" w:pos="272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Craig D. Walley, General Counsel</w:t>
      </w:r>
    </w:p>
    <w:p>
      <w:pPr>
        <w:sectPr>
          <w:pgSz w:w="11900" w:h="16838" w:orient="portrait"/>
          <w:cols w:equalWidth="0" w:num="1">
            <w:col w:w="9679"/>
          </w:cols>
          <w:pgMar w:left="780" w:top="142" w:right="1440" w:bottom="0" w:gutter="0" w:footer="0" w:header="0"/>
        </w:sectPr>
      </w:pPr>
    </w:p>
    <w:bookmarkStart w:id="48" w:name="page49"/>
    <w:bookmarkEnd w:id="48"/>
    <w:p>
      <w:pPr>
        <w:ind w:left="1040"/>
        <w:spacing w:after="0"/>
        <w:rPr>
          <w:sz w:val="20"/>
          <w:szCs w:val="20"/>
          <w:color w:val="auto"/>
        </w:rPr>
      </w:pPr>
      <w:r>
        <w:rPr>
          <w:rFonts w:ascii="Courier New" w:cs="Courier New" w:eastAsia="Courier New" w:hAnsi="Courier New"/>
          <w:sz w:val="18"/>
          <w:szCs w:val="18"/>
          <w:color w:val="auto"/>
        </w:rPr>
        <w:t>Telecopy: (513) 644-7072</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jc w:val="right"/>
        <w:ind w:right="2619"/>
        <w:spacing w:after="0"/>
        <w:tabs>
          <w:tab w:leader="none" w:pos="3260" w:val="left"/>
        </w:tabs>
        <w:rPr>
          <w:sz w:val="20"/>
          <w:szCs w:val="20"/>
          <w:color w:val="auto"/>
        </w:rPr>
      </w:pPr>
      <w:r>
        <w:rPr>
          <w:rFonts w:ascii="Courier New" w:cs="Courier New" w:eastAsia="Courier New" w:hAnsi="Courier New"/>
          <w:sz w:val="18"/>
          <w:szCs w:val="18"/>
          <w:color w:val="auto"/>
        </w:rPr>
        <w:t>G. Robert Lucas, II</w:t>
      </w:r>
      <w:r>
        <w:rPr>
          <w:sz w:val="20"/>
          <w:szCs w:val="20"/>
          <w:color w:val="auto"/>
        </w:rPr>
        <w:tab/>
      </w:r>
      <w:r>
        <w:rPr>
          <w:rFonts w:ascii="Courier New" w:cs="Courier New" w:eastAsia="Courier New" w:hAnsi="Courier New"/>
          <w:sz w:val="16"/>
          <w:szCs w:val="16"/>
          <w:color w:val="auto"/>
        </w:rPr>
        <w:t>Vorys, Sater, Seymour and Pease</w:t>
      </w:r>
    </w:p>
    <w:p>
      <w:pPr>
        <w:ind w:left="1040"/>
        <w:spacing w:after="0" w:line="238" w:lineRule="auto"/>
        <w:rPr>
          <w:sz w:val="20"/>
          <w:szCs w:val="20"/>
          <w:color w:val="auto"/>
        </w:rPr>
      </w:pPr>
      <w:r>
        <w:rPr>
          <w:rFonts w:ascii="Courier New" w:cs="Courier New" w:eastAsia="Courier New" w:hAnsi="Courier New"/>
          <w:sz w:val="18"/>
          <w:szCs w:val="18"/>
          <w:color w:val="auto"/>
        </w:rPr>
        <w:t>52 East Gay Street</w:t>
      </w:r>
    </w:p>
    <w:p>
      <w:pPr>
        <w:ind w:left="1040"/>
        <w:spacing w:after="0"/>
        <w:tabs>
          <w:tab w:leader="none" w:pos="2500" w:val="left"/>
        </w:tabs>
        <w:rPr>
          <w:sz w:val="20"/>
          <w:szCs w:val="20"/>
          <w:color w:val="auto"/>
        </w:rPr>
      </w:pPr>
      <w:r>
        <w:rPr>
          <w:rFonts w:ascii="Courier New" w:cs="Courier New" w:eastAsia="Courier New" w:hAnsi="Courier New"/>
          <w:sz w:val="18"/>
          <w:szCs w:val="18"/>
          <w:color w:val="auto"/>
        </w:rPr>
        <w:t>Columbus, OH</w:t>
      </w:r>
      <w:r>
        <w:rPr>
          <w:sz w:val="20"/>
          <w:szCs w:val="20"/>
          <w:color w:val="auto"/>
        </w:rPr>
        <w:tab/>
      </w:r>
      <w:r>
        <w:rPr>
          <w:rFonts w:ascii="Courier New" w:cs="Courier New" w:eastAsia="Courier New" w:hAnsi="Courier New"/>
          <w:sz w:val="16"/>
          <w:szCs w:val="16"/>
          <w:color w:val="auto"/>
        </w:rPr>
        <w:t>43215</w:t>
      </w:r>
    </w:p>
    <w:p>
      <w:pPr>
        <w:ind w:left="1040"/>
        <w:spacing w:after="0" w:line="237" w:lineRule="auto"/>
        <w:rPr>
          <w:sz w:val="20"/>
          <w:szCs w:val="20"/>
          <w:color w:val="auto"/>
        </w:rPr>
      </w:pPr>
      <w:r>
        <w:rPr>
          <w:rFonts w:ascii="Courier New" w:cs="Courier New" w:eastAsia="Courier New" w:hAnsi="Courier New"/>
          <w:sz w:val="18"/>
          <w:szCs w:val="18"/>
          <w:color w:val="auto"/>
        </w:rPr>
        <w:t>Telecopy: (614) 464-6350</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if to the Company, the General Partners, the Shareholders or the Shareholder Representative, to:</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Stern's Miracle-Gro Products, Inc.</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tabs>
          <w:tab w:leader="none" w:pos="3240" w:val="left"/>
        </w:tabs>
        <w:rPr>
          <w:sz w:val="20"/>
          <w:szCs w:val="20"/>
          <w:color w:val="auto"/>
        </w:rPr>
      </w:pPr>
      <w:r>
        <w:rPr>
          <w:rFonts w:ascii="Courier New" w:cs="Courier New" w:eastAsia="Courier New" w:hAnsi="Courier New"/>
          <w:sz w:val="18"/>
          <w:szCs w:val="18"/>
          <w:color w:val="auto"/>
        </w:rPr>
        <w:t>Port Washington, NY</w:t>
      </w:r>
      <w:r>
        <w:rPr>
          <w:sz w:val="20"/>
          <w:szCs w:val="20"/>
          <w:color w:val="auto"/>
        </w:rPr>
        <w:tab/>
      </w:r>
      <w:r>
        <w:rPr>
          <w:rFonts w:ascii="Courier New" w:cs="Courier New" w:eastAsia="Courier New" w:hAnsi="Courier New"/>
          <w:sz w:val="16"/>
          <w:szCs w:val="16"/>
          <w:color w:val="auto"/>
        </w:rPr>
        <w:t>11050</w:t>
      </w:r>
    </w:p>
    <w:p>
      <w:pPr>
        <w:ind w:left="1040"/>
        <w:spacing w:after="0" w:line="237" w:lineRule="auto"/>
        <w:rPr>
          <w:sz w:val="20"/>
          <w:szCs w:val="20"/>
          <w:color w:val="auto"/>
        </w:rPr>
      </w:pPr>
      <w:r>
        <w:rPr>
          <w:rFonts w:ascii="Courier New" w:cs="Courier New" w:eastAsia="Courier New" w:hAnsi="Courier New"/>
          <w:sz w:val="18"/>
          <w:szCs w:val="18"/>
          <w:color w:val="auto"/>
        </w:rPr>
        <w:t>Attn.: John Kenlon, President</w:t>
      </w:r>
    </w:p>
    <w:p>
      <w:pPr>
        <w:ind w:left="1040"/>
        <w:spacing w:after="0" w:line="238" w:lineRule="auto"/>
        <w:rPr>
          <w:sz w:val="20"/>
          <w:szCs w:val="20"/>
          <w:color w:val="auto"/>
        </w:rPr>
      </w:pPr>
      <w:r>
        <w:rPr>
          <w:rFonts w:ascii="Courier New" w:cs="Courier New" w:eastAsia="Courier New" w:hAnsi="Courier New"/>
          <w:sz w:val="18"/>
          <w:szCs w:val="18"/>
          <w:color w:val="auto"/>
        </w:rPr>
        <w:t>Telecopy: (516)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Horace Hagedorn</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tabs>
          <w:tab w:leader="none" w:pos="3240" w:val="left"/>
        </w:tabs>
        <w:rPr>
          <w:sz w:val="20"/>
          <w:szCs w:val="20"/>
          <w:color w:val="auto"/>
        </w:rPr>
      </w:pPr>
      <w:r>
        <w:rPr>
          <w:rFonts w:ascii="Courier New" w:cs="Courier New" w:eastAsia="Courier New" w:hAnsi="Courier New"/>
          <w:sz w:val="18"/>
          <w:szCs w:val="18"/>
          <w:color w:val="auto"/>
        </w:rPr>
        <w:t>Port Washington, NY</w:t>
      </w:r>
      <w:r>
        <w:rPr>
          <w:sz w:val="20"/>
          <w:szCs w:val="20"/>
          <w:color w:val="auto"/>
        </w:rPr>
        <w:tab/>
      </w:r>
      <w:r>
        <w:rPr>
          <w:rFonts w:ascii="Courier New" w:cs="Courier New" w:eastAsia="Courier New" w:hAnsi="Courier New"/>
          <w:sz w:val="16"/>
          <w:szCs w:val="16"/>
          <w:color w:val="auto"/>
        </w:rPr>
        <w:t>11050</w:t>
      </w:r>
    </w:p>
    <w:p>
      <w:pPr>
        <w:ind w:left="1040"/>
        <w:spacing w:after="0" w:line="237" w:lineRule="auto"/>
        <w:tabs>
          <w:tab w:leader="none" w:pos="2180" w:val="left"/>
        </w:tabs>
        <w:rPr>
          <w:sz w:val="20"/>
          <w:szCs w:val="20"/>
          <w:color w:val="auto"/>
        </w:rPr>
      </w:pPr>
      <w:r>
        <w:rPr>
          <w:rFonts w:ascii="Courier New" w:cs="Courier New" w:eastAsia="Courier New" w:hAnsi="Courier New"/>
          <w:sz w:val="18"/>
          <w:szCs w:val="18"/>
          <w:color w:val="auto"/>
        </w:rPr>
        <w:t>Telecopy:</w:t>
        <w:tab/>
        <w:t>(516)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 Michael Schell</w:t>
      </w:r>
    </w:p>
    <w:p>
      <w:pPr>
        <w:ind w:left="1040"/>
        <w:spacing w:after="0" w:line="238" w:lineRule="auto"/>
        <w:rPr>
          <w:sz w:val="20"/>
          <w:szCs w:val="20"/>
          <w:color w:val="auto"/>
        </w:rPr>
      </w:pPr>
      <w:r>
        <w:rPr>
          <w:rFonts w:ascii="Courier New" w:cs="Courier New" w:eastAsia="Courier New" w:hAnsi="Courier New"/>
          <w:sz w:val="18"/>
          <w:szCs w:val="18"/>
          <w:color w:val="auto"/>
        </w:rPr>
        <w:t>Skadden, Arps, Slate, Meagher &amp; Flom</w:t>
      </w:r>
    </w:p>
    <w:p>
      <w:pPr>
        <w:ind w:left="1040"/>
        <w:spacing w:after="0"/>
        <w:rPr>
          <w:sz w:val="20"/>
          <w:szCs w:val="20"/>
          <w:color w:val="auto"/>
        </w:rPr>
      </w:pPr>
      <w:r>
        <w:rPr>
          <w:rFonts w:ascii="Courier New" w:cs="Courier New" w:eastAsia="Courier New" w:hAnsi="Courier New"/>
          <w:sz w:val="18"/>
          <w:szCs w:val="18"/>
          <w:color w:val="auto"/>
        </w:rPr>
        <w:t>919 Third Avenue</w:t>
      </w:r>
    </w:p>
    <w:p>
      <w:pPr>
        <w:ind w:left="1040"/>
        <w:spacing w:after="0"/>
        <w:tabs>
          <w:tab w:leader="none" w:pos="250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ind w:left="1040"/>
        <w:spacing w:after="0" w:line="238" w:lineRule="auto"/>
        <w:rPr>
          <w:sz w:val="20"/>
          <w:szCs w:val="20"/>
          <w:color w:val="auto"/>
        </w:rPr>
      </w:pPr>
      <w:r>
        <w:rPr>
          <w:rFonts w:ascii="Courier New" w:cs="Courier New" w:eastAsia="Courier New" w:hAnsi="Courier New"/>
          <w:sz w:val="18"/>
          <w:szCs w:val="18"/>
          <w:color w:val="auto"/>
        </w:rPr>
        <w:t>Telecopy: (212) 735-2000</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Jonathan R. Karis</w:t>
      </w:r>
    </w:p>
    <w:p>
      <w:pPr>
        <w:ind w:left="1040"/>
        <w:spacing w:after="0" w:line="238" w:lineRule="auto"/>
        <w:rPr>
          <w:sz w:val="20"/>
          <w:szCs w:val="20"/>
          <w:color w:val="auto"/>
        </w:rPr>
      </w:pPr>
      <w:r>
        <w:rPr>
          <w:rFonts w:ascii="Courier New" w:cs="Courier New" w:eastAsia="Courier New" w:hAnsi="Courier New"/>
          <w:sz w:val="18"/>
          <w:szCs w:val="18"/>
          <w:color w:val="auto"/>
        </w:rPr>
        <w:t>Hutchins, Wheeler &amp; Dittmar</w:t>
      </w:r>
    </w:p>
    <w:p>
      <w:pPr>
        <w:ind w:left="1040"/>
        <w:spacing w:after="0"/>
        <w:rPr>
          <w:sz w:val="20"/>
          <w:szCs w:val="20"/>
          <w:color w:val="auto"/>
        </w:rPr>
      </w:pPr>
      <w:r>
        <w:rPr>
          <w:rFonts w:ascii="Courier New" w:cs="Courier New" w:eastAsia="Courier New" w:hAnsi="Courier New"/>
          <w:sz w:val="18"/>
          <w:szCs w:val="18"/>
          <w:color w:val="auto"/>
        </w:rPr>
        <w:t>101 Federal Street</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w:t>
      </w:r>
    </w:p>
    <w:p>
      <w:pPr>
        <w:ind w:left="1040"/>
        <w:spacing w:after="0" w:line="238" w:lineRule="auto"/>
        <w:tabs>
          <w:tab w:leader="none" w:pos="2180" w:val="left"/>
        </w:tabs>
        <w:rPr>
          <w:sz w:val="20"/>
          <w:szCs w:val="20"/>
          <w:color w:val="auto"/>
        </w:rPr>
      </w:pPr>
      <w:r>
        <w:rPr>
          <w:rFonts w:ascii="Courier New" w:cs="Courier New" w:eastAsia="Courier New" w:hAnsi="Courier New"/>
          <w:sz w:val="18"/>
          <w:szCs w:val="18"/>
          <w:color w:val="auto"/>
        </w:rPr>
        <w:t>Telecopy:</w:t>
        <w:tab/>
        <w:t>(617) 951-1295</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Hagedorn Partnership, L.P.</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rPr>
          <w:sz w:val="20"/>
          <w:szCs w:val="20"/>
          <w:color w:val="auto"/>
        </w:rPr>
      </w:pPr>
      <w:r>
        <w:rPr>
          <w:rFonts w:ascii="Courier New" w:cs="Courier New" w:eastAsia="Courier New" w:hAnsi="Courier New"/>
          <w:sz w:val="18"/>
          <w:szCs w:val="18"/>
          <w:color w:val="auto"/>
        </w:rPr>
        <w:t>Port Washington, NY 11050</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James Hagedorn</w:t>
      </w:r>
    </w:p>
    <w:p>
      <w:pPr>
        <w:ind w:left="1040"/>
        <w:spacing w:after="0" w:line="238" w:lineRule="auto"/>
        <w:tabs>
          <w:tab w:leader="none" w:pos="2180" w:val="left"/>
        </w:tabs>
        <w:rPr>
          <w:sz w:val="20"/>
          <w:szCs w:val="20"/>
          <w:color w:val="auto"/>
        </w:rPr>
      </w:pPr>
      <w:r>
        <w:rPr>
          <w:rFonts w:ascii="Courier New" w:cs="Courier New" w:eastAsia="Courier New" w:hAnsi="Courier New"/>
          <w:sz w:val="18"/>
          <w:szCs w:val="18"/>
          <w:color w:val="auto"/>
        </w:rPr>
        <w:t>Telecopy:</w:t>
        <w:tab/>
        <w:t>(516)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New York Community Trust</w:t>
      </w:r>
    </w:p>
    <w:p>
      <w:pPr>
        <w:ind w:left="1040"/>
        <w:spacing w:after="0" w:line="238" w:lineRule="auto"/>
        <w:rPr>
          <w:sz w:val="20"/>
          <w:szCs w:val="20"/>
          <w:color w:val="auto"/>
        </w:rPr>
      </w:pPr>
      <w:r>
        <w:rPr>
          <w:rFonts w:ascii="Courier New" w:cs="Courier New" w:eastAsia="Courier New" w:hAnsi="Courier New"/>
          <w:sz w:val="18"/>
          <w:szCs w:val="18"/>
          <w:color w:val="auto"/>
        </w:rPr>
        <w:t>Two Park Avenue</w:t>
      </w:r>
    </w:p>
    <w:p>
      <w:pPr>
        <w:ind w:left="1040"/>
        <w:spacing w:after="0"/>
        <w:rPr>
          <w:sz w:val="20"/>
          <w:szCs w:val="20"/>
          <w:color w:val="auto"/>
        </w:rPr>
      </w:pPr>
      <w:r>
        <w:rPr>
          <w:rFonts w:ascii="Courier New" w:cs="Courier New" w:eastAsia="Courier New" w:hAnsi="Courier New"/>
          <w:sz w:val="18"/>
          <w:szCs w:val="18"/>
          <w:color w:val="auto"/>
        </w:rPr>
        <w:t>New York, NY 10016</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Jane Wilton</w:t>
      </w:r>
    </w:p>
    <w:p>
      <w:pPr>
        <w:ind w:left="1040"/>
        <w:spacing w:after="0" w:line="238" w:lineRule="auto"/>
        <w:tabs>
          <w:tab w:leader="none" w:pos="2180" w:val="left"/>
        </w:tabs>
        <w:rPr>
          <w:sz w:val="20"/>
          <w:szCs w:val="20"/>
          <w:color w:val="auto"/>
        </w:rPr>
      </w:pPr>
      <w:r>
        <w:rPr>
          <w:rFonts w:ascii="Courier New" w:cs="Courier New" w:eastAsia="Courier New" w:hAnsi="Courier New"/>
          <w:sz w:val="18"/>
          <w:szCs w:val="18"/>
          <w:color w:val="auto"/>
        </w:rPr>
        <w:t>Telecopy:</w:t>
        <w:tab/>
        <w:t>(212) 532-8528</w:t>
      </w:r>
    </w:p>
    <w:p>
      <w:pPr>
        <w:spacing w:after="0" w:line="208"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38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8"/>
          <w:szCs w:val="18"/>
          <w:color w:val="auto"/>
        </w:rPr>
        <w:t>(b)</w:t>
        <w:tab/>
        <w:t>No failure or delay by any party in exercising any</w:t>
      </w:r>
    </w:p>
    <w:p>
      <w:pPr>
        <w:sectPr>
          <w:pgSz w:w="11900" w:h="16838" w:orient="portrait"/>
          <w:cols w:equalWidth="0" w:num="1">
            <w:col w:w="9679"/>
          </w:cols>
          <w:pgMar w:left="780" w:top="136" w:right="1440" w:bottom="0" w:gutter="0" w:footer="0" w:header="0"/>
        </w:sectPr>
      </w:pPr>
    </w:p>
    <w:bookmarkStart w:id="49" w:name="page50"/>
    <w:bookmarkEnd w:id="49"/>
    <w:p>
      <w:pPr>
        <w:ind w:left="540" w:right="2839"/>
        <w:spacing w:after="0" w:line="237" w:lineRule="auto"/>
        <w:rPr>
          <w:sz w:val="20"/>
          <w:szCs w:val="20"/>
          <w:color w:val="auto"/>
        </w:rPr>
      </w:pPr>
      <w:r>
        <w:rPr>
          <w:rFonts w:ascii="Courier New" w:cs="Courier New" w:eastAsia="Courier New" w:hAnsi="Courier New"/>
          <w:sz w:val="18"/>
          <w:szCs w:val="18"/>
          <w:color w:val="auto"/>
        </w:rPr>
        <w:t>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left="540" w:right="2839" w:firstLine="527"/>
        <w:spacing w:after="0" w:line="238" w:lineRule="auto"/>
        <w:rPr>
          <w:sz w:val="20"/>
          <w:szCs w:val="20"/>
          <w:color w:val="auto"/>
        </w:rPr>
      </w:pPr>
      <w:r>
        <w:rPr>
          <w:rFonts w:ascii="Courier New" w:cs="Courier New" w:eastAsia="Courier New" w:hAnsi="Courier New"/>
          <w:sz w:val="18"/>
          <w:szCs w:val="18"/>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208" w:lineRule="exact"/>
        <w:rPr>
          <w:sz w:val="20"/>
          <w:szCs w:val="20"/>
          <w:color w:val="auto"/>
        </w:rPr>
      </w:pPr>
    </w:p>
    <w:p>
      <w:pPr>
        <w:ind w:left="540" w:right="2839" w:firstLine="527"/>
        <w:spacing w:after="0" w:line="236" w:lineRule="auto"/>
        <w:rPr>
          <w:sz w:val="20"/>
          <w:szCs w:val="20"/>
          <w:color w:val="auto"/>
        </w:rPr>
      </w:pPr>
      <w:r>
        <w:rPr>
          <w:rFonts w:ascii="Courier New" w:cs="Courier New" w:eastAsia="Courier New" w:hAnsi="Courier New"/>
          <w:sz w:val="18"/>
          <w:szCs w:val="18"/>
          <w:color w:val="auto"/>
        </w:rPr>
        <w:t>SECTION 12.04. Headings. The headings contained in this Agreement are for reference purposes only and shall not affect in any way the meaning or interpretation of this Agreement.</w:t>
      </w:r>
    </w:p>
    <w:p>
      <w:pPr>
        <w:spacing w:after="0" w:line="209" w:lineRule="exact"/>
        <w:rPr>
          <w:sz w:val="20"/>
          <w:szCs w:val="20"/>
          <w:color w:val="auto"/>
        </w:rPr>
      </w:pPr>
    </w:p>
    <w:p>
      <w:pPr>
        <w:ind w:left="540" w:right="2839" w:firstLine="527"/>
        <w:spacing w:after="0" w:line="238" w:lineRule="auto"/>
        <w:rPr>
          <w:sz w:val="20"/>
          <w:szCs w:val="20"/>
          <w:color w:val="auto"/>
        </w:rPr>
      </w:pPr>
      <w:r>
        <w:rPr>
          <w:rFonts w:ascii="Courier New" w:cs="Courier New" w:eastAsia="Courier New" w:hAnsi="Courier New"/>
          <w:sz w:val="18"/>
          <w:szCs w:val="18"/>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08" w:lineRule="exact"/>
        <w:rPr>
          <w:sz w:val="20"/>
          <w:szCs w:val="20"/>
          <w:color w:val="auto"/>
        </w:rPr>
      </w:pPr>
    </w:p>
    <w:p>
      <w:pPr>
        <w:ind w:left="540" w:right="2839" w:firstLine="632"/>
        <w:spacing w:after="0" w:line="237" w:lineRule="auto"/>
        <w:rPr>
          <w:sz w:val="20"/>
          <w:szCs w:val="20"/>
          <w:color w:val="auto"/>
        </w:rPr>
      </w:pPr>
      <w:r>
        <w:rPr>
          <w:rFonts w:ascii="Courier New" w:cs="Courier New" w:eastAsia="Courier New" w:hAnsi="Courier New"/>
          <w:sz w:val="18"/>
          <w:szCs w:val="18"/>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212" w:lineRule="exact"/>
        <w:rPr>
          <w:sz w:val="20"/>
          <w:szCs w:val="20"/>
          <w:color w:val="auto"/>
        </w:rPr>
      </w:pPr>
    </w:p>
    <w:p>
      <w:pPr>
        <w:ind w:left="540" w:right="2839" w:firstLine="527"/>
        <w:spacing w:after="0" w:line="237" w:lineRule="auto"/>
        <w:rPr>
          <w:sz w:val="20"/>
          <w:szCs w:val="20"/>
          <w:color w:val="auto"/>
        </w:rPr>
      </w:pPr>
      <w:r>
        <w:rPr>
          <w:rFonts w:ascii="Courier New" w:cs="Courier New" w:eastAsia="Courier New" w:hAnsi="Courier New"/>
          <w:sz w:val="18"/>
          <w:szCs w:val="18"/>
          <w:color w:val="auto"/>
        </w:rPr>
        <w:t>SECTION 12.07.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written consent of the other parties.</w:t>
      </w:r>
    </w:p>
    <w:p>
      <w:pPr>
        <w:spacing w:after="0" w:line="210" w:lineRule="exact"/>
        <w:rPr>
          <w:sz w:val="20"/>
          <w:szCs w:val="20"/>
          <w:color w:val="auto"/>
        </w:rPr>
      </w:pPr>
    </w:p>
    <w:p>
      <w:pPr>
        <w:ind w:left="540" w:right="2839" w:firstLine="527"/>
        <w:spacing w:after="0" w:line="236" w:lineRule="auto"/>
        <w:rPr>
          <w:sz w:val="20"/>
          <w:szCs w:val="20"/>
          <w:color w:val="auto"/>
        </w:rPr>
      </w:pPr>
      <w:r>
        <w:rPr>
          <w:rFonts w:ascii="Courier New" w:cs="Courier New" w:eastAsia="Courier New" w:hAnsi="Courier New"/>
          <w:sz w:val="18"/>
          <w:szCs w:val="18"/>
          <w:color w:val="auto"/>
        </w:rPr>
        <w:t>SECTION 12.08. Governing Law. This Agreement shall be construed in accordance with and governed by the law of the State of Ohio.</w:t>
      </w:r>
    </w:p>
    <w:p>
      <w:pPr>
        <w:spacing w:after="0" w:line="209" w:lineRule="exact"/>
        <w:rPr>
          <w:sz w:val="20"/>
          <w:szCs w:val="20"/>
          <w:color w:val="auto"/>
        </w:rPr>
      </w:pPr>
    </w:p>
    <w:p>
      <w:pPr>
        <w:ind w:left="540" w:right="2839" w:firstLine="527"/>
        <w:spacing w:after="0" w:line="268" w:lineRule="auto"/>
        <w:rPr>
          <w:sz w:val="20"/>
          <w:szCs w:val="20"/>
          <w:color w:val="auto"/>
        </w:rPr>
      </w:pPr>
      <w:r>
        <w:rPr>
          <w:rFonts w:ascii="Courier New" w:cs="Courier New" w:eastAsia="Courier New" w:hAnsi="Courier New"/>
          <w:sz w:val="16"/>
          <w:szCs w:val="16"/>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 w:lineRule="exact"/>
        <w:rPr>
          <w:sz w:val="20"/>
          <w:szCs w:val="20"/>
          <w:color w:val="auto"/>
        </w:rPr>
      </w:pPr>
    </w:p>
    <w:p>
      <w:pPr>
        <w:jc w:val="both"/>
        <w:ind w:left="540" w:right="3359" w:firstLine="527"/>
        <w:spacing w:after="0" w:line="279"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MIRACLE-GRO CONSTITUENT</w:t>
      </w:r>
    </w:p>
    <w:p>
      <w:pPr>
        <w:spacing w:after="0" w:line="238" w:lineRule="auto"/>
        <w:rPr>
          <w:sz w:val="20"/>
          <w:szCs w:val="20"/>
          <w:color w:val="auto"/>
        </w:rPr>
      </w:pPr>
      <w:r>
        <w:rPr>
          <w:rFonts w:ascii="Courier New" w:cs="Courier New" w:eastAsia="Courier New" w:hAnsi="Courier New"/>
          <w:sz w:val="18"/>
          <w:szCs w:val="18"/>
          <w:color w:val="auto"/>
        </w:rPr>
        <w:t>COMPANIES: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STERN'S MIRACLE-GRO PRODUCTS, INC.</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Horace Hagedorn</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w:t>
      </w:r>
    </w:p>
    <w:p>
      <w:pPr>
        <w:ind w:left="4540"/>
        <w:spacing w:after="0" w:line="238" w:lineRule="auto"/>
        <w:rPr>
          <w:sz w:val="20"/>
          <w:szCs w:val="20"/>
          <w:color w:val="auto"/>
        </w:rPr>
      </w:pPr>
      <w:r>
        <w:rPr>
          <w:rFonts w:ascii="Courier New" w:cs="Courier New" w:eastAsia="Courier New" w:hAnsi="Courier New"/>
          <w:sz w:val="18"/>
          <w:szCs w:val="18"/>
          <w:color w:val="auto"/>
        </w:rPr>
        <w:t>Executive Officer</w:t>
      </w:r>
    </w:p>
    <w:p>
      <w:pPr>
        <w:sectPr>
          <w:pgSz w:w="11900" w:h="16838" w:orient="portrait"/>
          <w:cols w:equalWidth="0" w:num="1">
            <w:col w:w="10219"/>
          </w:cols>
          <w:pgMar w:left="240" w:top="142" w:right="1440" w:bottom="0" w:gutter="0" w:footer="0" w:header="0"/>
        </w:sectPr>
      </w:pPr>
    </w:p>
    <w:bookmarkStart w:id="50" w:name="page51"/>
    <w:bookmarkEnd w:id="50"/>
    <w:p>
      <w:pPr>
        <w:ind w:left="3700"/>
        <w:spacing w:after="0"/>
        <w:rPr>
          <w:sz w:val="20"/>
          <w:szCs w:val="20"/>
          <w:color w:val="auto"/>
        </w:rPr>
      </w:pPr>
      <w:r>
        <w:rPr>
          <w:rFonts w:ascii="Courier New" w:cs="Courier New" w:eastAsia="Courier New" w:hAnsi="Courier New"/>
          <w:sz w:val="18"/>
          <w:szCs w:val="18"/>
          <w:color w:val="auto"/>
        </w:rPr>
        <w:t>STERN'S NURSERIES, INC.</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Horace Hagedorn</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MIRACLE-GRO LAWN PRODUCTS INC.</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James Hagedorn</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MIRACLE-GRO PRODUCTS LIMITED</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John Kenlon</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SHAREHOLDERS: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Horace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HORACE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COMMUNITY FUNDS, INC.</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Jane Wilton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Secretary and General Counsel</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Hagedorn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 General Partner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John Kenlon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JOHN KENLON</w:t>
      </w:r>
    </w:p>
    <w:p>
      <w:pPr>
        <w:ind w:left="3700"/>
        <w:spacing w:after="0" w:line="238" w:lineRule="auto"/>
        <w:rPr>
          <w:sz w:val="20"/>
          <w:szCs w:val="20"/>
          <w:color w:val="auto"/>
        </w:rPr>
      </w:pPr>
      <w:r>
        <w:rPr>
          <w:rFonts w:ascii="Courier New" w:cs="Courier New" w:eastAsia="Courier New" w:hAnsi="Courier New"/>
          <w:sz w:val="18"/>
          <w:szCs w:val="18"/>
          <w:color w:val="auto"/>
        </w:rPr>
        <w:t>GENERAL PARTNERS: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James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JAMES HAGEDORN</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Paul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HAGEDORN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Peter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PETER HAGEDORN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Robert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ROBERT HAGEDORN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Susan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SCOTTS: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 Craig Walley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MERGER SUBSIDIARY: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ZYX CORPORATION, an Ohio corporation</w:t>
      </w:r>
    </w:p>
    <w:p>
      <w:pPr>
        <w:spacing w:after="0" w:line="218"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Craig Walley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1.04</w:t>
      </w:r>
    </w:p>
    <w:p>
      <w:pPr>
        <w:sectPr>
          <w:pgSz w:w="11900" w:h="16838" w:orient="portrait"/>
          <w:cols w:equalWidth="0" w:num="1">
            <w:col w:w="10219"/>
          </w:cols>
          <w:pgMar w:left="240" w:top="136" w:right="1440" w:bottom="0" w:gutter="0" w:footer="0" w:header="0"/>
        </w:sectPr>
      </w:pPr>
    </w:p>
    <w:bookmarkStart w:id="51" w:name="page52"/>
    <w:bookmarkEnd w:id="51"/>
    <w:p>
      <w:pPr>
        <w:ind w:left="2020"/>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STERN'S MIRACLE-GRO PRODUCTS,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Schedule 1.04(a)</w:t>
      </w:r>
    </w:p>
    <w:p>
      <w:pPr>
        <w:jc w:val="center"/>
        <w:ind w:right="24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CLASS A</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 B</w:t>
            </w:r>
          </w:p>
        </w:tc>
      </w:tr>
      <w:tr>
        <w:trPr>
          <w:trHeight w:val="203"/>
        </w:trPr>
        <w:tc>
          <w:tcPr>
            <w:tcW w:w="25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WARRANTS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WARRANTS</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WARRANTS</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Community Funds, Inc.</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15,686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977,786</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977,786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977,786</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Hagedorn Partnership, L.P. 145,608</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22,214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22,214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22,214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164,990</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1,000,000  1,000,000 1,000,000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MIRACLE-GRO PRODUCTS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Schedule 1.04(b)</w:t>
      </w:r>
    </w:p>
    <w:p>
      <w:pPr>
        <w:jc w:val="center"/>
        <w:ind w:right="24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 OF</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CLASS A</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CLASS B</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CLASS B</w:t>
            </w:r>
          </w:p>
        </w:tc>
      </w:tr>
      <w:tr>
        <w:trPr>
          <w:trHeight w:val="203"/>
        </w:trPr>
        <w:tc>
          <w:tcPr>
            <w:tcW w:w="290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WARRANTS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WARRANTS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WARRANTS</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Hagedorn Partnership, L.P.</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14,664</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336</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r>
      <w:tr>
        <w:trPr>
          <w:trHeight w:val="608"/>
        </w:trPr>
        <w:tc>
          <w:tcPr>
            <w:tcW w:w="768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w w:val="98"/>
              </w:rPr>
              <w:t>_____________________________________________________________________</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MIRACLE-GRO LAWN PRODUCTS,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Schedule 1.04(c)</w:t>
      </w:r>
    </w:p>
    <w:p>
      <w:pPr>
        <w:jc w:val="center"/>
        <w:ind w:right="24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CLASS A</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CLASS B</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CLASS B</w:t>
            </w:r>
          </w:p>
        </w:tc>
      </w:tr>
      <w:tr>
        <w:trPr>
          <w:trHeight w:val="203"/>
        </w:trPr>
        <w:tc>
          <w:tcPr>
            <w:tcW w:w="29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WARRANTS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WARRANTS</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WARRANTS</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Community Funds, Inc.</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0</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Hagedorn Partnership, L.P.</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13,200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0</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0</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15,000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STERN'S NURSERIES, INC.</w:t>
      </w:r>
    </w:p>
    <w:p>
      <w:pPr>
        <w:ind w:left="2860"/>
        <w:spacing w:after="0" w:line="238" w:lineRule="auto"/>
        <w:rPr>
          <w:sz w:val="20"/>
          <w:szCs w:val="20"/>
          <w:color w:val="auto"/>
        </w:rPr>
      </w:pPr>
      <w:r>
        <w:rPr>
          <w:rFonts w:ascii="Courier New" w:cs="Courier New" w:eastAsia="Courier New" w:hAnsi="Courier New"/>
          <w:sz w:val="18"/>
          <w:szCs w:val="18"/>
          <w:color w:val="auto"/>
        </w:rPr>
        <w:t>Schedule 1.04(d)</w:t>
      </w:r>
    </w:p>
    <w:p>
      <w:pPr>
        <w:ind w:left="2440"/>
        <w:spacing w:after="0"/>
        <w:rPr>
          <w:sz w:val="20"/>
          <w:szCs w:val="20"/>
          <w:color w:val="auto"/>
        </w:rPr>
      </w:pPr>
      <w:r>
        <w:rPr>
          <w:rFonts w:ascii="Courier New" w:cs="Courier New" w:eastAsia="Courier New" w:hAnsi="Courier New"/>
          <w:sz w:val="18"/>
          <w:szCs w:val="18"/>
          <w:color w:val="auto"/>
        </w:rPr>
        <w:t>(Following Liquidation)</w:t>
      </w:r>
    </w:p>
    <w:p>
      <w:pPr>
        <w:ind w:left="2540"/>
        <w:spacing w:after="0" w:line="237" w:lineRule="auto"/>
        <w:rPr>
          <w:sz w:val="20"/>
          <w:szCs w:val="20"/>
          <w:color w:val="auto"/>
        </w:rPr>
      </w:pPr>
      <w:r>
        <w:rPr>
          <w:rFonts w:ascii="Courier New" w:cs="Courier New" w:eastAsia="Courier New" w:hAnsi="Courier New"/>
          <w:sz w:val="18"/>
          <w:szCs w:val="18"/>
          <w:color w:val="auto"/>
        </w:rPr>
        <w:t>(Number of securities)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680" w:type="dxa"/>
            <w:vAlign w:val="bottom"/>
          </w:tcPr>
          <w:p>
            <w:pPr>
              <w:ind w:left="580"/>
              <w:spacing w:after="0"/>
              <w:rPr>
                <w:sz w:val="20"/>
                <w:szCs w:val="20"/>
                <w:color w:val="auto"/>
              </w:rPr>
            </w:pPr>
            <w:r>
              <w:rPr>
                <w:rFonts w:ascii="Courier New" w:cs="Courier New" w:eastAsia="Courier New" w:hAnsi="Courier New"/>
                <w:sz w:val="18"/>
                <w:szCs w:val="18"/>
                <w:color w:val="auto"/>
              </w:rPr>
              <w:t>SHARES OF</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 A</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B</w:t>
            </w:r>
          </w:p>
        </w:tc>
        <w:tc>
          <w:tcPr>
            <w:tcW w:w="1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CLASS B</w:t>
            </w:r>
          </w:p>
        </w:tc>
      </w:tr>
      <w:tr>
        <w:trPr>
          <w:trHeight w:val="203"/>
        </w:trPr>
        <w:tc>
          <w:tcPr>
            <w:tcW w:w="2160" w:type="dxa"/>
            <w:vAlign w:val="bottom"/>
          </w:tcPr>
          <w:p>
            <w:pPr>
              <w:spacing w:after="0"/>
              <w:rPr>
                <w:sz w:val="17"/>
                <w:szCs w:val="17"/>
                <w:color w:val="auto"/>
              </w:rPr>
            </w:pP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PREFERRED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WARRANTS</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WARRANTS</w:t>
            </w:r>
          </w:p>
        </w:tc>
        <w:tc>
          <w:tcPr>
            <w:tcW w:w="1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WARRANTS</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Horace Hagedorn</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799"/>
          </w:cols>
          <w:pgMar w:left="660" w:top="136" w:right="1440" w:bottom="132" w:gutter="0" w:footer="0" w:header="0"/>
        </w:sectPr>
      </w:pPr>
    </w:p>
    <w:bookmarkStart w:id="52" w:name="page53"/>
    <w:bookmarkEnd w:id="52"/>
    <w:p>
      <w:pPr>
        <w:ind w:left="540"/>
        <w:spacing w:after="0"/>
        <w:rPr>
          <w:sz w:val="20"/>
          <w:szCs w:val="20"/>
          <w:color w:val="auto"/>
        </w:rPr>
      </w:pPr>
      <w:r>
        <w:rPr>
          <w:rFonts w:ascii="Courier New" w:cs="Courier New" w:eastAsia="Courier New" w:hAnsi="Courier New"/>
          <w:sz w:val="16"/>
          <w:szCs w:val="16"/>
          <w:color w:val="auto"/>
        </w:rPr>
        <w:t>___________________________________________________________________</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___________________________________________________________________</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GRAND TOTAL</w:t>
            </w:r>
          </w:p>
        </w:tc>
        <w:tc>
          <w:tcPr>
            <w:tcW w:w="17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195,000</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1,000,000  1,000,000  1,000,000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2.03</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DIRECTORS AND OFFICERS OF SURVIVING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AND NEW MIRACLE-GRO</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Horace Hagedorn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16" w:lineRule="exact"/>
        <w:rPr>
          <w:sz w:val="20"/>
          <w:szCs w:val="20"/>
          <w:color w:val="auto"/>
        </w:rPr>
      </w:pPr>
    </w:p>
    <w:p>
      <w:pPr>
        <w:sectPr>
          <w:pgSz w:w="11900" w:h="16838" w:orient="portrait"/>
          <w:cols w:equalWidth="0" w:num="3">
            <w:col w:w="2120" w:space="520"/>
            <w:col w:w="100" w:space="420"/>
            <w:col w:w="70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John Kenlon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President and Chief Operating Officer</w:t>
      </w:r>
    </w:p>
    <w:p>
      <w:pPr>
        <w:spacing w:after="0" w:line="200" w:lineRule="exact"/>
        <w:rPr>
          <w:sz w:val="20"/>
          <w:szCs w:val="20"/>
          <w:color w:val="auto"/>
        </w:rPr>
      </w:pPr>
    </w:p>
    <w:p>
      <w:pPr>
        <w:sectPr>
          <w:pgSz w:w="11900" w:h="16838" w:orient="portrait"/>
          <w:cols w:equalWidth="0" w:num="3">
            <w:col w:w="1920" w:space="720"/>
            <w:col w:w="100" w:space="420"/>
            <w:col w:w="705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Hagedorn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Executive Vice President</w:t>
      </w:r>
    </w:p>
    <w:p>
      <w:pPr>
        <w:spacing w:after="0" w:line="200" w:lineRule="exact"/>
        <w:rPr>
          <w:sz w:val="20"/>
          <w:szCs w:val="20"/>
          <w:color w:val="auto"/>
        </w:rPr>
      </w:pPr>
    </w:p>
    <w:p>
      <w:pPr>
        <w:sectPr>
          <w:pgSz w:w="11900" w:h="16838" w:orient="portrait"/>
          <w:cols w:equalWidth="0" w:num="2">
            <w:col w:w="2220" w:space="420"/>
            <w:col w:w="757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TERMS OF</w:t>
      </w:r>
    </w:p>
    <w:p>
      <w:pPr>
        <w:jc w:val="center"/>
        <w:ind w:right="2079"/>
        <w:spacing w:after="0" w:line="238" w:lineRule="auto"/>
        <w:rPr>
          <w:sz w:val="20"/>
          <w:szCs w:val="20"/>
          <w:color w:val="auto"/>
        </w:rPr>
      </w:pPr>
      <w:r>
        <w:rPr>
          <w:rFonts w:ascii="Courier New" w:cs="Courier New" w:eastAsia="Courier New" w:hAnsi="Courier New"/>
          <w:sz w:val="18"/>
          <w:szCs w:val="18"/>
          <w:color w:val="auto"/>
        </w:rPr>
        <w:t>CLASS A CONVERTIBLE PREFERRED STOCK</w:t>
      </w:r>
    </w:p>
    <w:p>
      <w:pPr>
        <w:spacing w:after="0" w:line="207" w:lineRule="exact"/>
        <w:rPr>
          <w:sz w:val="20"/>
          <w:szCs w:val="20"/>
          <w:color w:val="auto"/>
        </w:rPr>
      </w:pPr>
    </w:p>
    <w:p>
      <w:pPr>
        <w:ind w:left="540" w:right="2839" w:firstLine="521"/>
        <w:spacing w:after="0" w:line="236" w:lineRule="auto"/>
        <w:tabs>
          <w:tab w:leader="none" w:pos="14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This series of Preferred Stock shall be designated Class A Convertible Preferred Stock, without par value (the Class A Preferred ).</w:t>
      </w:r>
    </w:p>
    <w:p>
      <w:pPr>
        <w:spacing w:after="0" w:line="208" w:lineRule="exact"/>
        <w:rPr>
          <w:rFonts w:ascii="Courier New" w:cs="Courier New" w:eastAsia="Courier New" w:hAnsi="Courier New"/>
          <w:sz w:val="18"/>
          <w:szCs w:val="18"/>
          <w:color w:val="auto"/>
        </w:rPr>
      </w:pPr>
    </w:p>
    <w:p>
      <w:pPr>
        <w:ind w:left="540" w:right="2739" w:firstLine="521"/>
        <w:spacing w:after="0" w:line="236" w:lineRule="auto"/>
        <w:tabs>
          <w:tab w:leader="none" w:pos="14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Number. The number of shares constituting the Class A Preferred shall be One Hundred Ninety-Five Thousand (195,000) shares.</w:t>
      </w:r>
    </w:p>
    <w:p>
      <w:pPr>
        <w:spacing w:after="0" w:line="208" w:lineRule="exact"/>
        <w:rPr>
          <w:rFonts w:ascii="Courier New" w:cs="Courier New" w:eastAsia="Courier New" w:hAnsi="Courier New"/>
          <w:sz w:val="18"/>
          <w:szCs w:val="18"/>
          <w:color w:val="auto"/>
        </w:rPr>
      </w:pPr>
    </w:p>
    <w:p>
      <w:pPr>
        <w:ind w:left="540" w:right="2619" w:firstLine="521"/>
        <w:spacing w:after="0" w:line="269" w:lineRule="auto"/>
        <w:tabs>
          <w:tab w:leader="none" w:pos="148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200" w:lineRule="exact"/>
        <w:rPr>
          <w:sz w:val="20"/>
          <w:szCs w:val="20"/>
          <w:color w:val="auto"/>
        </w:rPr>
      </w:pPr>
    </w:p>
    <w:p>
      <w:pPr>
        <w:spacing w:after="0" w:line="392" w:lineRule="exact"/>
        <w:rPr>
          <w:sz w:val="20"/>
          <w:szCs w:val="20"/>
          <w:color w:val="auto"/>
        </w:rPr>
      </w:pPr>
    </w:p>
    <w:p>
      <w:pPr>
        <w:ind w:left="540" w:right="2619" w:firstLine="521"/>
        <w:spacing w:after="0" w:line="269" w:lineRule="auto"/>
        <w:tabs>
          <w:tab w:leader="none" w:pos="159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 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w:t>
      </w:r>
    </w:p>
    <w:p>
      <w:pPr>
        <w:sectPr>
          <w:pgSz w:w="11900" w:h="16838" w:orient="portrait"/>
          <w:cols w:equalWidth="0" w:num="1">
            <w:col w:w="10219"/>
          </w:cols>
          <w:pgMar w:left="240" w:top="142" w:right="1440" w:bottom="0" w:gutter="0" w:footer="0" w:header="0"/>
          <w:type w:val="continuous"/>
        </w:sectPr>
      </w:pPr>
    </w:p>
    <w:bookmarkStart w:id="53" w:name="page54"/>
    <w:bookmarkEnd w:id="53"/>
    <w:p>
      <w:pPr>
        <w:ind w:left="5"/>
        <w:spacing w:after="0"/>
        <w:rPr>
          <w:sz w:val="20"/>
          <w:szCs w:val="20"/>
          <w:color w:val="auto"/>
        </w:rPr>
      </w:pPr>
      <w:r>
        <w:rPr>
          <w:rFonts w:ascii="Courier New" w:cs="Courier New" w:eastAsia="Courier New" w:hAnsi="Courier New"/>
          <w:sz w:val="18"/>
          <w:szCs w:val="18"/>
          <w:color w:val="auto"/>
        </w:rPr>
        <w:t>apart for payment.</w:t>
      </w:r>
    </w:p>
    <w:p>
      <w:pPr>
        <w:spacing w:after="0" w:line="4" w:lineRule="exact"/>
        <w:rPr>
          <w:sz w:val="20"/>
          <w:szCs w:val="20"/>
          <w:color w:val="auto"/>
        </w:rPr>
      </w:pPr>
    </w:p>
    <w:p>
      <w:pPr>
        <w:ind w:left="5" w:right="2739" w:firstLine="521"/>
        <w:spacing w:after="0" w:line="270" w:lineRule="auto"/>
        <w:tabs>
          <w:tab w:leader="none" w:pos="105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 declared and paid, all holders of Class A Preferred, voting separately as a class, shall have the right to elect three directors to the Company's Board of Directors ("Directors").</w:t>
      </w:r>
    </w:p>
    <w:p>
      <w:pPr>
        <w:spacing w:after="0" w:line="392" w:lineRule="exact"/>
        <w:rPr>
          <w:sz w:val="20"/>
          <w:szCs w:val="20"/>
          <w:color w:val="auto"/>
        </w:rPr>
      </w:pPr>
    </w:p>
    <w:p>
      <w:pPr>
        <w:ind w:left="5" w:right="2619" w:firstLine="521"/>
        <w:spacing w:after="0" w:line="237" w:lineRule="auto"/>
        <w:tabs>
          <w:tab w:leader="none" w:pos="116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207"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expiration of a default period,</w:t>
      </w:r>
    </w:p>
    <w:p>
      <w:pPr>
        <w:spacing w:after="0" w:line="4" w:lineRule="exact"/>
        <w:rPr>
          <w:rFonts w:ascii="Courier New" w:cs="Courier New" w:eastAsia="Courier New" w:hAnsi="Courier New"/>
          <w:sz w:val="18"/>
          <w:szCs w:val="18"/>
          <w:color w:val="auto"/>
        </w:rPr>
      </w:pPr>
    </w:p>
    <w:p>
      <w:pPr>
        <w:ind w:left="5" w:right="2739" w:hanging="5"/>
        <w:spacing w:after="0" w:line="237" w:lineRule="auto"/>
        <w:tabs>
          <w:tab w:leader="none" w:pos="4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 Section 3(c).</w:t>
      </w:r>
    </w:p>
    <w:p>
      <w:pPr>
        <w:spacing w:after="0" w:line="211" w:lineRule="exact"/>
        <w:rPr>
          <w:sz w:val="20"/>
          <w:szCs w:val="20"/>
          <w:color w:val="auto"/>
        </w:rPr>
      </w:pPr>
    </w:p>
    <w:p>
      <w:pPr>
        <w:ind w:left="5" w:right="2619" w:firstLine="521"/>
        <w:spacing w:after="0" w:line="237" w:lineRule="auto"/>
        <w:tabs>
          <w:tab w:leader="none" w:pos="9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Preference. In the event of any liquidation, dissolution, or winding up of the Company, either voluntary or involuntary, distributions to the shareholders of the Company shall be made in the following manner:</w:t>
      </w:r>
    </w:p>
    <w:p>
      <w:pPr>
        <w:spacing w:after="0" w:line="207" w:lineRule="exact"/>
        <w:rPr>
          <w:sz w:val="20"/>
          <w:szCs w:val="20"/>
          <w:color w:val="auto"/>
        </w:rPr>
      </w:pPr>
    </w:p>
    <w:p>
      <w:pPr>
        <w:ind w:left="5" w:right="2619" w:firstLine="521"/>
        <w:spacing w:after="0" w:line="268" w:lineRule="auto"/>
        <w:tabs>
          <w:tab w:leader="none" w:pos="105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series of Preferred Stock with Parity Rights as to 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5" w:right="2619" w:firstLine="521"/>
        <w:spacing w:after="0" w:line="271" w:lineRule="auto"/>
        <w:tabs>
          <w:tab w:leader="none" w:pos="105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w:t>
      </w:r>
    </w:p>
    <w:p>
      <w:pPr>
        <w:sectPr>
          <w:pgSz w:w="11900" w:h="16838" w:orient="portrait"/>
          <w:cols w:equalWidth="0" w:num="1">
            <w:col w:w="9684"/>
          </w:cols>
          <w:pgMar w:left="775" w:top="136" w:right="1440" w:bottom="0" w:gutter="0" w:footer="0" w:header="0"/>
        </w:sectPr>
      </w:pPr>
    </w:p>
    <w:bookmarkStart w:id="54" w:name="page55"/>
    <w:bookmarkEnd w:id="54"/>
    <w:p>
      <w:pPr>
        <w:ind w:right="2619"/>
        <w:spacing w:after="0" w:line="235" w:lineRule="auto"/>
        <w:rPr>
          <w:sz w:val="20"/>
          <w:szCs w:val="20"/>
          <w:color w:val="auto"/>
        </w:rPr>
      </w:pPr>
      <w:r>
        <w:rPr>
          <w:rFonts w:ascii="Courier New" w:cs="Courier New" w:eastAsia="Courier New" w:hAnsi="Courier New"/>
          <w:sz w:val="18"/>
          <w:szCs w:val="18"/>
          <w:color w:val="auto"/>
        </w:rPr>
        <w:t>specifically approved), but shall be treated as provided in Section 7(e) hereof.</w:t>
      </w:r>
    </w:p>
    <w:p>
      <w:pPr>
        <w:spacing w:after="0" w:line="208" w:lineRule="exact"/>
        <w:rPr>
          <w:sz w:val="20"/>
          <w:szCs w:val="20"/>
          <w:color w:val="auto"/>
        </w:rPr>
      </w:pPr>
    </w:p>
    <w:p>
      <w:pPr>
        <w:ind w:right="3679" w:firstLine="521"/>
        <w:spacing w:after="0" w:line="235"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Generally Applicable to Dividends and Liquidation.</w:t>
      </w:r>
    </w:p>
    <w:p>
      <w:pPr>
        <w:spacing w:after="0" w:line="208" w:lineRule="exact"/>
        <w:rPr>
          <w:sz w:val="20"/>
          <w:szCs w:val="20"/>
          <w:color w:val="auto"/>
        </w:rPr>
      </w:pPr>
    </w:p>
    <w:p>
      <w:pPr>
        <w:ind w:right="2619" w:firstLine="521"/>
        <w:spacing w:after="0" w:line="237" w:lineRule="auto"/>
        <w:tabs>
          <w:tab w:leader="none" w:pos="105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211" w:lineRule="exact"/>
        <w:rPr>
          <w:rFonts w:ascii="Courier New" w:cs="Courier New" w:eastAsia="Courier New" w:hAnsi="Courier New"/>
          <w:sz w:val="18"/>
          <w:szCs w:val="18"/>
          <w:color w:val="auto"/>
        </w:rPr>
      </w:pPr>
    </w:p>
    <w:p>
      <w:pPr>
        <w:ind w:right="2619" w:firstLine="521"/>
        <w:spacing w:after="0" w:line="269" w:lineRule="auto"/>
        <w:tabs>
          <w:tab w:leader="none" w:pos="10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permitted by the Amended and Restated Agreement and Plan of Merger dated as of May 19, 1995 (the "Merger Agreement"), among Stern's Miracle-Gro Products, Inc., Stern's Nurseries, Inc., Miracle-Gro Lawn Products, Inc., Miracle- Gro Products Limited, Hagedorn Partnership, L.P. (the "Partnership"), Community Funds, Inc., Horace Hagedorn, John Kenlon, the general partners of the Partnership, the Company and ZYX Corporation,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200" w:lineRule="exact"/>
        <w:rPr>
          <w:sz w:val="20"/>
          <w:szCs w:val="20"/>
          <w:color w:val="auto"/>
        </w:rPr>
      </w:pPr>
    </w:p>
    <w:p>
      <w:pPr>
        <w:spacing w:after="0" w:line="397" w:lineRule="exact"/>
        <w:rPr>
          <w:sz w:val="20"/>
          <w:szCs w:val="20"/>
          <w:color w:val="auto"/>
        </w:rPr>
      </w:pPr>
    </w:p>
    <w:p>
      <w:pPr>
        <w:ind w:right="2619" w:firstLine="521"/>
        <w:spacing w:after="0" w:line="238"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 holders of its Common Stock.</w:t>
      </w:r>
    </w:p>
    <w:p>
      <w:pPr>
        <w:spacing w:after="0" w:line="209" w:lineRule="exact"/>
        <w:rPr>
          <w:rFonts w:ascii="Courier New" w:cs="Courier New" w:eastAsia="Courier New" w:hAnsi="Courier New"/>
          <w:sz w:val="18"/>
          <w:szCs w:val="18"/>
          <w:color w:val="auto"/>
        </w:rPr>
      </w:pPr>
    </w:p>
    <w:p>
      <w:pPr>
        <w:ind w:right="3039" w:firstLine="521"/>
        <w:spacing w:after="0" w:line="235"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The holders of the Class A Preferred have conversion rights as follows (the Conversion Rights ):</w:t>
      </w:r>
    </w:p>
    <w:p>
      <w:pPr>
        <w:spacing w:after="0" w:line="208" w:lineRule="exact"/>
        <w:rPr>
          <w:sz w:val="20"/>
          <w:szCs w:val="20"/>
          <w:color w:val="auto"/>
        </w:rPr>
      </w:pPr>
    </w:p>
    <w:p>
      <w:pPr>
        <w:ind w:right="2519" w:firstLine="521"/>
        <w:spacing w:after="0" w:line="270" w:lineRule="auto"/>
        <w:tabs>
          <w:tab w:leader="none" w:pos="1053"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 shall initially be $19 per share of Common Stock. Such initial Conversion Price shall be subject to adjustment as hereinafter provided.</w:t>
      </w:r>
    </w:p>
    <w:p>
      <w:pPr>
        <w:spacing w:after="0" w:line="386" w:lineRule="exact"/>
        <w:rPr>
          <w:rFonts w:ascii="Courier New" w:cs="Courier New" w:eastAsia="Courier New" w:hAnsi="Courier New"/>
          <w:sz w:val="16"/>
          <w:szCs w:val="16"/>
          <w:color w:val="auto"/>
        </w:rPr>
      </w:pPr>
    </w:p>
    <w:p>
      <w:pPr>
        <w:ind w:right="2619" w:firstLine="521"/>
        <w:spacing w:after="0" w:line="237"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ectPr>
          <w:pgSz w:w="11900" w:h="16838" w:orient="portrait"/>
          <w:cols w:equalWidth="0" w:num="1">
            <w:col w:w="9679"/>
          </w:cols>
          <w:pgMar w:left="780" w:top="142" w:right="1440" w:bottom="0" w:gutter="0" w:footer="0" w:header="0"/>
        </w:sectPr>
      </w:pPr>
    </w:p>
    <w:bookmarkStart w:id="55" w:name="page56"/>
    <w:bookmarkEnd w:id="55"/>
    <w:p>
      <w:pPr>
        <w:ind w:left="5" w:right="2619" w:firstLine="527"/>
        <w:spacing w:after="0" w:line="272" w:lineRule="auto"/>
        <w:rPr>
          <w:sz w:val="20"/>
          <w:szCs w:val="20"/>
          <w:color w:val="auto"/>
        </w:rPr>
      </w:pPr>
      <w:r>
        <w:rPr>
          <w:rFonts w:ascii="Courier New" w:cs="Courier New" w:eastAsia="Courier New" w:hAnsi="Courier New"/>
          <w:sz w:val="16"/>
          <w:szCs w:val="16"/>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86" w:lineRule="exact"/>
        <w:rPr>
          <w:sz w:val="20"/>
          <w:szCs w:val="20"/>
          <w:color w:val="auto"/>
        </w:rPr>
      </w:pPr>
    </w:p>
    <w:p>
      <w:pPr>
        <w:ind w:left="5" w:right="2619" w:firstLine="521"/>
        <w:spacing w:after="0" w:line="268" w:lineRule="auto"/>
        <w:tabs>
          <w:tab w:leader="none" w:pos="105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1045" w:hanging="519"/>
        <w:spacing w:after="0"/>
        <w:tabs>
          <w:tab w:leader="none" w:pos="104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left="5" w:right="2619" w:firstLine="521"/>
        <w:spacing w:after="0" w:line="238" w:lineRule="auto"/>
        <w:tabs>
          <w:tab w:leader="none" w:pos="1059"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209" w:lineRule="exact"/>
        <w:rPr>
          <w:rFonts w:ascii="Courier New" w:cs="Courier New" w:eastAsia="Courier New" w:hAnsi="Courier New"/>
          <w:sz w:val="18"/>
          <w:szCs w:val="18"/>
          <w:color w:val="auto"/>
        </w:rPr>
      </w:pPr>
    </w:p>
    <w:p>
      <w:pPr>
        <w:ind w:left="5" w:right="2739" w:firstLine="521"/>
        <w:spacing w:after="0" w:line="268" w:lineRule="auto"/>
        <w:tabs>
          <w:tab w:leader="none" w:pos="1164"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w:t>
      </w:r>
    </w:p>
    <w:p>
      <w:pPr>
        <w:ind w:left="5" w:right="2519" w:hanging="5"/>
        <w:spacing w:after="0" w:line="290" w:lineRule="auto"/>
        <w:tabs>
          <w:tab w:leader="none" w:pos="63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cash (other than any regular quarterly or semi- annual dividend which the Board of Directors of the Company determines),</w:t>
      </w:r>
    </w:p>
    <w:p>
      <w:pPr>
        <w:sectPr>
          <w:pgSz w:w="11900" w:h="16838" w:orient="portrait"/>
          <w:cols w:equalWidth="0" w:num="1">
            <w:col w:w="9684"/>
          </w:cols>
          <w:pgMar w:left="775" w:top="344" w:right="1440" w:bottom="0" w:gutter="0" w:footer="0" w:header="0"/>
        </w:sectPr>
      </w:pPr>
    </w:p>
    <w:bookmarkStart w:id="56" w:name="page57"/>
    <w:bookmarkEnd w:id="56"/>
    <w:p>
      <w:pPr>
        <w:ind w:left="5" w:right="2619"/>
        <w:spacing w:after="0" w:line="238" w:lineRule="auto"/>
        <w:rPr>
          <w:sz w:val="20"/>
          <w:szCs w:val="20"/>
          <w:color w:val="auto"/>
        </w:rPr>
      </w:pPr>
      <w:r>
        <w:rPr>
          <w:rFonts w:ascii="Courier New" w:cs="Courier New" w:eastAsia="Courier New" w:hAnsi="Courier New"/>
          <w:sz w:val="18"/>
          <w:szCs w:val="18"/>
          <w:color w:val="auto"/>
        </w:rPr>
        <w:t>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207" w:lineRule="exact"/>
        <w:rPr>
          <w:sz w:val="20"/>
          <w:szCs w:val="20"/>
          <w:color w:val="auto"/>
        </w:rPr>
      </w:pPr>
    </w:p>
    <w:p>
      <w:pPr>
        <w:ind w:left="5" w:right="2619" w:firstLine="521"/>
        <w:spacing w:after="0" w:line="269" w:lineRule="auto"/>
        <w:tabs>
          <w:tab w:leader="none" w:pos="126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w:t>
      </w:r>
    </w:p>
    <w:p>
      <w:pPr>
        <w:spacing w:after="0" w:line="393" w:lineRule="exact"/>
        <w:rPr>
          <w:rFonts w:ascii="Courier New" w:cs="Courier New" w:eastAsia="Courier New" w:hAnsi="Courier New"/>
          <w:sz w:val="16"/>
          <w:szCs w:val="16"/>
          <w:color w:val="auto"/>
        </w:rPr>
      </w:pPr>
    </w:p>
    <w:p>
      <w:pPr>
        <w:ind w:left="5" w:right="2619" w:hanging="5"/>
        <w:spacing w:after="0" w:line="269" w:lineRule="auto"/>
        <w:tabs>
          <w:tab w:leader="none" w:pos="42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 (iii) applies. Notwithstanding anything herein to the contrary, no further adjustment to the 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 w:right="2619" w:firstLine="521"/>
        <w:spacing w:after="0" w:line="269" w:lineRule="auto"/>
        <w:tabs>
          <w:tab w:leader="none" w:pos="116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w:t>
      </w:r>
    </w:p>
    <w:p>
      <w:pPr>
        <w:sectPr>
          <w:pgSz w:w="11900" w:h="16838" w:orient="portrait"/>
          <w:cols w:equalWidth="0" w:num="1">
            <w:col w:w="9684"/>
          </w:cols>
          <w:pgMar w:left="775" w:top="142" w:right="1440" w:bottom="0" w:gutter="0" w:footer="0" w:header="0"/>
        </w:sectPr>
      </w:pPr>
    </w:p>
    <w:bookmarkStart w:id="57" w:name="page58"/>
    <w:bookmarkEnd w:id="57"/>
    <w:p>
      <w:pPr>
        <w:ind w:left="540" w:right="2619"/>
        <w:spacing w:after="0" w:line="237" w:lineRule="auto"/>
        <w:rPr>
          <w:sz w:val="20"/>
          <w:szCs w:val="20"/>
          <w:color w:val="auto"/>
        </w:rPr>
      </w:pPr>
      <w:r>
        <w:rPr>
          <w:rFonts w:ascii="Courier New" w:cs="Courier New" w:eastAsia="Courier New" w:hAnsi="Courier New"/>
          <w:sz w:val="18"/>
          <w:szCs w:val="18"/>
          <w:color w:val="auto"/>
        </w:rPr>
        <w:t>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210" w:lineRule="exact"/>
        <w:rPr>
          <w:sz w:val="20"/>
          <w:szCs w:val="20"/>
          <w:color w:val="auto"/>
        </w:rPr>
      </w:pPr>
    </w:p>
    <w:p>
      <w:pPr>
        <w:ind w:left="540" w:right="2619" w:firstLine="521"/>
        <w:spacing w:after="0" w:line="238" w:lineRule="auto"/>
        <w:tabs>
          <w:tab w:leader="none" w:pos="1593"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Reorganizations. In the event of any change, reclassification, conversion, exchange or cancellation of outstanding shares of Common Stock of the Company (other than any reclassification referred to in Section 7(d)(i)), whether pursuant 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208" w:lineRule="exact"/>
        <w:rPr>
          <w:rFonts w:ascii="Courier New" w:cs="Courier New" w:eastAsia="Courier New" w:hAnsi="Courier New"/>
          <w:sz w:val="18"/>
          <w:szCs w:val="18"/>
          <w:color w:val="auto"/>
        </w:rPr>
      </w:pPr>
    </w:p>
    <w:p>
      <w:pPr>
        <w:ind w:left="540" w:right="2619" w:firstLine="521"/>
        <w:spacing w:after="0" w:line="270" w:lineRule="auto"/>
        <w:tabs>
          <w:tab w:leader="none" w:pos="1593"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187" w:lineRule="exact"/>
        <w:rPr>
          <w:rFonts w:ascii="Courier New" w:cs="Courier New" w:eastAsia="Courier New" w:hAnsi="Courier New"/>
          <w:sz w:val="16"/>
          <w:szCs w:val="16"/>
          <w:color w:val="auto"/>
        </w:rPr>
      </w:pPr>
    </w:p>
    <w:p>
      <w:pPr>
        <w:ind w:left="540" w:right="2619" w:firstLine="521"/>
        <w:spacing w:after="0" w:line="238" w:lineRule="auto"/>
        <w:tabs>
          <w:tab w:leader="none" w:pos="1593"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6" w:lineRule="exact"/>
        <w:rPr>
          <w:rFonts w:ascii="Courier New" w:cs="Courier New" w:eastAsia="Courier New" w:hAnsi="Courier New"/>
          <w:sz w:val="18"/>
          <w:szCs w:val="18"/>
          <w:color w:val="auto"/>
        </w:rPr>
      </w:pPr>
    </w:p>
    <w:p>
      <w:pPr>
        <w:ind w:left="540" w:right="2619" w:firstLine="521"/>
        <w:spacing w:after="0" w:line="268" w:lineRule="auto"/>
        <w:tabs>
          <w:tab w:leader="none" w:pos="1593"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as to Adjustments. Upon the occurrence of each adjustment or readjustment of the Conversion Price pursuant to this Section 7, the Company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 (ii) the Conversion Price at the time in effect, and</w:t>
      </w:r>
    </w:p>
    <w:p>
      <w:pPr>
        <w:spacing w:after="0" w:line="2" w:lineRule="exact"/>
        <w:rPr>
          <w:rFonts w:ascii="Courier New" w:cs="Courier New" w:eastAsia="Courier New" w:hAnsi="Courier New"/>
          <w:sz w:val="16"/>
          <w:szCs w:val="16"/>
          <w:color w:val="auto"/>
        </w:rPr>
      </w:pPr>
    </w:p>
    <w:p>
      <w:pPr>
        <w:ind w:left="540" w:right="2739" w:hanging="5"/>
        <w:spacing w:after="0" w:line="236" w:lineRule="auto"/>
        <w:tabs>
          <w:tab w:leader="none" w:pos="1172"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and the amount, if any, of other property which at the time would be received upon the conversion of Class A Preferred.</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shall propose at any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w:t>
      </w:r>
    </w:p>
    <w:p>
      <w:pPr>
        <w:spacing w:after="0" w:line="207" w:lineRule="exact"/>
        <w:rPr>
          <w:rFonts w:ascii="Courier New" w:cs="Courier New" w:eastAsia="Courier New" w:hAnsi="Courier New"/>
          <w:sz w:val="18"/>
          <w:szCs w:val="18"/>
          <w:color w:val="auto"/>
        </w:rPr>
      </w:pPr>
    </w:p>
    <w:p>
      <w:pPr>
        <w:ind w:left="1060" w:right="2939" w:firstLine="1055"/>
        <w:spacing w:after="0" w:line="235" w:lineRule="auto"/>
        <w:tabs>
          <w:tab w:leader="none" w:pos="2640" w:val="left"/>
        </w:tabs>
        <w:numPr>
          <w:ilvl w:val="3"/>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declare any dividend or distribution upon its Common Stock;</w:t>
      </w:r>
    </w:p>
    <w:p>
      <w:pPr>
        <w:spacing w:after="0" w:line="208" w:lineRule="exact"/>
        <w:rPr>
          <w:rFonts w:ascii="Courier New" w:cs="Courier New" w:eastAsia="Courier New" w:hAnsi="Courier New"/>
          <w:sz w:val="18"/>
          <w:szCs w:val="18"/>
          <w:color w:val="auto"/>
        </w:rPr>
      </w:pPr>
    </w:p>
    <w:p>
      <w:pPr>
        <w:ind w:left="1060" w:right="3039" w:firstLine="1055"/>
        <w:spacing w:after="0" w:line="268" w:lineRule="auto"/>
        <w:tabs>
          <w:tab w:leader="none" w:pos="2640" w:val="left"/>
        </w:tabs>
        <w:numPr>
          <w:ilvl w:val="3"/>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w:t>
      </w:r>
    </w:p>
    <w:p>
      <w:pPr>
        <w:spacing w:after="0" w:line="233" w:lineRule="auto"/>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142" w:right="1440" w:bottom="0" w:gutter="0" w:footer="0" w:header="0"/>
        </w:sectPr>
      </w:pPr>
    </w:p>
    <w:bookmarkStart w:id="58" w:name="page59"/>
    <w:bookmarkEnd w:id="58"/>
    <w:p>
      <w:pPr>
        <w:jc w:val="both"/>
        <w:ind w:left="525" w:right="2619" w:firstLine="1055"/>
        <w:spacing w:after="0" w:line="290" w:lineRule="auto"/>
        <w:tabs>
          <w:tab w:leader="none" w:pos="210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7(e) hereof involving a change in the Common Stock;</w:t>
      </w:r>
    </w:p>
    <w:p>
      <w:pPr>
        <w:spacing w:after="0" w:line="170" w:lineRule="exact"/>
        <w:rPr>
          <w:sz w:val="20"/>
          <w:szCs w:val="20"/>
          <w:color w:val="auto"/>
        </w:rPr>
      </w:pPr>
    </w:p>
    <w:p>
      <w:pPr>
        <w:ind w:left="525" w:right="293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the Class A Preferred:</w:t>
      </w:r>
    </w:p>
    <w:p>
      <w:pPr>
        <w:spacing w:after="0" w:line="208" w:lineRule="exact"/>
        <w:rPr>
          <w:sz w:val="20"/>
          <w:szCs w:val="20"/>
          <w:color w:val="auto"/>
        </w:rPr>
      </w:pPr>
    </w:p>
    <w:p>
      <w:pPr>
        <w:ind w:left="1045" w:right="2739" w:firstLine="1062"/>
        <w:spacing w:after="0" w:line="237" w:lineRule="auto"/>
        <w:tabs>
          <w:tab w:leader="none" w:pos="262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209" w:lineRule="exact"/>
        <w:rPr>
          <w:rFonts w:ascii="Courier New" w:cs="Courier New" w:eastAsia="Courier New" w:hAnsi="Courier New"/>
          <w:sz w:val="18"/>
          <w:szCs w:val="18"/>
          <w:color w:val="auto"/>
        </w:rPr>
      </w:pPr>
    </w:p>
    <w:p>
      <w:pPr>
        <w:ind w:left="2845" w:hanging="633"/>
        <w:spacing w:after="0"/>
        <w:tabs>
          <w:tab w:leader="none" w:pos="2845" w:val="left"/>
        </w:tabs>
        <w:numPr>
          <w:ilvl w:val="2"/>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matters referred to in</w:t>
      </w:r>
    </w:p>
    <w:p>
      <w:pPr>
        <w:spacing w:after="0" w:line="21" w:lineRule="exact"/>
        <w:rPr>
          <w:rFonts w:ascii="Courier New" w:cs="Courier New" w:eastAsia="Courier New" w:hAnsi="Courier New"/>
          <w:sz w:val="16"/>
          <w:szCs w:val="16"/>
          <w:color w:val="auto"/>
        </w:rPr>
      </w:pPr>
    </w:p>
    <w:p>
      <w:pPr>
        <w:ind w:left="1045" w:right="2619" w:firstLine="8"/>
        <w:spacing w:after="0" w:line="237" w:lineRule="auto"/>
        <w:tabs>
          <w:tab w:leader="none" w:pos="146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left="525" w:right="2739" w:firstLine="528"/>
        <w:spacing w:after="0" w:line="237" w:lineRule="auto"/>
        <w:tabs>
          <w:tab w:leader="none" w:pos="1579"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voluntary or involuntary dissolution, liquidation or winding up of the Company, the Company shall send to the holders of the Class A Preferred at least 20 days prior written notice.</w:t>
      </w:r>
    </w:p>
    <w:p>
      <w:pPr>
        <w:spacing w:after="0" w:line="207" w:lineRule="exact"/>
        <w:rPr>
          <w:rFonts w:ascii="Courier New" w:cs="Courier New" w:eastAsia="Courier New" w:hAnsi="Courier New"/>
          <w:sz w:val="18"/>
          <w:szCs w:val="18"/>
          <w:color w:val="auto"/>
        </w:rPr>
      </w:pPr>
    </w:p>
    <w:p>
      <w:pPr>
        <w:ind w:left="525" w:right="2619" w:firstLine="528"/>
        <w:spacing w:after="0" w:line="237" w:lineRule="auto"/>
        <w:tabs>
          <w:tab w:leader="none" w:pos="1579"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04" w:lineRule="exact"/>
        <w:rPr>
          <w:rFonts w:ascii="Courier New" w:cs="Courier New" w:eastAsia="Courier New" w:hAnsi="Courier New"/>
          <w:sz w:val="18"/>
          <w:szCs w:val="18"/>
          <w:color w:val="auto"/>
        </w:rPr>
      </w:pPr>
    </w:p>
    <w:p>
      <w:pPr>
        <w:ind w:left="945" w:hanging="419"/>
        <w:spacing w:after="0"/>
        <w:tabs>
          <w:tab w:leader="none" w:pos="94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left="5" w:right="2619" w:firstLine="521"/>
        <w:spacing w:after="0" w:line="238" w:lineRule="auto"/>
        <w:tabs>
          <w:tab w:leader="none" w:pos="105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 payment for each share of Class A Preferred shall be an amount (the Redemption Payment )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of Redemption.</w:t>
      </w:r>
    </w:p>
    <w:p>
      <w:pPr>
        <w:spacing w:after="0" w:line="207" w:lineRule="exact"/>
        <w:rPr>
          <w:sz w:val="20"/>
          <w:szCs w:val="20"/>
          <w:color w:val="auto"/>
        </w:rPr>
      </w:pPr>
    </w:p>
    <w:p>
      <w:pPr>
        <w:ind w:left="105" w:right="2739" w:firstLine="421"/>
        <w:spacing w:after="0" w:line="237" w:lineRule="auto"/>
        <w:tabs>
          <w:tab w:leader="none" w:pos="105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30 days, but no more than 60 days, prior to the date fixed for any redemption pursuant to Section 8(a) (the Redemption Date ), the Company shall send a written notice (the Redemption Notice ) to the holders of shares to be redeemed on</w:t>
      </w:r>
    </w:p>
    <w:p>
      <w:pPr>
        <w:spacing w:after="0" w:line="5" w:lineRule="exact"/>
        <w:rPr>
          <w:sz w:val="20"/>
          <w:szCs w:val="20"/>
          <w:color w:val="auto"/>
        </w:rPr>
      </w:pPr>
    </w:p>
    <w:p>
      <w:pPr>
        <w:ind w:left="5" w:right="2619"/>
        <w:spacing w:after="0" w:line="268" w:lineRule="auto"/>
        <w:rPr>
          <w:sz w:val="20"/>
          <w:szCs w:val="20"/>
          <w:color w:val="auto"/>
        </w:rPr>
      </w:pPr>
      <w:r>
        <w:rPr>
          <w:rFonts w:ascii="Courier New" w:cs="Courier New" w:eastAsia="Courier New" w:hAnsi="Courier New"/>
          <w:sz w:val="16"/>
          <w:szCs w:val="16"/>
          <w:color w:val="auto"/>
        </w:rPr>
        <w:t>such date (the Redemption Shares ) stating: (A) the total number of shares being redeemed; (B) the number of Redemption Shares held by such holder; (C) the Redemption Date and the Redemption Payment;</w:t>
      </w:r>
    </w:p>
    <w:p>
      <w:pPr>
        <w:spacing w:after="0" w:line="1" w:lineRule="exact"/>
        <w:rPr>
          <w:sz w:val="20"/>
          <w:szCs w:val="20"/>
          <w:color w:val="auto"/>
        </w:rPr>
      </w:pPr>
    </w:p>
    <w:p>
      <w:pPr>
        <w:ind w:left="5" w:right="2619" w:hanging="5"/>
        <w:spacing w:after="0" w:line="237" w:lineRule="auto"/>
        <w:tabs>
          <w:tab w:leader="none" w:pos="42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holder s conversion rights as to such shares shall terminate; and (E) the manner in which and the place at which such holder is to surrender to the Company the certificate or certificates representing the Redemption Shares.</w:t>
      </w:r>
    </w:p>
    <w:p>
      <w:pPr>
        <w:spacing w:after="0" w:line="207" w:lineRule="exact"/>
        <w:rPr>
          <w:rFonts w:ascii="Courier New" w:cs="Courier New" w:eastAsia="Courier New" w:hAnsi="Courier New"/>
          <w:sz w:val="18"/>
          <w:szCs w:val="18"/>
          <w:color w:val="auto"/>
        </w:rPr>
      </w:pPr>
    </w:p>
    <w:p>
      <w:pPr>
        <w:ind w:left="5" w:right="2619" w:firstLine="521"/>
        <w:spacing w:after="0" w:line="238" w:lineRule="auto"/>
        <w:tabs>
          <w:tab w:leader="none" w:pos="1164"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ectPr>
          <w:pgSz w:w="11900" w:h="16838" w:orient="portrait"/>
          <w:cols w:equalWidth="0" w:num="1">
            <w:col w:w="9684"/>
          </w:cols>
          <w:pgMar w:left="775" w:top="344" w:right="1440" w:bottom="0" w:gutter="0" w:footer="0" w:header="0"/>
        </w:sectPr>
      </w:pPr>
    </w:p>
    <w:bookmarkStart w:id="59" w:name="page60"/>
    <w:bookmarkEnd w:id="59"/>
    <w:p>
      <w:pPr>
        <w:ind w:left="-521" w:right="2619" w:firstLine="521"/>
        <w:spacing w:after="0" w:line="269" w:lineRule="auto"/>
        <w:tabs>
          <w:tab w:leader="none" w:pos="74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21" w:right="2619" w:firstLine="521"/>
        <w:spacing w:after="0" w:line="238" w:lineRule="auto"/>
        <w:tabs>
          <w:tab w:leader="none" w:pos="63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 interest, upon such surrender. Such shares so redeemed shall not be transferred on the books of the Company or be deemed to be outstanding for any purpose whatsoever.</w:t>
      </w:r>
    </w:p>
    <w:p>
      <w:pPr>
        <w:spacing w:after="0" w:line="208" w:lineRule="exact"/>
        <w:rPr>
          <w:rFonts w:ascii="Courier New" w:cs="Courier New" w:eastAsia="Courier New" w:hAnsi="Courier New"/>
          <w:sz w:val="18"/>
          <w:szCs w:val="18"/>
          <w:color w:val="auto"/>
        </w:rPr>
      </w:pPr>
    </w:p>
    <w:p>
      <w:pPr>
        <w:ind w:left="-521" w:right="2739" w:firstLine="521"/>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212" w:lineRule="exact"/>
        <w:rPr>
          <w:sz w:val="20"/>
          <w:szCs w:val="20"/>
          <w:color w:val="auto"/>
        </w:rPr>
      </w:pPr>
    </w:p>
    <w:p>
      <w:pPr>
        <w:ind w:left="-521" w:right="2619" w:firstLine="521"/>
        <w:spacing w:after="0" w:line="238"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 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207" w:lineRule="exact"/>
        <w:rPr>
          <w:sz w:val="20"/>
          <w:szCs w:val="20"/>
          <w:color w:val="auto"/>
        </w:rPr>
      </w:pPr>
    </w:p>
    <w:p>
      <w:pPr>
        <w:ind w:left="-521" w:right="2839" w:firstLine="521"/>
        <w:spacing w:after="0" w:line="237" w:lineRule="auto"/>
        <w:tabs>
          <w:tab w:leader="none" w:pos="4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209" w:lineRule="exact"/>
        <w:rPr>
          <w:rFonts w:ascii="Courier New" w:cs="Courier New" w:eastAsia="Courier New" w:hAnsi="Courier New"/>
          <w:sz w:val="18"/>
          <w:szCs w:val="18"/>
          <w:color w:val="auto"/>
        </w:rPr>
      </w:pPr>
    </w:p>
    <w:p>
      <w:pPr>
        <w:ind w:left="-521" w:right="2619" w:firstLine="521"/>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Company, to the Company s principal executive offices to the attention of the Company's secretary.</w:t>
      </w:r>
    </w:p>
    <w:p>
      <w:pPr>
        <w:spacing w:after="0" w:line="213" w:lineRule="exact"/>
        <w:rPr>
          <w:rFonts w:ascii="Courier New" w:cs="Courier New" w:eastAsia="Courier New" w:hAnsi="Courier New"/>
          <w:sz w:val="18"/>
          <w:szCs w:val="18"/>
          <w:color w:val="auto"/>
        </w:rPr>
      </w:pPr>
    </w:p>
    <w:p>
      <w:pPr>
        <w:ind w:left="-521" w:right="2619" w:firstLine="521"/>
        <w:spacing w:after="0" w:line="275" w:lineRule="auto"/>
        <w:tabs>
          <w:tab w:leader="none" w:pos="53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Any right, preference, privilege or power of, or restriction provided for the benefit of, the Class A Preferred set forth herein may be amended and the observance thereof may be waived (either generally or in a particular instance</w:t>
      </w:r>
    </w:p>
    <w:p>
      <w:pPr>
        <w:sectPr>
          <w:pgSz w:w="11900" w:h="16838" w:orient="portrait"/>
          <w:cols w:equalWidth="0" w:num="1">
            <w:col w:w="9158"/>
          </w:cols>
          <w:pgMar w:left="1301" w:top="142" w:right="1440" w:bottom="0" w:gutter="0" w:footer="0" w:header="0"/>
        </w:sectPr>
      </w:pPr>
    </w:p>
    <w:bookmarkStart w:id="60" w:name="page61"/>
    <w:bookmarkEnd w:id="60"/>
    <w:p>
      <w:pPr>
        <w:ind w:left="540" w:right="2619"/>
        <w:spacing w:after="0" w:line="237" w:lineRule="auto"/>
        <w:rPr>
          <w:sz w:val="20"/>
          <w:szCs w:val="20"/>
          <w:color w:val="auto"/>
        </w:rPr>
      </w:pPr>
      <w:r>
        <w:rPr>
          <w:rFonts w:ascii="Courier New" w:cs="Courier New" w:eastAsia="Courier New" w:hAnsi="Courier New"/>
          <w:sz w:val="18"/>
          <w:szCs w:val="18"/>
          <w:color w:val="auto"/>
        </w:rPr>
        <w:t>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210" w:lineRule="exact"/>
        <w:rPr>
          <w:sz w:val="20"/>
          <w:szCs w:val="20"/>
          <w:color w:val="auto"/>
        </w:rPr>
      </w:pPr>
    </w:p>
    <w:p>
      <w:pPr>
        <w:ind w:left="540" w:right="2739" w:firstLine="521"/>
        <w:spacing w:after="0" w:line="237" w:lineRule="auto"/>
        <w:tabs>
          <w:tab w:leader="none" w:pos="159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As used herein the term Trading Day means each Monday, Tuesday, Wednesday, Thursday and Friday which is a day on which the New York Stock Exchange, Inc. is open for trading.</w:t>
      </w:r>
    </w:p>
    <w:p>
      <w:pPr>
        <w:spacing w:after="0" w:line="207" w:lineRule="exact"/>
        <w:rPr>
          <w:sz w:val="20"/>
          <w:szCs w:val="20"/>
          <w:color w:val="auto"/>
        </w:rPr>
      </w:pPr>
    </w:p>
    <w:p>
      <w:pPr>
        <w:ind w:left="540" w:right="2619" w:firstLine="527"/>
        <w:spacing w:after="0" w:line="269" w:lineRule="auto"/>
        <w:rPr>
          <w:sz w:val="20"/>
          <w:szCs w:val="20"/>
          <w:color w:val="auto"/>
        </w:rPr>
      </w:pPr>
      <w:r>
        <w:rPr>
          <w:rFonts w:ascii="Courier New" w:cs="Courier New" w:eastAsia="Courier New" w:hAnsi="Courier New"/>
          <w:sz w:val="16"/>
          <w:szCs w:val="16"/>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200" w:lineRule="exact"/>
        <w:rPr>
          <w:sz w:val="20"/>
          <w:szCs w:val="20"/>
          <w:color w:val="auto"/>
        </w:rPr>
      </w:pPr>
    </w:p>
    <w:p>
      <w:pPr>
        <w:spacing w:after="0" w:line="397" w:lineRule="exact"/>
        <w:rPr>
          <w:sz w:val="20"/>
          <w:szCs w:val="20"/>
          <w:color w:val="auto"/>
        </w:rPr>
      </w:pPr>
    </w:p>
    <w:p>
      <w:pPr>
        <w:ind w:left="540" w:right="2739" w:firstLine="527"/>
        <w:spacing w:after="0" w:line="236" w:lineRule="auto"/>
        <w:rPr>
          <w:sz w:val="20"/>
          <w:szCs w:val="20"/>
          <w:color w:val="auto"/>
        </w:rPr>
      </w:pPr>
      <w:r>
        <w:rPr>
          <w:rFonts w:ascii="Courier New" w:cs="Courier New" w:eastAsia="Courier New" w:hAnsi="Courier New"/>
          <w:sz w:val="18"/>
          <w:szCs w:val="18"/>
          <w:color w:val="auto"/>
        </w:rPr>
        <w:t>The term Average Market Price shall mean the average of the Market Prices for the 30 consecutive trading days immediately preceding the date in question.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SERIES A WARRANT TO PURCHASE COMMON SHARES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OF</w:t>
      </w: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left="860" w:right="2939" w:firstLine="527"/>
        <w:spacing w:after="0" w:line="238" w:lineRule="auto"/>
        <w:rPr>
          <w:sz w:val="20"/>
          <w:szCs w:val="20"/>
          <w:color w:val="auto"/>
        </w:rPr>
      </w:pPr>
      <w:r>
        <w:rPr>
          <w:rFonts w:ascii="Courier New" w:cs="Courier New" w:eastAsia="Courier New" w:hAnsi="Courier New"/>
          <w:sz w:val="18"/>
          <w:szCs w:val="18"/>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 PARTNERSHIP, L.P., THE GENERAL PARTNERS OF THE HAGEDORN PARTNERSHIP, L.P., COMMUNITY FUNDS, INC., HORACE HAGEDORN, JOHN KENLON, THE SCOTTS COMPANY AND ZYX CORPORATION. NO TRANSFER MAY OCCUR EXCEPT IN CONFORMITY WITH THE TERMS OF THE MERGER AGREEMENT.</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No. WA-1</w:t>
            </w:r>
          </w:p>
        </w:tc>
        <w:tc>
          <w:tcPr>
            <w:tcW w:w="2620" w:type="dxa"/>
            <w:vAlign w:val="bottom"/>
          </w:tcPr>
          <w:p>
            <w:pPr>
              <w:ind w:left="1720"/>
              <w:spacing w:after="0"/>
              <w:rPr>
                <w:sz w:val="20"/>
                <w:szCs w:val="20"/>
                <w:color w:val="auto"/>
              </w:rPr>
            </w:pPr>
            <w:r>
              <w:rPr>
                <w:rFonts w:ascii="Courier New" w:cs="Courier New" w:eastAsia="Courier New" w:hAnsi="Courier New"/>
                <w:sz w:val="18"/>
                <w:szCs w:val="18"/>
                <w:color w:val="auto"/>
              </w:rPr>
              <w:t>Warrant</w:t>
            </w: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Purchase</w:t>
            </w:r>
          </w:p>
        </w:tc>
      </w:tr>
      <w:tr>
        <w:trPr>
          <w:trHeight w:val="203"/>
        </w:trPr>
        <w:tc>
          <w:tcPr>
            <w:tcW w:w="2580" w:type="dxa"/>
            <w:vAlign w:val="bottom"/>
          </w:tcPr>
          <w:p>
            <w:pPr>
              <w:spacing w:after="0"/>
              <w:rPr>
                <w:sz w:val="17"/>
                <w:szCs w:val="17"/>
                <w:color w:val="auto"/>
              </w:rPr>
            </w:pPr>
          </w:p>
        </w:tc>
        <w:tc>
          <w:tcPr>
            <w:tcW w:w="262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______</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580" w:type="dxa"/>
            <w:vAlign w:val="bottom"/>
          </w:tcPr>
          <w:p>
            <w:pPr>
              <w:spacing w:after="0"/>
              <w:rPr>
                <w:sz w:val="17"/>
                <w:szCs w:val="17"/>
                <w:color w:val="auto"/>
              </w:rPr>
            </w:pPr>
          </w:p>
        </w:tc>
        <w:tc>
          <w:tcPr>
            <w:tcW w:w="262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without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580" w:type="dxa"/>
            <w:vAlign w:val="bottom"/>
          </w:tcPr>
          <w:p>
            <w:pPr>
              <w:spacing w:after="0"/>
              <w:rPr>
                <w:sz w:val="17"/>
                <w:szCs w:val="17"/>
                <w:color w:val="auto"/>
              </w:rPr>
            </w:pPr>
          </w:p>
        </w:tc>
        <w:tc>
          <w:tcPr>
            <w:tcW w:w="262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(subject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to  adjustment)</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Void after November 19, 2003</w:t>
      </w:r>
    </w:p>
    <w:p>
      <w:pPr>
        <w:spacing w:after="0" w:line="207" w:lineRule="exact"/>
        <w:rPr>
          <w:sz w:val="20"/>
          <w:szCs w:val="20"/>
          <w:color w:val="auto"/>
        </w:rPr>
      </w:pPr>
    </w:p>
    <w:p>
      <w:pPr>
        <w:ind w:left="860" w:right="3899" w:firstLine="527"/>
        <w:spacing w:after="0" w:line="268" w:lineRule="auto"/>
        <w:rPr>
          <w:sz w:val="20"/>
          <w:szCs w:val="20"/>
          <w:color w:val="auto"/>
        </w:rPr>
      </w:pPr>
      <w:r>
        <w:rPr>
          <w:rFonts w:ascii="Courier New" w:cs="Courier New" w:eastAsia="Courier New" w:hAnsi="Courier New"/>
          <w:sz w:val="16"/>
          <w:szCs w:val="16"/>
          <w:color w:val="auto"/>
        </w:rPr>
        <w:t>For value received, THE SCOTTS COMPANY, an Ohio corporation (the Company ), hereby certifies that</w:t>
      </w:r>
    </w:p>
    <w:p>
      <w:pPr>
        <w:ind w:left="860"/>
        <w:spacing w:after="0"/>
        <w:tabs>
          <w:tab w:leader="none" w:pos="5140" w:val="left"/>
        </w:tabs>
        <w:rPr>
          <w:sz w:val="20"/>
          <w:szCs w:val="20"/>
          <w:color w:val="auto"/>
        </w:rPr>
      </w:pPr>
      <w:r>
        <w:rPr>
          <w:rFonts w:ascii="Courier New" w:cs="Courier New" w:eastAsia="Courier New" w:hAnsi="Courier New"/>
          <w:sz w:val="18"/>
          <w:szCs w:val="18"/>
          <w:color w:val="auto"/>
        </w:rPr>
        <w:t>___________, or registered assigns (the</w:t>
      </w:r>
      <w:r>
        <w:rPr>
          <w:sz w:val="20"/>
          <w:szCs w:val="20"/>
          <w:color w:val="auto"/>
        </w:rPr>
        <w:tab/>
      </w:r>
      <w:r>
        <w:rPr>
          <w:rFonts w:ascii="Courier New" w:cs="Courier New" w:eastAsia="Courier New" w:hAnsi="Courier New"/>
          <w:sz w:val="16"/>
          <w:szCs w:val="16"/>
          <w:color w:val="auto"/>
        </w:rPr>
        <w:t>Holder ), is</w:t>
      </w:r>
    </w:p>
    <w:p>
      <w:pPr>
        <w:spacing w:after="0" w:line="5" w:lineRule="exact"/>
        <w:rPr>
          <w:sz w:val="20"/>
          <w:szCs w:val="20"/>
          <w:color w:val="auto"/>
        </w:rPr>
      </w:pPr>
    </w:p>
    <w:p>
      <w:pPr>
        <w:ind w:left="860" w:right="2939"/>
        <w:spacing w:after="0" w:line="268" w:lineRule="auto"/>
        <w:rPr>
          <w:sz w:val="20"/>
          <w:szCs w:val="20"/>
          <w:color w:val="auto"/>
        </w:rPr>
      </w:pPr>
      <w:r>
        <w:rPr>
          <w:rFonts w:ascii="Courier New" w:cs="Courier New" w:eastAsia="Courier New" w:hAnsi="Courier New"/>
          <w:sz w:val="16"/>
          <w:szCs w:val="16"/>
          <w:color w:val="auto"/>
        </w:rPr>
        <w:t>entitled, subject to the terms set forth below and to the Merger Agreement, to purchase from the Company, ______ Common</w:t>
      </w:r>
    </w:p>
    <w:p>
      <w:pPr>
        <w:ind w:left="860" w:right="2839"/>
        <w:spacing w:after="0" w:line="268" w:lineRule="auto"/>
        <w:rPr>
          <w:sz w:val="20"/>
          <w:szCs w:val="20"/>
          <w:color w:val="auto"/>
        </w:rPr>
      </w:pPr>
      <w:r>
        <w:rPr>
          <w:rFonts w:ascii="Courier New" w:cs="Courier New" w:eastAsia="Courier New" w:hAnsi="Courier New"/>
          <w:sz w:val="16"/>
          <w:szCs w:val="16"/>
          <w:color w:val="auto"/>
        </w:rPr>
        <w:t>Shares, without par value, of the Company ( Common Stock ), as constituted on May 19, 1995 (the Warrant Issue Date ),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 The number, character and Exercise Price of such shares of Common Stock are subject to adjustment as provided below. The term</w:t>
      </w:r>
    </w:p>
    <w:p>
      <w:pPr>
        <w:spacing w:after="0" w:line="2" w:lineRule="exact"/>
        <w:rPr>
          <w:sz w:val="20"/>
          <w:szCs w:val="20"/>
          <w:color w:val="auto"/>
        </w:rPr>
      </w:pPr>
    </w:p>
    <w:p>
      <w:pPr>
        <w:ind w:left="860" w:right="2939" w:firstLine="105"/>
        <w:spacing w:after="0" w:line="279"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w:t>
      </w:r>
    </w:p>
    <w:p>
      <w:pPr>
        <w:sectPr>
          <w:pgSz w:w="11900" w:h="16838" w:orient="portrait"/>
          <w:cols w:equalWidth="0" w:num="1">
            <w:col w:w="10219"/>
          </w:cols>
          <w:pgMar w:left="240" w:top="142" w:right="1440" w:bottom="0" w:gutter="0" w:footer="0" w:header="0"/>
        </w:sectPr>
      </w:pPr>
    </w:p>
    <w:bookmarkStart w:id="61" w:name="page62"/>
    <w:bookmarkEnd w:id="61"/>
    <w:p>
      <w:pPr>
        <w:ind w:right="3039"/>
        <w:spacing w:after="0" w:line="290" w:lineRule="auto"/>
        <w:rPr>
          <w:sz w:val="20"/>
          <w:szCs w:val="20"/>
          <w:color w:val="auto"/>
        </w:rPr>
      </w:pPr>
      <w:r>
        <w:rPr>
          <w:rFonts w:ascii="Courier New" w:cs="Courier New" w:eastAsia="Courier New" w:hAnsi="Courier New"/>
          <w:sz w:val="16"/>
          <w:szCs w:val="16"/>
          <w:color w:val="auto"/>
        </w:rPr>
        <w:t>may be registered upon the books maintained for that purpose by the Company by delivery of this Warrant duly endorsed.</w:t>
      </w:r>
    </w:p>
    <w:p>
      <w:pPr>
        <w:spacing w:after="0" w:line="170"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pacing w:after="0" w:line="170" w:lineRule="exact"/>
        <w:rPr>
          <w:sz w:val="20"/>
          <w:szCs w:val="20"/>
          <w:color w:val="auto"/>
        </w:rPr>
      </w:pPr>
    </w:p>
    <w:p>
      <w:pPr>
        <w:ind w:right="2939" w:firstLine="517"/>
        <w:spacing w:after="0" w:line="237"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Method.  The purchase rights represented by</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7" w:lineRule="exact"/>
        <w:rPr>
          <w:sz w:val="20"/>
          <w:szCs w:val="20"/>
          <w:color w:val="auto"/>
        </w:rPr>
      </w:pPr>
    </w:p>
    <w:p>
      <w:pPr>
        <w:ind w:right="3039" w:firstLine="1053"/>
        <w:spacing w:after="0" w:line="272" w:lineRule="auto"/>
        <w:rPr>
          <w:sz w:val="20"/>
          <w:szCs w:val="20"/>
          <w:color w:val="auto"/>
        </w:rPr>
      </w:pPr>
      <w:r>
        <w:rPr>
          <w:rFonts w:ascii="Courier New" w:cs="Courier New" w:eastAsia="Courier New" w:hAnsi="Courier New"/>
          <w:sz w:val="16"/>
          <w:szCs w:val="16"/>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381"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Registered Warrants.</w:t>
      </w:r>
    </w:p>
    <w:p>
      <w:pPr>
        <w:sectPr>
          <w:pgSz w:w="11900" w:h="16838" w:orient="portrait"/>
          <w:cols w:equalWidth="0" w:num="1">
            <w:col w:w="9359"/>
          </w:cols>
          <w:pgMar w:left="1100" w:top="142" w:right="1440" w:bottom="0" w:gutter="0" w:footer="0" w:header="0"/>
        </w:sectPr>
      </w:pPr>
    </w:p>
    <w:bookmarkStart w:id="62" w:name="page63"/>
    <w:bookmarkEnd w:id="62"/>
    <w:p>
      <w:pPr>
        <w:ind w:right="2939" w:firstLine="1053"/>
        <w:spacing w:after="0" w:line="237" w:lineRule="auto"/>
        <w:rPr>
          <w:sz w:val="20"/>
          <w:szCs w:val="20"/>
          <w:color w:val="auto"/>
        </w:rPr>
      </w:pPr>
      <w:r>
        <w:rPr>
          <w:rFonts w:ascii="Courier New" w:cs="Courier New" w:eastAsia="Courier New" w:hAnsi="Courier New"/>
          <w:sz w:val="18"/>
          <w:szCs w:val="18"/>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 and the regulations of the Securities and Exchange Commission promulgated thereunder or state securities or blue sky laws. Such Warrants are referred to herein collectively as the Warrants.</w:t>
      </w:r>
    </w:p>
    <w:p>
      <w:pPr>
        <w:spacing w:after="0" w:line="214"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392"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1" w:lineRule="exact"/>
        <w:rPr>
          <w:sz w:val="20"/>
          <w:szCs w:val="20"/>
          <w:color w:val="auto"/>
        </w:rPr>
      </w:pPr>
    </w:p>
    <w:p>
      <w:pPr>
        <w:ind w:right="2839" w:firstLine="1044"/>
        <w:spacing w:after="0" w:line="236" w:lineRule="auto"/>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212" w:lineRule="exact"/>
        <w:rPr>
          <w:sz w:val="20"/>
          <w:szCs w:val="20"/>
          <w:color w:val="auto"/>
        </w:rPr>
      </w:pPr>
    </w:p>
    <w:p>
      <w:pPr>
        <w:ind w:right="2839" w:firstLine="517"/>
        <w:spacing w:after="0" w:line="270" w:lineRule="auto"/>
        <w:tabs>
          <w:tab w:leader="none" w:pos="105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w:t>
      </w:r>
    </w:p>
    <w:p>
      <w:pPr>
        <w:sectPr>
          <w:pgSz w:w="11900" w:h="16838" w:orient="portrait"/>
          <w:cols w:equalWidth="0" w:num="1">
            <w:col w:w="9359"/>
          </w:cols>
          <w:pgMar w:left="1100" w:top="142" w:right="1440" w:bottom="0" w:gutter="0" w:footer="0" w:header="0"/>
        </w:sectPr>
      </w:pPr>
    </w:p>
    <w:bookmarkStart w:id="63" w:name="page64"/>
    <w:bookmarkEnd w:id="63"/>
    <w:p>
      <w:pPr>
        <w:ind w:left="9" w:right="2939"/>
        <w:spacing w:after="0" w:line="275" w:lineRule="auto"/>
        <w:rPr>
          <w:sz w:val="20"/>
          <w:szCs w:val="20"/>
          <w:color w:val="auto"/>
        </w:rPr>
      </w:pPr>
      <w:r>
        <w:rPr>
          <w:rFonts w:ascii="Courier New" w:cs="Courier New" w:eastAsia="Courier New" w:hAnsi="Courier New"/>
          <w:sz w:val="16"/>
          <w:szCs w:val="16"/>
          <w:color w:val="auto"/>
        </w:rPr>
        <w:t>this Warrant shall constitute full authority to its officers who are charged with the duty of executing stock certificates to execute and issue the necessary certificates for shares of Common Stock upon the exercise of this Warrant.</w:t>
      </w:r>
    </w:p>
    <w:p>
      <w:pPr>
        <w:spacing w:after="0" w:line="177" w:lineRule="exact"/>
        <w:rPr>
          <w:sz w:val="20"/>
          <w:szCs w:val="20"/>
          <w:color w:val="auto"/>
        </w:rPr>
      </w:pPr>
    </w:p>
    <w:p>
      <w:pPr>
        <w:ind w:left="1049" w:hanging="523"/>
        <w:spacing w:after="0"/>
        <w:tabs>
          <w:tab w:leader="none" w:pos="1049"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210"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211" w:lineRule="exact"/>
        <w:rPr>
          <w:sz w:val="20"/>
          <w:szCs w:val="20"/>
          <w:color w:val="auto"/>
        </w:rPr>
      </w:pPr>
    </w:p>
    <w:p>
      <w:pPr>
        <w:ind w:left="9"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pacing w:after="0" w:line="193" w:lineRule="exact"/>
        <w:rPr>
          <w:sz w:val="20"/>
          <w:szCs w:val="20"/>
          <w:color w:val="auto"/>
        </w:rPr>
      </w:pPr>
    </w:p>
    <w:p>
      <w:pPr>
        <w:ind w:left="9" w:right="2839" w:hanging="9"/>
        <w:spacing w:after="0" w:line="270" w:lineRule="auto"/>
        <w:tabs>
          <w:tab w:leader="none" w:pos="43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w:t>
      </w:r>
    </w:p>
    <w:p>
      <w:pPr>
        <w:sectPr>
          <w:pgSz w:w="11900" w:h="16838" w:orient="portrait"/>
          <w:cols w:equalWidth="0" w:num="1">
            <w:col w:w="9368"/>
          </w:cols>
          <w:pgMar w:left="1091" w:top="142" w:right="1440" w:bottom="0" w:gutter="0" w:footer="0" w:header="0"/>
        </w:sectPr>
      </w:pPr>
    </w:p>
    <w:bookmarkStart w:id="64" w:name="page65"/>
    <w:bookmarkEnd w:id="64"/>
    <w:p>
      <w:pPr>
        <w:ind w:left="860" w:right="2839"/>
        <w:spacing w:after="0" w:line="269" w:lineRule="auto"/>
        <w:rPr>
          <w:sz w:val="20"/>
          <w:szCs w:val="20"/>
          <w:color w:val="auto"/>
        </w:rPr>
      </w:pPr>
      <w:r>
        <w:rPr>
          <w:rFonts w:ascii="Courier New" w:cs="Courier New" w:eastAsia="Courier New" w:hAnsi="Courier New"/>
          <w:sz w:val="16"/>
          <w:szCs w:val="16"/>
          <w:color w:val="auto"/>
        </w:rPr>
        <w:t>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200" w:lineRule="exact"/>
        <w:rPr>
          <w:sz w:val="20"/>
          <w:szCs w:val="20"/>
          <w:color w:val="auto"/>
        </w:rPr>
      </w:pPr>
    </w:p>
    <w:p>
      <w:pPr>
        <w:spacing w:after="0" w:line="3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Repurchases.</w:t>
      </w:r>
    </w:p>
    <w:p>
      <w:pPr>
        <w:spacing w:after="0" w:line="4"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In case at any time or from time to time the Company or any subsidiary thereof shall repurchase, by self tender offer or otherwise, any shares</w:t>
      </w:r>
    </w:p>
    <w:p>
      <w:pPr>
        <w:ind w:right="2519"/>
        <w:spacing w:after="0" w:line="268" w:lineRule="auto"/>
        <w:rPr>
          <w:sz w:val="20"/>
          <w:szCs w:val="20"/>
          <w:color w:val="auto"/>
        </w:rPr>
      </w:pPr>
      <w:r>
        <w:rPr>
          <w:rFonts w:ascii="Courier New" w:cs="Courier New" w:eastAsia="Courier New" w:hAnsi="Courier New"/>
          <w:sz w:val="16"/>
          <w:szCs w:val="16"/>
          <w:color w:val="auto"/>
        </w:rPr>
        <w:t>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Exercise Price in effect as of such Determination Date shall be adjusted by multiplying such Exercise Price by a fraction, the numerator of which shall be</w:t>
      </w:r>
    </w:p>
    <w:p>
      <w:pPr>
        <w:spacing w:after="0" w:line="1" w:lineRule="exact"/>
        <w:rPr>
          <w:sz w:val="20"/>
          <w:szCs w:val="20"/>
          <w:color w:val="auto"/>
        </w:rPr>
      </w:pPr>
    </w:p>
    <w:p>
      <w:pPr>
        <w:ind w:left="860" w:right="2839" w:hanging="9"/>
        <w:spacing w:after="0" w:line="269" w:lineRule="auto"/>
        <w:tabs>
          <w:tab w:leader="none" w:pos="128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94" w:lineRule="exact"/>
        <w:rPr>
          <w:rFonts w:ascii="Courier New" w:cs="Courier New" w:eastAsia="Courier New" w:hAnsi="Courier New"/>
          <w:sz w:val="16"/>
          <w:szCs w:val="16"/>
          <w:color w:val="auto"/>
        </w:rPr>
      </w:pPr>
    </w:p>
    <w:p>
      <w:pPr>
        <w:ind w:left="860" w:right="2839" w:firstLine="517"/>
        <w:spacing w:after="0" w:line="269" w:lineRule="auto"/>
        <w:tabs>
          <w:tab w:leader="none" w:pos="1913"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395" w:lineRule="exact"/>
        <w:rPr>
          <w:rFonts w:ascii="Courier New" w:cs="Courier New" w:eastAsia="Courier New" w:hAnsi="Courier New"/>
          <w:sz w:val="16"/>
          <w:szCs w:val="16"/>
          <w:color w:val="auto"/>
        </w:rPr>
      </w:pPr>
    </w:p>
    <w:p>
      <w:pPr>
        <w:ind w:left="860" w:right="2839" w:firstLine="517"/>
        <w:spacing w:after="0" w:line="238" w:lineRule="auto"/>
        <w:tabs>
          <w:tab w:leader="none" w:pos="1913"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ind w:left="1900" w:hanging="523"/>
        <w:spacing w:after="0" w:line="238" w:lineRule="auto"/>
        <w:tabs>
          <w:tab w:leader="none" w:pos="190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w:t>
      </w:r>
    </w:p>
    <w:p>
      <w:pPr>
        <w:sectPr>
          <w:pgSz w:w="11900" w:h="16838" w:orient="portrait"/>
          <w:cols w:equalWidth="0" w:num="1">
            <w:col w:w="10219"/>
          </w:cols>
          <w:pgMar w:left="240" w:top="142" w:right="1440" w:bottom="0" w:gutter="0" w:footer="0" w:header="0"/>
        </w:sectPr>
      </w:pPr>
    </w:p>
    <w:bookmarkStart w:id="65" w:name="page66"/>
    <w:bookmarkEnd w:id="65"/>
    <w:p>
      <w:pPr>
        <w:ind w:right="2839"/>
        <w:spacing w:after="0" w:line="238" w:lineRule="auto"/>
        <w:rPr>
          <w:sz w:val="20"/>
          <w:szCs w:val="20"/>
          <w:color w:val="auto"/>
        </w:rPr>
      </w:pPr>
      <w:r>
        <w:rPr>
          <w:rFonts w:ascii="Courier New" w:cs="Courier New" w:eastAsia="Courier New" w:hAnsi="Courier New"/>
          <w:sz w:val="18"/>
          <w:szCs w:val="18"/>
          <w:color w:val="auto"/>
        </w:rPr>
        <w:t>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9" w:lineRule="exact"/>
        <w:rPr>
          <w:sz w:val="20"/>
          <w:szCs w:val="20"/>
          <w:color w:val="auto"/>
        </w:rPr>
      </w:pPr>
    </w:p>
    <w:p>
      <w:pPr>
        <w:ind w:right="2839" w:firstLine="517"/>
        <w:spacing w:after="0" w:line="238" w:lineRule="auto"/>
        <w:tabs>
          <w:tab w:leader="none" w:pos="105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3"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3" w:lineRule="exact"/>
        <w:rPr>
          <w:sz w:val="20"/>
          <w:szCs w:val="20"/>
          <w:color w:val="auto"/>
        </w:rPr>
      </w:pPr>
    </w:p>
    <w:p>
      <w:pPr>
        <w:ind w:left="1460" w:hanging="416"/>
        <w:spacing w:after="0"/>
        <w:tabs>
          <w:tab w:leader="none" w:pos="14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declare any dividend or distribution upon its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8"/>
          <w:szCs w:val="18"/>
          <w:color w:val="auto"/>
        </w:rPr>
      </w:pPr>
    </w:p>
    <w:p>
      <w:pPr>
        <w:ind w:right="3259" w:firstLine="1044"/>
        <w:spacing w:after="0" w:line="279" w:lineRule="auto"/>
        <w:tabs>
          <w:tab w:leader="none" w:pos="147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ind w:right="2939" w:firstLine="1044"/>
        <w:spacing w:after="0" w:line="290" w:lineRule="auto"/>
        <w:tabs>
          <w:tab w:leader="none" w:pos="147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68" w:lineRule="auto"/>
        <w:tabs>
          <w:tab w:leader="none" w:pos="147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(2) above; and (B) in the case of the matters referred to in (3) above, at least 20 days prior written notice of the date when</w:t>
      </w:r>
    </w:p>
    <w:p>
      <w:pPr>
        <w:spacing w:after="0" w:line="5" w:lineRule="exact"/>
        <w:rPr>
          <w:rFonts w:ascii="Courier New" w:cs="Courier New" w:eastAsia="Courier New" w:hAnsi="Courier New"/>
          <w:sz w:val="16"/>
          <w:szCs w:val="16"/>
          <w:color w:val="auto"/>
        </w:rPr>
      </w:pPr>
    </w:p>
    <w:p>
      <w:pPr>
        <w:ind w:right="31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same shall take place (and specifying the time on which the holders of Common Stock shall be entitled to exchange their Common Stock for securities or other property deliverable upon the occurrence of such event).</w:t>
      </w:r>
    </w:p>
    <w:p>
      <w:pPr>
        <w:spacing w:after="0" w:line="207" w:lineRule="exact"/>
        <w:rPr>
          <w:sz w:val="20"/>
          <w:szCs w:val="20"/>
          <w:color w:val="auto"/>
        </w:rPr>
      </w:pPr>
    </w:p>
    <w:p>
      <w:pPr>
        <w:ind w:right="3039" w:firstLine="1053"/>
        <w:spacing w:after="0" w:line="275" w:lineRule="auto"/>
        <w:rPr>
          <w:sz w:val="20"/>
          <w:szCs w:val="20"/>
          <w:color w:val="auto"/>
        </w:rPr>
      </w:pPr>
      <w:r>
        <w:rPr>
          <w:rFonts w:ascii="Courier New" w:cs="Courier New" w:eastAsia="Courier New" w:hAnsi="Courier New"/>
          <w:sz w:val="16"/>
          <w:szCs w:val="16"/>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82"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10" w:lineRule="exact"/>
        <w:rPr>
          <w:sz w:val="20"/>
          <w:szCs w:val="20"/>
          <w:color w:val="auto"/>
        </w:rPr>
      </w:pPr>
    </w:p>
    <w:p>
      <w:pPr>
        <w:ind w:right="2839" w:firstLine="517"/>
        <w:spacing w:after="0" w:line="235"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ectPr>
          <w:pgSz w:w="11900" w:h="16838" w:orient="portrait"/>
          <w:cols w:equalWidth="0" w:num="1">
            <w:col w:w="9359"/>
          </w:cols>
          <w:pgMar w:left="1100" w:top="142" w:right="1440" w:bottom="0" w:gutter="0" w:footer="0" w:header="0"/>
        </w:sectPr>
      </w:pPr>
    </w:p>
    <w:bookmarkStart w:id="66" w:name="page67"/>
    <w:bookmarkEnd w:id="66"/>
    <w:p>
      <w:pPr>
        <w:ind w:left="960" w:right="3159" w:firstLine="417"/>
        <w:spacing w:after="0" w:line="268" w:lineRule="auto"/>
        <w:tabs>
          <w:tab w:leader="none" w:pos="1908"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left="860"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left="860" w:right="2839" w:firstLine="517"/>
        <w:spacing w:after="0" w:line="271" w:lineRule="auto"/>
        <w:tabs>
          <w:tab w:leader="none" w:pos="191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85" w:lineRule="exact"/>
        <w:rPr>
          <w:rFonts w:ascii="Courier New" w:cs="Courier New" w:eastAsia="Courier New" w:hAnsi="Courier New"/>
          <w:sz w:val="16"/>
          <w:szCs w:val="16"/>
          <w:color w:val="auto"/>
        </w:rPr>
      </w:pPr>
    </w:p>
    <w:p>
      <w:pPr>
        <w:ind w:left="860" w:right="2839" w:firstLine="517"/>
        <w:spacing w:after="0" w:line="237" w:lineRule="auto"/>
        <w:tabs>
          <w:tab w:leader="none" w:pos="191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8" w:lineRule="exact"/>
        <w:rPr>
          <w:rFonts w:ascii="Courier New" w:cs="Courier New" w:eastAsia="Courier New" w:hAnsi="Courier New"/>
          <w:sz w:val="18"/>
          <w:szCs w:val="18"/>
          <w:color w:val="auto"/>
        </w:rPr>
      </w:pPr>
    </w:p>
    <w:p>
      <w:pPr>
        <w:ind w:left="860" w:right="2839" w:firstLine="517"/>
        <w:spacing w:after="0" w:line="237" w:lineRule="auto"/>
        <w:tabs>
          <w:tab w:leader="none" w:pos="191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214" w:lineRule="exact"/>
        <w:rPr>
          <w:rFonts w:ascii="Courier New" w:cs="Courier New" w:eastAsia="Courier New" w:hAnsi="Courier New"/>
          <w:sz w:val="18"/>
          <w:szCs w:val="18"/>
          <w:color w:val="auto"/>
        </w:rPr>
      </w:pPr>
    </w:p>
    <w:p>
      <w:pPr>
        <w:ind w:left="860" w:right="2939" w:firstLine="517"/>
        <w:spacing w:after="0" w:line="290" w:lineRule="auto"/>
        <w:tabs>
          <w:tab w:leader="none" w:pos="191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Warrant shall be construed in accordance with and governed by the law of the State of Ohio.</w:t>
      </w:r>
    </w:p>
    <w:p>
      <w:pPr>
        <w:spacing w:after="0" w:line="170" w:lineRule="exact"/>
        <w:rPr>
          <w:sz w:val="20"/>
          <w:szCs w:val="20"/>
          <w:color w:val="auto"/>
        </w:rPr>
      </w:pPr>
    </w:p>
    <w:p>
      <w:pPr>
        <w:ind w:left="860" w:right="3039" w:firstLine="527"/>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executed by its officer thereto duly authorized.</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SCOTTS COMPANY</w:t>
      </w:r>
    </w:p>
    <w:p>
      <w:pPr>
        <w:ind w:left="1380"/>
        <w:spacing w:after="0" w:line="238" w:lineRule="auto"/>
        <w:rPr>
          <w:sz w:val="20"/>
          <w:szCs w:val="20"/>
          <w:color w:val="auto"/>
        </w:rPr>
      </w:pPr>
      <w:r>
        <w:rPr>
          <w:rFonts w:ascii="Courier New" w:cs="Courier New" w:eastAsia="Courier New" w:hAnsi="Courier New"/>
          <w:sz w:val="18"/>
          <w:szCs w:val="18"/>
          <w:color w:val="auto"/>
        </w:rPr>
        <w:t>By:______________________________________</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w:t>
      </w:r>
    </w:p>
    <w:p>
      <w:pPr>
        <w:ind w:left="4020"/>
        <w:spacing w:after="0" w:line="238" w:lineRule="auto"/>
        <w:rPr>
          <w:sz w:val="20"/>
          <w:szCs w:val="20"/>
          <w:color w:val="auto"/>
        </w:rPr>
      </w:pPr>
      <w:r>
        <w:rPr>
          <w:rFonts w:ascii="Courier New" w:cs="Courier New" w:eastAsia="Courier New" w:hAnsi="Courier New"/>
          <w:sz w:val="18"/>
          <w:szCs w:val="18"/>
          <w:color w:val="auto"/>
        </w:rPr>
        <w:t>Title:</w:t>
      </w:r>
    </w:p>
    <w:p>
      <w:pPr>
        <w:ind w:left="2960"/>
        <w:spacing w:after="0"/>
        <w:rPr>
          <w:sz w:val="20"/>
          <w:szCs w:val="20"/>
          <w:color w:val="auto"/>
        </w:rPr>
      </w:pPr>
      <w:r>
        <w:rPr>
          <w:rFonts w:ascii="Courier New" w:cs="Courier New" w:eastAsia="Courier New" w:hAnsi="Courier New"/>
          <w:sz w:val="18"/>
          <w:szCs w:val="18"/>
          <w:color w:val="auto"/>
        </w:rPr>
        <w:t>Assignment of Warrant</w:t>
      </w:r>
    </w:p>
    <w:p>
      <w:pPr>
        <w:spacing w:after="0" w:line="206" w:lineRule="exact"/>
        <w:rPr>
          <w:sz w:val="20"/>
          <w:szCs w:val="20"/>
          <w:color w:val="auto"/>
        </w:rPr>
      </w:pPr>
    </w:p>
    <w:p>
      <w:pPr>
        <w:ind w:left="860" w:right="37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(name, address and SSN or EIN of assignee)</w:t>
      </w:r>
    </w:p>
    <w:p>
      <w:pPr>
        <w:ind w:left="860"/>
        <w:spacing w:after="0"/>
        <w:rPr>
          <w:sz w:val="20"/>
          <w:szCs w:val="20"/>
          <w:color w:val="auto"/>
        </w:rPr>
      </w:pPr>
      <w:r>
        <w:rPr>
          <w:rFonts w:ascii="Courier New" w:cs="Courier New" w:eastAsia="Courier New" w:hAnsi="Courier New"/>
          <w:sz w:val="18"/>
          <w:szCs w:val="18"/>
          <w:color w:val="auto"/>
        </w:rPr>
        <w:t>__________________________________ of this Warrant.</w:t>
      </w:r>
    </w:p>
    <w:p>
      <w:pPr>
        <w:ind w:left="1900"/>
        <w:spacing w:after="0" w:line="237" w:lineRule="auto"/>
        <w:rPr>
          <w:sz w:val="20"/>
          <w:szCs w:val="20"/>
          <w:color w:val="auto"/>
        </w:rPr>
      </w:pPr>
      <w:r>
        <w:rPr>
          <w:rFonts w:ascii="Courier New" w:cs="Courier New" w:eastAsia="Courier New" w:hAnsi="Courier New"/>
          <w:sz w:val="18"/>
          <w:szCs w:val="18"/>
          <w:color w:val="auto"/>
        </w:rPr>
        <w:t>(portion of Warrant)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(Signature must conform in all respects to</w:t>
      </w:r>
    </w:p>
    <w:p>
      <w:pPr>
        <w:jc w:val="center"/>
        <w:ind w:right="1779"/>
        <w:spacing w:after="0" w:line="237" w:lineRule="auto"/>
        <w:rPr>
          <w:sz w:val="20"/>
          <w:szCs w:val="20"/>
          <w:color w:val="auto"/>
        </w:rPr>
      </w:pPr>
      <w:r>
        <w:rPr>
          <w:rFonts w:ascii="Courier New" w:cs="Courier New" w:eastAsia="Courier New" w:hAnsi="Courier New"/>
          <w:sz w:val="18"/>
          <w:szCs w:val="18"/>
          <w:color w:val="auto"/>
        </w:rPr>
        <w:t>name of Holder shown on face of Warrant)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Guaranteed: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Notice of Exercise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left="860" w:right="315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__________________________________________</w:t>
      </w:r>
    </w:p>
    <w:p>
      <w:pPr>
        <w:ind w:left="1280"/>
        <w:spacing w:after="0" w:line="238" w:lineRule="auto"/>
        <w:rPr>
          <w:sz w:val="20"/>
          <w:szCs w:val="20"/>
          <w:color w:val="auto"/>
        </w:rPr>
      </w:pPr>
      <w:r>
        <w:rPr>
          <w:rFonts w:ascii="Courier New" w:cs="Courier New" w:eastAsia="Courier New" w:hAnsi="Courier New"/>
          <w:sz w:val="18"/>
          <w:szCs w:val="18"/>
          <w:color w:val="auto"/>
        </w:rPr>
        <w:t>(whole number of Warrants exercised)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Dollars ($)</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(number of Warrants exercised times Exercise Price)</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Shares ()</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Dollars ($)</w:t>
      </w:r>
    </w:p>
    <w:p>
      <w:pPr>
        <w:ind w:left="2540"/>
        <w:spacing w:after="0" w:line="238" w:lineRule="auto"/>
        <w:rPr>
          <w:sz w:val="20"/>
          <w:szCs w:val="20"/>
          <w:color w:val="auto"/>
        </w:rPr>
      </w:pPr>
      <w:r>
        <w:rPr>
          <w:rFonts w:ascii="Courier New" w:cs="Courier New" w:eastAsia="Courier New" w:hAnsi="Courier New"/>
          <w:sz w:val="18"/>
          <w:szCs w:val="18"/>
          <w:color w:val="auto"/>
        </w:rPr>
        <w:t>(number of shares and Market Price of Common</w:t>
      </w:r>
    </w:p>
    <w:p>
      <w:pPr>
        <w:ind w:left="2640"/>
        <w:spacing w:after="0"/>
        <w:rPr>
          <w:sz w:val="20"/>
          <w:szCs w:val="20"/>
          <w:color w:val="auto"/>
        </w:rPr>
      </w:pPr>
      <w:r>
        <w:rPr>
          <w:rFonts w:ascii="Courier New" w:cs="Courier New" w:eastAsia="Courier New" w:hAnsi="Courier New"/>
          <w:sz w:val="18"/>
          <w:szCs w:val="18"/>
          <w:color w:val="auto"/>
        </w:rPr>
        <w:t>Stock in cashless exercise)</w:t>
      </w:r>
    </w:p>
    <w:p>
      <w:pPr>
        <w:sectPr>
          <w:pgSz w:w="11900" w:h="16838" w:orient="portrait"/>
          <w:cols w:equalWidth="0" w:num="1">
            <w:col w:w="10219"/>
          </w:cols>
          <w:pgMar w:left="240" w:top="142" w:right="1440" w:bottom="0" w:gutter="0" w:footer="0" w:header="0"/>
        </w:sectPr>
      </w:pPr>
    </w:p>
    <w:bookmarkStart w:id="67" w:name="page68"/>
    <w:bookmarkEnd w:id="67"/>
    <w:p>
      <w:pPr>
        <w:ind w:left="860"/>
        <w:spacing w:after="0"/>
        <w:rPr>
          <w:sz w:val="20"/>
          <w:szCs w:val="20"/>
          <w:color w:val="auto"/>
        </w:rPr>
      </w:pPr>
      <w:r>
        <w:rPr>
          <w:rFonts w:ascii="Courier New" w:cs="Courier New" w:eastAsia="Courier New" w:hAnsi="Courier New"/>
          <w:sz w:val="18"/>
          <w:szCs w:val="18"/>
          <w:color w:val="auto"/>
        </w:rPr>
        <w:t>[Signature must be</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860"/>
        <w:spacing w:after="0"/>
        <w:tabs>
          <w:tab w:leader="none" w:pos="452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w:t>
      </w:r>
    </w:p>
    <w:p>
      <w:pPr>
        <w:ind w:left="4540"/>
        <w:spacing w:after="0" w:line="237" w:lineRule="auto"/>
        <w:rPr>
          <w:sz w:val="20"/>
          <w:szCs w:val="20"/>
          <w:color w:val="auto"/>
        </w:rPr>
      </w:pPr>
      <w:r>
        <w:rPr>
          <w:rFonts w:ascii="Courier New" w:cs="Courier New" w:eastAsia="Courier New" w:hAnsi="Courier New"/>
          <w:sz w:val="18"/>
          <w:szCs w:val="18"/>
          <w:color w:val="auto"/>
        </w:rPr>
        <w:t>if different than Holder</w:t>
      </w: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of Warrant)</w:t>
      </w:r>
    </w:p>
    <w:p>
      <w:pPr>
        <w:ind w:left="860"/>
        <w:spacing w:after="0"/>
        <w:rPr>
          <w:sz w:val="20"/>
          <w:szCs w:val="20"/>
          <w:color w:val="auto"/>
        </w:rPr>
      </w:pPr>
      <w:r>
        <w:rPr>
          <w:rFonts w:ascii="Courier New" w:cs="Courier New" w:eastAsia="Courier New" w:hAnsi="Courier New"/>
          <w:sz w:val="18"/>
          <w:szCs w:val="18"/>
          <w:color w:val="auto"/>
        </w:rPr>
        <w:t>from registered Holder</w:t>
      </w:r>
    </w:p>
    <w:p>
      <w:pPr>
        <w:ind w:left="860"/>
        <w:spacing w:after="0" w:line="237" w:lineRule="auto"/>
        <w:rPr>
          <w:sz w:val="20"/>
          <w:szCs w:val="20"/>
          <w:color w:val="auto"/>
        </w:rPr>
      </w:pPr>
      <w:r>
        <w:rPr>
          <w:rFonts w:ascii="Courier New" w:cs="Courier New" w:eastAsia="Courier New" w:hAnsi="Courier New"/>
          <w:sz w:val="18"/>
          <w:szCs w:val="18"/>
          <w:color w:val="auto"/>
        </w:rPr>
        <w:t>of Warrant]</w:t>
      </w:r>
    </w:p>
    <w:p>
      <w:pPr>
        <w:ind w:left="86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1580"/>
        <w:spacing w:after="0" w:line="237" w:lineRule="auto"/>
        <w:rPr>
          <w:sz w:val="20"/>
          <w:szCs w:val="20"/>
          <w:color w:val="auto"/>
        </w:rPr>
      </w:pPr>
      <w:r>
        <w:rPr>
          <w:rFonts w:ascii="Courier New" w:cs="Courier New" w:eastAsia="Courier New" w:hAnsi="Courier New"/>
          <w:sz w:val="18"/>
          <w:szCs w:val="18"/>
          <w:color w:val="auto"/>
        </w:rPr>
        <w:t>(address of holder of shares if</w:t>
      </w:r>
    </w:p>
    <w:p>
      <w:pPr>
        <w:ind w:left="860"/>
        <w:spacing w:after="0"/>
        <w:rPr>
          <w:sz w:val="20"/>
          <w:szCs w:val="20"/>
          <w:color w:val="auto"/>
        </w:rPr>
      </w:pPr>
      <w:r>
        <w:rPr>
          <w:rFonts w:ascii="Courier New" w:cs="Courier New" w:eastAsia="Courier New" w:hAnsi="Courier New"/>
          <w:sz w:val="18"/>
          <w:szCs w:val="18"/>
          <w:color w:val="auto"/>
        </w:rPr>
        <w:t>different than address of Holder of Warrant)</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(Social Security or EIN of holder</w:t>
      </w:r>
    </w:p>
    <w:p>
      <w:pPr>
        <w:ind w:left="860"/>
        <w:spacing w:after="0"/>
        <w:rPr>
          <w:sz w:val="20"/>
          <w:szCs w:val="20"/>
          <w:color w:val="auto"/>
        </w:rPr>
      </w:pPr>
      <w:r>
        <w:rPr>
          <w:rFonts w:ascii="Courier New" w:cs="Courier New" w:eastAsia="Courier New" w:hAnsi="Courier New"/>
          <w:sz w:val="18"/>
          <w:szCs w:val="18"/>
          <w:color w:val="auto"/>
        </w:rPr>
        <w:t>of shares if different than Holder of Warrant)</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(Signature must conform in all</w:t>
      </w:r>
    </w:p>
    <w:p>
      <w:pPr>
        <w:ind w:left="860"/>
        <w:spacing w:after="0" w:line="237" w:lineRule="auto"/>
        <w:rPr>
          <w:sz w:val="20"/>
          <w:szCs w:val="20"/>
          <w:color w:val="auto"/>
        </w:rPr>
      </w:pPr>
      <w:r>
        <w:rPr>
          <w:rFonts w:ascii="Courier New" w:cs="Courier New" w:eastAsia="Courier New" w:hAnsi="Courier New"/>
          <w:sz w:val="18"/>
          <w:szCs w:val="18"/>
          <w:color w:val="auto"/>
        </w:rPr>
        <w:t>respects to name of Holder shown on face of this Warrant)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left="860" w:right="293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 1995, of a separate Series A Warrant for the purchase of ______</w:t>
      </w:r>
    </w:p>
    <w:p>
      <w:pPr>
        <w:spacing w:after="0" w:line="1" w:lineRule="exact"/>
        <w:rPr>
          <w:sz w:val="20"/>
          <w:szCs w:val="20"/>
          <w:color w:val="auto"/>
        </w:rPr>
      </w:pPr>
    </w:p>
    <w:p>
      <w:pPr>
        <w:ind w:left="860" w:right="3679"/>
        <w:spacing w:after="0" w:line="235" w:lineRule="auto"/>
        <w:rPr>
          <w:sz w:val="20"/>
          <w:szCs w:val="20"/>
          <w:color w:val="auto"/>
        </w:rPr>
      </w:pPr>
      <w:r>
        <w:rPr>
          <w:rFonts w:ascii="Courier New" w:cs="Courier New" w:eastAsia="Courier New" w:hAnsi="Courier New"/>
          <w:sz w:val="18"/>
          <w:szCs w:val="18"/>
          <w:color w:val="auto"/>
        </w:rPr>
        <w:t>common shares of the Company, subject to the terms and conditions contained in the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COMMUNITY FUNDS, INC., a New York</w:t>
      </w:r>
    </w:p>
    <w:p>
      <w:pPr>
        <w:ind w:left="860"/>
        <w:spacing w:after="0" w:line="238" w:lineRule="auto"/>
        <w:rPr>
          <w:sz w:val="20"/>
          <w:szCs w:val="20"/>
          <w:color w:val="auto"/>
        </w:rPr>
      </w:pPr>
      <w:r>
        <w:rPr>
          <w:rFonts w:ascii="Courier New" w:cs="Courier New" w:eastAsia="Courier New" w:hAnsi="Courier New"/>
          <w:sz w:val="18"/>
          <w:szCs w:val="18"/>
          <w:color w:val="auto"/>
        </w:rPr>
        <w:t>not-for-profit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By:</w:t>
      </w:r>
    </w:p>
    <w:p>
      <w:pPr>
        <w:ind w:left="86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John Kenlon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SERIES B WARRANT TO PURCHASE COMMON SHARES</w:t>
      </w:r>
    </w:p>
    <w:p>
      <w:pPr>
        <w:ind w:left="3580"/>
        <w:spacing w:after="0" w:line="238" w:lineRule="auto"/>
        <w:rPr>
          <w:sz w:val="20"/>
          <w:szCs w:val="20"/>
          <w:color w:val="auto"/>
        </w:rPr>
      </w:pPr>
      <w:r>
        <w:rPr>
          <w:rFonts w:ascii="Courier New" w:cs="Courier New" w:eastAsia="Courier New" w:hAnsi="Courier New"/>
          <w:sz w:val="18"/>
          <w:szCs w:val="18"/>
          <w:color w:val="auto"/>
        </w:rPr>
        <w:t>OF</w:t>
      </w:r>
    </w:p>
    <w:p>
      <w:pPr>
        <w:ind w:left="2860"/>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left="860" w:right="2939" w:firstLine="527"/>
        <w:spacing w:after="0" w:line="238" w:lineRule="auto"/>
        <w:rPr>
          <w:sz w:val="20"/>
          <w:szCs w:val="20"/>
          <w:color w:val="auto"/>
        </w:rPr>
      </w:pPr>
      <w:r>
        <w:rPr>
          <w:rFonts w:ascii="Courier New" w:cs="Courier New" w:eastAsia="Courier New" w:hAnsi="Courier New"/>
          <w:sz w:val="18"/>
          <w:szCs w:val="18"/>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 PARTNERSHIP, L.P., THE GENERAL PARTNERS OF THE HAGEDORN PARTNERSHIP, L.P., COMMUNITY FUNDS, INC., HORACE HAGEDORN, JOHN KENLON, THE SCOTTS COMPANY AND ZYX CORPORATION. NO TRANSFER MAY OCCUR EXCEPT IN CONFORMITY WITH THE TERMS OF THE MERGER AGREEMENT.</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No. WB-1</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Warrant</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Purchase</w:t>
            </w:r>
          </w:p>
        </w:tc>
      </w:tr>
      <w:tr>
        <w:trPr>
          <w:trHeight w:val="203"/>
        </w:trPr>
        <w:tc>
          <w:tcPr>
            <w:tcW w:w="4260" w:type="dxa"/>
            <w:vAlign w:val="bottom"/>
          </w:tcPr>
          <w:p>
            <w:pPr>
              <w:spacing w:after="0"/>
              <w:rPr>
                <w:sz w:val="17"/>
                <w:szCs w:val="17"/>
                <w:color w:val="auto"/>
              </w:rPr>
            </w:pP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______   Common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426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without</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426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(subject to</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adjustment)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Void after November 19, 2003</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4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6"/>
              </w:rPr>
              <w:t>For value received, THE SCOTTS COMPANY, an Ohio</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 (the  Company ), hereby certifies that</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 or registered assigns (the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Holder ), is</w:t>
            </w:r>
          </w:p>
        </w:tc>
        <w:tc>
          <w:tcPr>
            <w:tcW w:w="84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entitled, subject to the terms set forth</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below and to the</w:t>
            </w:r>
          </w:p>
        </w:tc>
        <w:tc>
          <w:tcPr>
            <w:tcW w:w="8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Merger Agreement, to purchase</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from the Company,</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 Common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Shares, without par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Company ( Common Stock ), as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constituted on May</w:t>
            </w:r>
          </w:p>
        </w:tc>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 1995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Warrant Issue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 upon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surrender hereof at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principal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office of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referred to below,</w:t>
            </w:r>
          </w:p>
        </w:tc>
        <w:tc>
          <w:tcPr>
            <w:tcW w:w="45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with the Notice of Exercise attached hereto</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duly executed, and</w:t>
            </w:r>
          </w:p>
        </w:tc>
        <w:tc>
          <w:tcPr>
            <w:tcW w:w="45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simultaneous payment therefor in lawful</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money of the United</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States as</w:t>
            </w:r>
          </w:p>
        </w:tc>
        <w:tc>
          <w:tcPr>
            <w:tcW w:w="3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hereinafter provided at the per</w:t>
            </w:r>
          </w:p>
        </w:tc>
      </w:tr>
    </w:tbl>
    <w:p>
      <w:pPr>
        <w:sectPr>
          <w:pgSz w:w="11900" w:h="16838" w:orient="portrait"/>
          <w:cols w:equalWidth="0" w:num="1">
            <w:col w:w="10219"/>
          </w:cols>
          <w:pgMar w:left="240" w:top="339" w:right="1440" w:bottom="0" w:gutter="0" w:footer="0" w:header="0"/>
        </w:sectPr>
      </w:pPr>
    </w:p>
    <w:bookmarkStart w:id="68" w:name="page69"/>
    <w:bookmarkEnd w:id="68"/>
    <w:p>
      <w:pPr>
        <w:ind w:right="3159"/>
        <w:spacing w:after="0" w:line="268" w:lineRule="auto"/>
        <w:rPr>
          <w:sz w:val="20"/>
          <w:szCs w:val="20"/>
          <w:color w:val="auto"/>
        </w:rPr>
      </w:pPr>
      <w:r>
        <w:rPr>
          <w:rFonts w:ascii="Courier New" w:cs="Courier New" w:eastAsia="Courier New" w:hAnsi="Courier New"/>
          <w:sz w:val="16"/>
          <w:szCs w:val="16"/>
          <w:color w:val="auto"/>
        </w:rPr>
        <w:t>share price of $25 (the Exercise Price ). The number, character and Exercise Price of such shares of Common Stock are subject to adjustment as provided below. The term</w:t>
      </w:r>
    </w:p>
    <w:p>
      <w:pPr>
        <w:spacing w:after="0" w:line="1" w:lineRule="exact"/>
        <w:rPr>
          <w:sz w:val="20"/>
          <w:szCs w:val="20"/>
          <w:color w:val="auto"/>
        </w:rPr>
      </w:pPr>
    </w:p>
    <w:p>
      <w:pPr>
        <w:ind w:right="2939" w:firstLine="105"/>
        <w:spacing w:after="0" w:line="273"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pacing w:after="0" w:line="170" w:lineRule="exact"/>
        <w:rPr>
          <w:sz w:val="20"/>
          <w:szCs w:val="20"/>
          <w:color w:val="auto"/>
        </w:rPr>
      </w:pPr>
    </w:p>
    <w:p>
      <w:pPr>
        <w:ind w:right="2939" w:firstLine="517"/>
        <w:spacing w:after="0" w:line="237" w:lineRule="auto"/>
        <w:tabs>
          <w:tab w:leader="none" w:pos="105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Method.  The purchase rights represented by</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7" w:lineRule="exact"/>
        <w:rPr>
          <w:sz w:val="20"/>
          <w:szCs w:val="20"/>
          <w:color w:val="auto"/>
        </w:rPr>
      </w:pPr>
    </w:p>
    <w:p>
      <w:pPr>
        <w:ind w:right="3039" w:firstLine="1053"/>
        <w:spacing w:after="0" w:line="272" w:lineRule="auto"/>
        <w:rPr>
          <w:sz w:val="20"/>
          <w:szCs w:val="20"/>
          <w:color w:val="auto"/>
        </w:rPr>
      </w:pPr>
      <w:r>
        <w:rPr>
          <w:rFonts w:ascii="Courier New" w:cs="Courier New" w:eastAsia="Courier New" w:hAnsi="Courier New"/>
          <w:sz w:val="16"/>
          <w:szCs w:val="16"/>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w:t>
      </w:r>
    </w:p>
    <w:p>
      <w:pPr>
        <w:sectPr>
          <w:pgSz w:w="11900" w:h="16838" w:orient="portrait"/>
          <w:cols w:equalWidth="0" w:num="1">
            <w:col w:w="9359"/>
          </w:cols>
          <w:pgMar w:left="1100" w:top="142" w:right="1440" w:bottom="0" w:gutter="0" w:footer="0" w:header="0"/>
        </w:sectPr>
      </w:pPr>
    </w:p>
    <w:bookmarkStart w:id="69" w:name="page70"/>
    <w:bookmarkEnd w:id="69"/>
    <w:p>
      <w:pPr>
        <w:ind w:right="2839"/>
        <w:spacing w:after="0" w:line="236" w:lineRule="auto"/>
        <w:rPr>
          <w:sz w:val="20"/>
          <w:szCs w:val="20"/>
          <w:color w:val="auto"/>
        </w:rPr>
      </w:pPr>
      <w:r>
        <w:rPr>
          <w:rFonts w:ascii="Courier New" w:cs="Courier New" w:eastAsia="Courier New" w:hAnsi="Courier New"/>
          <w:sz w:val="18"/>
          <w:szCs w:val="18"/>
          <w:color w:val="auto"/>
        </w:rPr>
        <w:t>of Common Stock but rather shall be exercisable solely for the difference at the time of exercise between the Market Price and the Exercise Price at such time.</w:t>
      </w:r>
    </w:p>
    <w:p>
      <w:pPr>
        <w:spacing w:after="0" w:line="203" w:lineRule="exact"/>
        <w:rPr>
          <w:sz w:val="20"/>
          <w:szCs w:val="20"/>
          <w:color w:val="auto"/>
        </w:rPr>
      </w:pPr>
    </w:p>
    <w:p>
      <w:pPr>
        <w:ind w:left="1040" w:hanging="523"/>
        <w:spacing w:after="0"/>
        <w:tabs>
          <w:tab w:leader="none" w:pos="10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Warrants.</w:t>
      </w:r>
    </w:p>
    <w:p>
      <w:pPr>
        <w:spacing w:after="0" w:line="207"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 and the regulations of the Securities and Exchange Commission promulgated thereunder or state securities or blue sky laws. Such Warrants are referred to herein collectively as the Warrants.</w:t>
      </w:r>
    </w:p>
    <w:p>
      <w:pPr>
        <w:spacing w:after="0" w:line="214"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392"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1" w:lineRule="exact"/>
        <w:rPr>
          <w:sz w:val="20"/>
          <w:szCs w:val="20"/>
          <w:color w:val="auto"/>
        </w:rPr>
      </w:pPr>
    </w:p>
    <w:p>
      <w:pPr>
        <w:ind w:right="2839" w:firstLine="1044"/>
        <w:spacing w:after="0" w:line="236"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212" w:lineRule="exact"/>
        <w:rPr>
          <w:sz w:val="20"/>
          <w:szCs w:val="20"/>
          <w:color w:val="auto"/>
        </w:rPr>
      </w:pPr>
    </w:p>
    <w:p>
      <w:pPr>
        <w:ind w:right="2839" w:firstLine="517"/>
        <w:spacing w:after="0" w:line="273" w:lineRule="auto"/>
        <w:tabs>
          <w:tab w:leader="none" w:pos="105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w:t>
      </w:r>
    </w:p>
    <w:p>
      <w:pPr>
        <w:sectPr>
          <w:pgSz w:w="11900" w:h="16838" w:orient="portrait"/>
          <w:cols w:equalWidth="0" w:num="1">
            <w:col w:w="9359"/>
          </w:cols>
          <w:pgMar w:left="1100" w:top="142" w:right="1440" w:bottom="0" w:gutter="0" w:footer="0" w:header="0"/>
        </w:sectPr>
      </w:pPr>
    </w:p>
    <w:bookmarkStart w:id="70" w:name="page71"/>
    <w:bookmarkEnd w:id="70"/>
    <w:p>
      <w:pPr>
        <w:ind w:left="9" w:right="2939"/>
        <w:spacing w:after="0" w:line="270" w:lineRule="auto"/>
        <w:rPr>
          <w:sz w:val="20"/>
          <w:szCs w:val="20"/>
          <w:color w:val="auto"/>
        </w:rPr>
      </w:pPr>
      <w:r>
        <w:rPr>
          <w:rFonts w:ascii="Courier New" w:cs="Courier New" w:eastAsia="Courier New" w:hAnsi="Courier New"/>
          <w:sz w:val="16"/>
          <w:szCs w:val="16"/>
          <w:color w:val="auto"/>
        </w:rPr>
        <w:t>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84" w:lineRule="exact"/>
        <w:rPr>
          <w:sz w:val="20"/>
          <w:szCs w:val="20"/>
          <w:color w:val="auto"/>
        </w:rPr>
      </w:pPr>
    </w:p>
    <w:p>
      <w:pPr>
        <w:ind w:left="1049" w:hanging="523"/>
        <w:spacing w:after="0"/>
        <w:tabs>
          <w:tab w:leader="none" w:pos="104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210"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211" w:lineRule="exact"/>
        <w:rPr>
          <w:sz w:val="20"/>
          <w:szCs w:val="20"/>
          <w:color w:val="auto"/>
        </w:rPr>
      </w:pPr>
    </w:p>
    <w:p>
      <w:pPr>
        <w:ind w:left="9"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pacing w:after="0" w:line="193" w:lineRule="exact"/>
        <w:rPr>
          <w:sz w:val="20"/>
          <w:szCs w:val="20"/>
          <w:color w:val="auto"/>
        </w:rPr>
      </w:pPr>
    </w:p>
    <w:p>
      <w:pPr>
        <w:ind w:left="9" w:right="2839" w:hanging="9"/>
        <w:spacing w:after="0" w:line="272" w:lineRule="auto"/>
        <w:tabs>
          <w:tab w:leader="none" w:pos="43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w:t>
      </w:r>
    </w:p>
    <w:p>
      <w:pPr>
        <w:sectPr>
          <w:pgSz w:w="11900" w:h="16838" w:orient="portrait"/>
          <w:cols w:equalWidth="0" w:num="1">
            <w:col w:w="9368"/>
          </w:cols>
          <w:pgMar w:left="1091" w:top="142" w:right="1440" w:bottom="0" w:gutter="0" w:footer="0" w:header="0"/>
        </w:sectPr>
      </w:pPr>
    </w:p>
    <w:bookmarkStart w:id="71" w:name="page72"/>
    <w:bookmarkEnd w:id="71"/>
    <w:p>
      <w:pPr>
        <w:ind w:left="9" w:right="2839"/>
        <w:spacing w:after="0" w:line="269" w:lineRule="auto"/>
        <w:rPr>
          <w:sz w:val="20"/>
          <w:szCs w:val="20"/>
          <w:color w:val="auto"/>
        </w:rPr>
      </w:pPr>
      <w:r>
        <w:rPr>
          <w:rFonts w:ascii="Courier New" w:cs="Courier New" w:eastAsia="Courier New" w:hAnsi="Courier New"/>
          <w:sz w:val="16"/>
          <w:szCs w:val="16"/>
          <w:color w:val="auto"/>
        </w:rPr>
        <w:t>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92" w:lineRule="exact"/>
        <w:rPr>
          <w:sz w:val="20"/>
          <w:szCs w:val="20"/>
          <w:color w:val="auto"/>
        </w:rPr>
      </w:pPr>
    </w:p>
    <w:p>
      <w:pPr>
        <w:ind w:left="9" w:right="2939" w:firstLine="1053"/>
        <w:spacing w:after="0" w:line="268" w:lineRule="auto"/>
        <w:rPr>
          <w:sz w:val="20"/>
          <w:szCs w:val="20"/>
          <w:color w:val="auto"/>
        </w:rPr>
      </w:pPr>
      <w:r>
        <w:rPr>
          <w:rFonts w:ascii="Courier New" w:cs="Courier New" w:eastAsia="Courier New" w:hAnsi="Courier New"/>
          <w:sz w:val="16"/>
          <w:szCs w:val="16"/>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Exercise Price in effect as of such Determination Date shall be adjusted by multiplying such Exercise Price by a fraction, the numerator of which shall be</w:t>
      </w:r>
    </w:p>
    <w:p>
      <w:pPr>
        <w:spacing w:after="0" w:line="2" w:lineRule="exact"/>
        <w:rPr>
          <w:sz w:val="20"/>
          <w:szCs w:val="20"/>
          <w:color w:val="auto"/>
        </w:rPr>
      </w:pPr>
    </w:p>
    <w:p>
      <w:pPr>
        <w:ind w:left="9" w:right="2839" w:hanging="9"/>
        <w:spacing w:after="0" w:line="269" w:lineRule="auto"/>
        <w:tabs>
          <w:tab w:leader="none" w:pos="43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94" w:lineRule="exact"/>
        <w:rPr>
          <w:rFonts w:ascii="Courier New" w:cs="Courier New" w:eastAsia="Courier New" w:hAnsi="Courier New"/>
          <w:sz w:val="16"/>
          <w:szCs w:val="16"/>
          <w:color w:val="auto"/>
        </w:rPr>
      </w:pPr>
    </w:p>
    <w:p>
      <w:pPr>
        <w:ind w:left="9" w:right="2839" w:firstLine="517"/>
        <w:spacing w:after="0" w:line="269" w:lineRule="auto"/>
        <w:tabs>
          <w:tab w:leader="none" w:pos="106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395" w:lineRule="exact"/>
        <w:rPr>
          <w:rFonts w:ascii="Courier New" w:cs="Courier New" w:eastAsia="Courier New" w:hAnsi="Courier New"/>
          <w:sz w:val="16"/>
          <w:szCs w:val="16"/>
          <w:color w:val="auto"/>
        </w:rPr>
      </w:pPr>
    </w:p>
    <w:p>
      <w:pPr>
        <w:ind w:left="9" w:right="2939" w:firstLine="517"/>
        <w:spacing w:after="0" w:line="271" w:lineRule="auto"/>
        <w:tabs>
          <w:tab w:leader="none" w:pos="106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w:t>
      </w:r>
    </w:p>
    <w:p>
      <w:pPr>
        <w:sectPr>
          <w:pgSz w:w="11900" w:h="16838" w:orient="portrait"/>
          <w:cols w:equalWidth="0" w:num="1">
            <w:col w:w="9368"/>
          </w:cols>
          <w:pgMar w:left="1091" w:top="142" w:right="1440" w:bottom="0" w:gutter="0" w:footer="0" w:header="0"/>
        </w:sectPr>
      </w:pPr>
    </w:p>
    <w:bookmarkStart w:id="72" w:name="page73"/>
    <w:bookmarkEnd w:id="72"/>
    <w:p>
      <w:pPr>
        <w:ind w:right="2839"/>
        <w:spacing w:after="0" w:line="237" w:lineRule="auto"/>
        <w:rPr>
          <w:sz w:val="20"/>
          <w:szCs w:val="20"/>
          <w:color w:val="auto"/>
        </w:rPr>
      </w:pPr>
      <w:r>
        <w:rPr>
          <w:rFonts w:ascii="Courier New" w:cs="Courier New" w:eastAsia="Courier New" w:hAnsi="Courier New"/>
          <w:sz w:val="18"/>
          <w:szCs w:val="18"/>
          <w:color w:val="auto"/>
        </w:rPr>
        <w:t>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6" w:lineRule="exact"/>
        <w:rPr>
          <w:sz w:val="20"/>
          <w:szCs w:val="20"/>
          <w:color w:val="auto"/>
        </w:rPr>
      </w:pPr>
    </w:p>
    <w:p>
      <w:pPr>
        <w:ind w:right="2839" w:firstLine="517"/>
        <w:spacing w:after="0" w:line="238" w:lineRule="auto"/>
        <w:tabs>
          <w:tab w:leader="none" w:pos="1053"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9" w:lineRule="exact"/>
        <w:rPr>
          <w:rFonts w:ascii="Courier New" w:cs="Courier New" w:eastAsia="Courier New" w:hAnsi="Courier New"/>
          <w:sz w:val="18"/>
          <w:szCs w:val="18"/>
          <w:color w:val="auto"/>
        </w:rPr>
      </w:pPr>
    </w:p>
    <w:p>
      <w:pPr>
        <w:ind w:right="2839" w:firstLine="517"/>
        <w:spacing w:after="0" w:line="238" w:lineRule="auto"/>
        <w:tabs>
          <w:tab w:leader="none" w:pos="1053"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3"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8" w:lineRule="exact"/>
        <w:rPr>
          <w:sz w:val="20"/>
          <w:szCs w:val="20"/>
          <w:color w:val="auto"/>
        </w:rPr>
      </w:pPr>
    </w:p>
    <w:p>
      <w:pPr>
        <w:ind w:left="1460" w:hanging="416"/>
        <w:spacing w:after="0"/>
        <w:tabs>
          <w:tab w:leader="none" w:pos="14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6"/>
          <w:szCs w:val="16"/>
          <w:color w:val="auto"/>
        </w:rPr>
      </w:pPr>
    </w:p>
    <w:p>
      <w:pPr>
        <w:ind w:right="3259" w:firstLine="1044"/>
        <w:spacing w:after="0" w:line="279" w:lineRule="auto"/>
        <w:tabs>
          <w:tab w:leader="none" w:pos="147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ind w:right="2939" w:firstLine="1044"/>
        <w:spacing w:after="0" w:line="290" w:lineRule="auto"/>
        <w:tabs>
          <w:tab w:leader="none" w:pos="147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37" w:lineRule="auto"/>
        <w:tabs>
          <w:tab w:leader="none" w:pos="1475"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7" w:lineRule="exact"/>
        <w:rPr>
          <w:rFonts w:ascii="Courier New" w:cs="Courier New" w:eastAsia="Courier New" w:hAnsi="Courier New"/>
          <w:sz w:val="18"/>
          <w:szCs w:val="18"/>
          <w:color w:val="auto"/>
        </w:rPr>
      </w:pPr>
    </w:p>
    <w:p>
      <w:pPr>
        <w:ind w:right="2839" w:firstLine="1044"/>
        <w:spacing w:after="0" w:line="237" w:lineRule="auto"/>
        <w:tabs>
          <w:tab w:leader="none" w:pos="1475"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right="3039" w:firstLine="1053"/>
        <w:spacing w:after="0" w:line="275" w:lineRule="auto"/>
        <w:rPr>
          <w:sz w:val="20"/>
          <w:szCs w:val="20"/>
          <w:color w:val="auto"/>
        </w:rPr>
      </w:pPr>
      <w:r>
        <w:rPr>
          <w:rFonts w:ascii="Courier New" w:cs="Courier New" w:eastAsia="Courier New" w:hAnsi="Courier New"/>
          <w:sz w:val="16"/>
          <w:szCs w:val="16"/>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82" w:lineRule="exact"/>
        <w:rPr>
          <w:sz w:val="20"/>
          <w:szCs w:val="20"/>
          <w:color w:val="auto"/>
        </w:rPr>
      </w:pPr>
    </w:p>
    <w:p>
      <w:pPr>
        <w:ind w:right="2939" w:firstLine="1053"/>
        <w:spacing w:after="0" w:line="279" w:lineRule="auto"/>
        <w:rPr>
          <w:sz w:val="20"/>
          <w:szCs w:val="20"/>
          <w:color w:val="auto"/>
        </w:rPr>
      </w:pPr>
      <w:r>
        <w:rPr>
          <w:rFonts w:ascii="Courier New" w:cs="Courier New" w:eastAsia="Courier New" w:hAnsi="Courier New"/>
          <w:sz w:val="16"/>
          <w:szCs w:val="16"/>
          <w:color w:val="auto"/>
        </w:rPr>
        <w:t>10.3 Repurchase Programs. The Company shall send written notice immediately upon any public announcement with respect to an open market repurchase program, any self tender</w:t>
      </w:r>
    </w:p>
    <w:p>
      <w:pPr>
        <w:sectPr>
          <w:pgSz w:w="11900" w:h="16838" w:orient="portrait"/>
          <w:cols w:equalWidth="0" w:num="1">
            <w:col w:w="9359"/>
          </w:cols>
          <w:pgMar w:left="1100" w:top="142" w:right="1440" w:bottom="0" w:gutter="0" w:footer="0" w:header="0"/>
        </w:sectPr>
      </w:pPr>
    </w:p>
    <w:bookmarkStart w:id="73" w:name="page74"/>
    <w:bookmarkEnd w:id="73"/>
    <w:p>
      <w:pPr>
        <w:ind w:left="860" w:right="2939"/>
        <w:spacing w:after="0" w:line="236" w:lineRule="auto"/>
        <w:rPr>
          <w:sz w:val="20"/>
          <w:szCs w:val="20"/>
          <w:color w:val="auto"/>
        </w:rPr>
      </w:pPr>
      <w:r>
        <w:rPr>
          <w:rFonts w:ascii="Courier New" w:cs="Courier New" w:eastAsia="Courier New" w:hAnsi="Courier New"/>
          <w:sz w:val="18"/>
          <w:szCs w:val="18"/>
          <w:color w:val="auto"/>
        </w:rPr>
        <w:t>offer for shares of Common Stock and any other repurchase other than a repurchase of stock of an employee or consultant pursuant to any benefit plan or agreement.</w:t>
      </w:r>
    </w:p>
    <w:p>
      <w:pPr>
        <w:spacing w:after="0" w:line="209" w:lineRule="exact"/>
        <w:rPr>
          <w:sz w:val="20"/>
          <w:szCs w:val="20"/>
          <w:color w:val="auto"/>
        </w:rPr>
      </w:pPr>
    </w:p>
    <w:p>
      <w:pPr>
        <w:ind w:left="860" w:right="2839" w:firstLine="517"/>
        <w:spacing w:after="0" w:line="235" w:lineRule="auto"/>
        <w:tabs>
          <w:tab w:leader="none" w:pos="191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pacing w:after="0" w:line="208" w:lineRule="exact"/>
        <w:rPr>
          <w:rFonts w:ascii="Courier New" w:cs="Courier New" w:eastAsia="Courier New" w:hAnsi="Courier New"/>
          <w:sz w:val="18"/>
          <w:szCs w:val="18"/>
          <w:color w:val="auto"/>
        </w:rPr>
      </w:pPr>
    </w:p>
    <w:p>
      <w:pPr>
        <w:ind w:left="960" w:right="3159" w:firstLine="417"/>
        <w:spacing w:after="0" w:line="268" w:lineRule="auto"/>
        <w:tabs>
          <w:tab w:leader="none" w:pos="190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left="860"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left="860" w:right="2839" w:firstLine="517"/>
        <w:spacing w:after="0" w:line="271" w:lineRule="auto"/>
        <w:tabs>
          <w:tab w:leader="none" w:pos="191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85" w:lineRule="exact"/>
        <w:rPr>
          <w:rFonts w:ascii="Courier New" w:cs="Courier New" w:eastAsia="Courier New" w:hAnsi="Courier New"/>
          <w:sz w:val="16"/>
          <w:szCs w:val="16"/>
          <w:color w:val="auto"/>
        </w:rPr>
      </w:pPr>
    </w:p>
    <w:p>
      <w:pPr>
        <w:ind w:left="860" w:right="2839" w:firstLine="517"/>
        <w:spacing w:after="0" w:line="237" w:lineRule="auto"/>
        <w:tabs>
          <w:tab w:leader="none" w:pos="191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8" w:lineRule="exact"/>
        <w:rPr>
          <w:rFonts w:ascii="Courier New" w:cs="Courier New" w:eastAsia="Courier New" w:hAnsi="Courier New"/>
          <w:sz w:val="18"/>
          <w:szCs w:val="18"/>
          <w:color w:val="auto"/>
        </w:rPr>
      </w:pPr>
    </w:p>
    <w:p>
      <w:pPr>
        <w:ind w:left="860" w:right="2839" w:firstLine="517"/>
        <w:spacing w:after="0" w:line="237" w:lineRule="auto"/>
        <w:tabs>
          <w:tab w:leader="none" w:pos="191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214" w:lineRule="exact"/>
        <w:rPr>
          <w:rFonts w:ascii="Courier New" w:cs="Courier New" w:eastAsia="Courier New" w:hAnsi="Courier New"/>
          <w:sz w:val="18"/>
          <w:szCs w:val="18"/>
          <w:color w:val="auto"/>
        </w:rPr>
      </w:pPr>
    </w:p>
    <w:p>
      <w:pPr>
        <w:ind w:left="860" w:right="2939" w:firstLine="517"/>
        <w:spacing w:after="0" w:line="290" w:lineRule="auto"/>
        <w:tabs>
          <w:tab w:leader="none" w:pos="191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Warrant shall be construed in accordance with and governed by the law of the State of Ohio.</w:t>
      </w:r>
    </w:p>
    <w:p>
      <w:pPr>
        <w:spacing w:after="0" w:line="170" w:lineRule="exact"/>
        <w:rPr>
          <w:sz w:val="20"/>
          <w:szCs w:val="20"/>
          <w:color w:val="auto"/>
        </w:rPr>
      </w:pPr>
    </w:p>
    <w:p>
      <w:pPr>
        <w:ind w:left="860" w:right="3039" w:firstLine="527"/>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executed by its officer thereto duly authorized.</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w:t>
      </w:r>
    </w:p>
    <w:p>
      <w:pPr>
        <w:ind w:left="4640"/>
        <w:spacing w:after="0" w:line="238" w:lineRule="auto"/>
        <w:rPr>
          <w:sz w:val="20"/>
          <w:szCs w:val="20"/>
          <w:color w:val="auto"/>
        </w:rPr>
      </w:pPr>
      <w:r>
        <w:rPr>
          <w:rFonts w:ascii="Courier New" w:cs="Courier New" w:eastAsia="Courier New" w:hAnsi="Courier New"/>
          <w:sz w:val="18"/>
          <w:szCs w:val="18"/>
          <w:color w:val="auto"/>
        </w:rPr>
        <w:t>Name:</w:t>
      </w:r>
    </w:p>
    <w:p>
      <w:pPr>
        <w:ind w:left="4640"/>
        <w:spacing w:after="0"/>
        <w:rPr>
          <w:sz w:val="20"/>
          <w:szCs w:val="20"/>
          <w:color w:val="auto"/>
        </w:rPr>
      </w:pPr>
      <w:r>
        <w:rPr>
          <w:rFonts w:ascii="Courier New" w:cs="Courier New" w:eastAsia="Courier New" w:hAnsi="Courier New"/>
          <w:sz w:val="18"/>
          <w:szCs w:val="18"/>
          <w:color w:val="auto"/>
        </w:rPr>
        <w:t>Title:</w:t>
      </w:r>
    </w:p>
    <w:p>
      <w:pPr>
        <w:ind w:left="2960"/>
        <w:spacing w:after="0" w:line="237" w:lineRule="auto"/>
        <w:rPr>
          <w:sz w:val="20"/>
          <w:szCs w:val="20"/>
          <w:color w:val="auto"/>
        </w:rPr>
      </w:pPr>
      <w:r>
        <w:rPr>
          <w:rFonts w:ascii="Courier New" w:cs="Courier New" w:eastAsia="Courier New" w:hAnsi="Courier New"/>
          <w:sz w:val="18"/>
          <w:szCs w:val="18"/>
          <w:color w:val="auto"/>
        </w:rPr>
        <w:t>Assignment of Warrant</w:t>
      </w:r>
    </w:p>
    <w:p>
      <w:pPr>
        <w:spacing w:after="0" w:line="207" w:lineRule="exact"/>
        <w:rPr>
          <w:sz w:val="20"/>
          <w:szCs w:val="20"/>
          <w:color w:val="auto"/>
        </w:rPr>
      </w:pPr>
    </w:p>
    <w:p>
      <w:pPr>
        <w:ind w:left="860" w:right="37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ind w:left="1060"/>
        <w:spacing w:after="0" w:line="238" w:lineRule="auto"/>
        <w:rPr>
          <w:sz w:val="20"/>
          <w:szCs w:val="20"/>
          <w:color w:val="auto"/>
        </w:rPr>
      </w:pPr>
      <w:r>
        <w:rPr>
          <w:rFonts w:ascii="Courier New" w:cs="Courier New" w:eastAsia="Courier New" w:hAnsi="Courier New"/>
          <w:sz w:val="18"/>
          <w:szCs w:val="18"/>
          <w:color w:val="auto"/>
        </w:rPr>
        <w:t>(name, address and SSN or EIN of assignee)</w:t>
      </w:r>
    </w:p>
    <w:p>
      <w:pPr>
        <w:ind w:left="860"/>
        <w:spacing w:after="0"/>
        <w:rPr>
          <w:sz w:val="20"/>
          <w:szCs w:val="20"/>
          <w:color w:val="auto"/>
        </w:rPr>
      </w:pPr>
      <w:r>
        <w:rPr>
          <w:rFonts w:ascii="Courier New" w:cs="Courier New" w:eastAsia="Courier New" w:hAnsi="Courier New"/>
          <w:sz w:val="18"/>
          <w:szCs w:val="18"/>
          <w:color w:val="auto"/>
        </w:rPr>
        <w:t>__________________________________ of this Warrant.</w:t>
      </w:r>
    </w:p>
    <w:p>
      <w:pPr>
        <w:ind w:left="2440"/>
        <w:spacing w:after="0" w:line="237" w:lineRule="auto"/>
        <w:rPr>
          <w:sz w:val="20"/>
          <w:szCs w:val="20"/>
          <w:color w:val="auto"/>
        </w:rPr>
      </w:pPr>
      <w:r>
        <w:rPr>
          <w:rFonts w:ascii="Courier New" w:cs="Courier New" w:eastAsia="Courier New" w:hAnsi="Courier New"/>
          <w:sz w:val="18"/>
          <w:szCs w:val="18"/>
          <w:color w:val="auto"/>
        </w:rPr>
        <w:t>(portion of Warrant)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Sign:________________________________________</w:t>
      </w:r>
    </w:p>
    <w:p>
      <w:pPr>
        <w:spacing w:after="0" w:line="5" w:lineRule="exact"/>
        <w:rPr>
          <w:sz w:val="20"/>
          <w:szCs w:val="20"/>
          <w:color w:val="auto"/>
        </w:rPr>
      </w:pPr>
    </w:p>
    <w:p>
      <w:pPr>
        <w:ind w:left="1380" w:right="2839"/>
        <w:spacing w:after="0" w:line="235" w:lineRule="auto"/>
        <w:rPr>
          <w:sz w:val="20"/>
          <w:szCs w:val="20"/>
          <w:color w:val="auto"/>
        </w:rPr>
      </w:pPr>
      <w:r>
        <w:rPr>
          <w:rFonts w:ascii="Courier New" w:cs="Courier New" w:eastAsia="Courier New" w:hAnsi="Courier New"/>
          <w:sz w:val="18"/>
          <w:szCs w:val="18"/>
          <w:color w:val="auto"/>
        </w:rPr>
        <w:t>(Signature must conform in all respects to name of Holder shown on face of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Guaranteed: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Notice of Exercise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left="860" w:right="315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(whole number of Warrants exercised)</w:t>
      </w:r>
    </w:p>
    <w:p>
      <w:pPr>
        <w:ind w:left="5600"/>
        <w:spacing w:after="0"/>
        <w:rPr>
          <w:sz w:val="20"/>
          <w:szCs w:val="20"/>
          <w:color w:val="auto"/>
        </w:rPr>
      </w:pPr>
      <w:r>
        <w:rPr>
          <w:rFonts w:ascii="Courier New" w:cs="Courier New" w:eastAsia="Courier New" w:hAnsi="Courier New"/>
          <w:sz w:val="18"/>
          <w:szCs w:val="18"/>
          <w:color w:val="auto"/>
        </w:rPr>
        <w:t>Dollars ($)</w:t>
      </w:r>
    </w:p>
    <w:p>
      <w:pPr>
        <w:ind w:left="3580"/>
        <w:spacing w:after="0" w:line="237" w:lineRule="auto"/>
        <w:rPr>
          <w:sz w:val="20"/>
          <w:szCs w:val="20"/>
          <w:color w:val="auto"/>
        </w:rPr>
      </w:pPr>
      <w:r>
        <w:rPr>
          <w:rFonts w:ascii="Courier New" w:cs="Courier New" w:eastAsia="Courier New" w:hAnsi="Courier New"/>
          <w:sz w:val="18"/>
          <w:szCs w:val="18"/>
          <w:color w:val="auto"/>
        </w:rPr>
        <w:t>(number of Warrants exercised times</w:t>
      </w:r>
    </w:p>
    <w:p>
      <w:pPr>
        <w:ind w:left="3700"/>
        <w:spacing w:after="0" w:line="238" w:lineRule="auto"/>
        <w:rPr>
          <w:sz w:val="20"/>
          <w:szCs w:val="20"/>
          <w:color w:val="auto"/>
        </w:rPr>
      </w:pPr>
      <w:r>
        <w:rPr>
          <w:rFonts w:ascii="Courier New" w:cs="Courier New" w:eastAsia="Courier New" w:hAnsi="Courier New"/>
          <w:sz w:val="18"/>
          <w:szCs w:val="18"/>
          <w:color w:val="auto"/>
        </w:rPr>
        <w:t>Exercise Price)</w:t>
      </w:r>
    </w:p>
    <w:p>
      <w:pPr>
        <w:sectPr>
          <w:pgSz w:w="11900" w:h="16838" w:orient="portrait"/>
          <w:cols w:equalWidth="0" w:num="1">
            <w:col w:w="10219"/>
          </w:cols>
          <w:pgMar w:left="240" w:top="142" w:right="1440" w:bottom="0" w:gutter="0" w:footer="0" w:header="0"/>
        </w:sectPr>
      </w:pPr>
    </w:p>
    <w:bookmarkStart w:id="74" w:name="page75"/>
    <w:bookmarkEnd w:id="74"/>
    <w:p>
      <w:pPr>
        <w:ind w:left="5600"/>
        <w:spacing w:after="0"/>
        <w:tabs>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Dollars ($)</w:t>
      </w:r>
    </w:p>
    <w:p>
      <w:pPr>
        <w:jc w:val="center"/>
        <w:ind w:right="2739"/>
        <w:spacing w:after="0" w:line="238" w:lineRule="auto"/>
        <w:rPr>
          <w:sz w:val="20"/>
          <w:szCs w:val="20"/>
          <w:color w:val="auto"/>
        </w:rPr>
      </w:pPr>
      <w:r>
        <w:rPr>
          <w:rFonts w:ascii="Courier New" w:cs="Courier New" w:eastAsia="Courier New" w:hAnsi="Courier New"/>
          <w:sz w:val="18"/>
          <w:szCs w:val="18"/>
          <w:color w:val="auto"/>
        </w:rPr>
        <w:t>(number of shares and Market Price of Common Stock in</w:t>
      </w:r>
    </w:p>
    <w:p>
      <w:pPr>
        <w:jc w:val="center"/>
        <w:ind w:right="2619"/>
        <w:spacing w:after="0"/>
        <w:rPr>
          <w:sz w:val="20"/>
          <w:szCs w:val="20"/>
          <w:color w:val="auto"/>
        </w:rPr>
      </w:pPr>
      <w:r>
        <w:rPr>
          <w:rFonts w:ascii="Courier New" w:cs="Courier New" w:eastAsia="Courier New" w:hAnsi="Courier New"/>
          <w:sz w:val="18"/>
          <w:szCs w:val="18"/>
          <w:color w:val="auto"/>
        </w:rPr>
        <w:t>cashless exercise)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must be</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______________________________________________</w:t>
      </w:r>
    </w:p>
    <w:p>
      <w:pPr>
        <w:ind w:left="860"/>
        <w:spacing w:after="0"/>
        <w:tabs>
          <w:tab w:leader="none" w:pos="388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 if</w:t>
      </w:r>
    </w:p>
    <w:p>
      <w:pPr>
        <w:ind w:left="4020"/>
        <w:spacing w:after="0" w:line="237" w:lineRule="auto"/>
        <w:rPr>
          <w:sz w:val="20"/>
          <w:szCs w:val="20"/>
          <w:color w:val="auto"/>
        </w:rPr>
      </w:pPr>
      <w:r>
        <w:rPr>
          <w:rFonts w:ascii="Courier New" w:cs="Courier New" w:eastAsia="Courier New" w:hAnsi="Courier New"/>
          <w:sz w:val="18"/>
          <w:szCs w:val="18"/>
          <w:color w:val="auto"/>
        </w:rPr>
        <w:t>different than Holder of</w:t>
      </w: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Warrant)</w:t>
      </w:r>
    </w:p>
    <w:p>
      <w:pPr>
        <w:ind w:left="860"/>
        <w:spacing w:after="0"/>
        <w:rPr>
          <w:sz w:val="20"/>
          <w:szCs w:val="20"/>
          <w:color w:val="auto"/>
        </w:rPr>
      </w:pPr>
      <w:r>
        <w:rPr>
          <w:rFonts w:ascii="Courier New" w:cs="Courier New" w:eastAsia="Courier New" w:hAnsi="Courier New"/>
          <w:sz w:val="18"/>
          <w:szCs w:val="18"/>
          <w:color w:val="auto"/>
        </w:rPr>
        <w:t>from registered Holder</w:t>
      </w:r>
    </w:p>
    <w:p>
      <w:pPr>
        <w:ind w:left="860"/>
        <w:spacing w:after="0" w:line="237" w:lineRule="auto"/>
        <w:rPr>
          <w:sz w:val="20"/>
          <w:szCs w:val="20"/>
          <w:color w:val="auto"/>
        </w:rPr>
      </w:pPr>
      <w:r>
        <w:rPr>
          <w:rFonts w:ascii="Courier New" w:cs="Courier New" w:eastAsia="Courier New" w:hAnsi="Courier New"/>
          <w:sz w:val="18"/>
          <w:szCs w:val="18"/>
          <w:color w:val="auto"/>
        </w:rPr>
        <w:t>of Warrant]</w:t>
      </w:r>
    </w:p>
    <w:p>
      <w:pPr>
        <w:ind w:left="8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4" w:lineRule="exact"/>
        <w:rPr>
          <w:sz w:val="20"/>
          <w:szCs w:val="20"/>
          <w:color w:val="auto"/>
        </w:rPr>
      </w:pPr>
    </w:p>
    <w:p>
      <w:pPr>
        <w:ind w:left="2540" w:right="3359" w:hanging="1684"/>
        <w:spacing w:after="0" w:line="235" w:lineRule="auto"/>
        <w:rPr>
          <w:sz w:val="20"/>
          <w:szCs w:val="20"/>
          <w:color w:val="auto"/>
        </w:rPr>
      </w:pPr>
      <w:r>
        <w:rPr>
          <w:rFonts w:ascii="Courier New" w:cs="Courier New" w:eastAsia="Courier New" w:hAnsi="Courier New"/>
          <w:sz w:val="18"/>
          <w:szCs w:val="18"/>
          <w:color w:val="auto"/>
        </w:rPr>
        <w:t>(address of holder of shares if different than address of Holder of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4" w:lineRule="exact"/>
        <w:rPr>
          <w:sz w:val="20"/>
          <w:szCs w:val="20"/>
          <w:color w:val="auto"/>
        </w:rPr>
      </w:pPr>
    </w:p>
    <w:p>
      <w:pPr>
        <w:ind w:left="960" w:right="3479" w:hanging="104"/>
        <w:spacing w:after="0" w:line="235" w:lineRule="auto"/>
        <w:rPr>
          <w:sz w:val="20"/>
          <w:szCs w:val="20"/>
          <w:color w:val="auto"/>
        </w:rPr>
      </w:pPr>
      <w:r>
        <w:rPr>
          <w:rFonts w:ascii="Courier New" w:cs="Courier New" w:eastAsia="Courier New" w:hAnsi="Courier New"/>
          <w:sz w:val="18"/>
          <w:szCs w:val="18"/>
          <w:color w:val="auto"/>
        </w:rPr>
        <w:t>(Social Security or EIN of holder of shares if different than Holder of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Date:______________</w:t>
      </w:r>
    </w:p>
    <w:p>
      <w:pPr>
        <w:ind w:left="860"/>
        <w:spacing w:after="0" w:line="238" w:lineRule="auto"/>
        <w:rPr>
          <w:sz w:val="20"/>
          <w:szCs w:val="20"/>
          <w:color w:val="auto"/>
        </w:rPr>
      </w:pPr>
      <w:r>
        <w:rPr>
          <w:rFonts w:ascii="Courier New" w:cs="Courier New" w:eastAsia="Courier New" w:hAnsi="Courier New"/>
          <w:sz w:val="18"/>
          <w:szCs w:val="18"/>
          <w:color w:val="auto"/>
        </w:rPr>
        <w:t>Sign:______________________________________________</w:t>
      </w:r>
    </w:p>
    <w:p>
      <w:pPr>
        <w:ind w:left="1380"/>
        <w:spacing w:after="0"/>
        <w:rPr>
          <w:sz w:val="20"/>
          <w:szCs w:val="20"/>
          <w:color w:val="auto"/>
        </w:rPr>
      </w:pPr>
      <w:r>
        <w:rPr>
          <w:rFonts w:ascii="Courier New" w:cs="Courier New" w:eastAsia="Courier New" w:hAnsi="Courier New"/>
          <w:sz w:val="18"/>
          <w:szCs w:val="18"/>
          <w:color w:val="auto"/>
        </w:rPr>
        <w:t>(Signature must conform in all respects to name of</w:t>
      </w:r>
    </w:p>
    <w:p>
      <w:pPr>
        <w:ind w:left="1480"/>
        <w:spacing w:after="0" w:line="237" w:lineRule="auto"/>
        <w:rPr>
          <w:sz w:val="20"/>
          <w:szCs w:val="20"/>
          <w:color w:val="auto"/>
        </w:rPr>
      </w:pPr>
      <w:r>
        <w:rPr>
          <w:rFonts w:ascii="Courier New" w:cs="Courier New" w:eastAsia="Courier New" w:hAnsi="Courier New"/>
          <w:sz w:val="18"/>
          <w:szCs w:val="18"/>
          <w:color w:val="auto"/>
        </w:rPr>
        <w:t>Holder shown on face of this Warrant)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left="860" w:right="293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 1995, of a separate Series B Warrant for the purchase of ______</w:t>
      </w:r>
    </w:p>
    <w:p>
      <w:pPr>
        <w:spacing w:after="0" w:line="1" w:lineRule="exact"/>
        <w:rPr>
          <w:sz w:val="20"/>
          <w:szCs w:val="20"/>
          <w:color w:val="auto"/>
        </w:rPr>
      </w:pPr>
    </w:p>
    <w:p>
      <w:pPr>
        <w:ind w:left="860" w:right="3679"/>
        <w:spacing w:after="0" w:line="235" w:lineRule="auto"/>
        <w:rPr>
          <w:sz w:val="20"/>
          <w:szCs w:val="20"/>
          <w:color w:val="auto"/>
        </w:rPr>
      </w:pPr>
      <w:r>
        <w:rPr>
          <w:rFonts w:ascii="Courier New" w:cs="Courier New" w:eastAsia="Courier New" w:hAnsi="Courier New"/>
          <w:sz w:val="18"/>
          <w:szCs w:val="18"/>
          <w:color w:val="auto"/>
        </w:rPr>
        <w:t>common shares of the Company, subject to the terms and conditions contained in the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COMMUNITY FUNDS, INC., a New York</w:t>
      </w:r>
    </w:p>
    <w:p>
      <w:pPr>
        <w:ind w:left="860"/>
        <w:spacing w:after="0" w:line="238" w:lineRule="auto"/>
        <w:rPr>
          <w:sz w:val="20"/>
          <w:szCs w:val="20"/>
          <w:color w:val="auto"/>
        </w:rPr>
      </w:pPr>
      <w:r>
        <w:rPr>
          <w:rFonts w:ascii="Courier New" w:cs="Courier New" w:eastAsia="Courier New" w:hAnsi="Courier New"/>
          <w:sz w:val="18"/>
          <w:szCs w:val="18"/>
          <w:color w:val="auto"/>
        </w:rPr>
        <w:t>not-for-profit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By:</w:t>
      </w:r>
    </w:p>
    <w:p>
      <w:pPr>
        <w:ind w:left="86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John Kenlon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SERIES C WARRANT TO PURCHASE COMMON SHARES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w:t>
      </w:r>
    </w:p>
    <w:p>
      <w:pPr>
        <w:jc w:val="center"/>
        <w:ind w:right="3259"/>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left="860" w:right="2939" w:firstLine="527"/>
        <w:spacing w:after="0" w:line="238" w:lineRule="auto"/>
        <w:rPr>
          <w:sz w:val="20"/>
          <w:szCs w:val="20"/>
          <w:color w:val="auto"/>
        </w:rPr>
      </w:pPr>
      <w:r>
        <w:rPr>
          <w:rFonts w:ascii="Courier New" w:cs="Courier New" w:eastAsia="Courier New" w:hAnsi="Courier New"/>
          <w:sz w:val="18"/>
          <w:szCs w:val="18"/>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 PARTNERSHIP, L.P., THE GENERAL PARTNERS OF THE HAGEDORN PARTNERSHIP, L.P., COMMUNITY FUNDS, INC., HORACE HAGEDORN, JOHN KENLON, THE SCOTTS COMPANY AND ZYX CORPORATION. NO TRANSFER MAY OCCUR EXCEPT IN CONFORMITY WITH THE TERMS OF THE MERGER AGREEMENT.</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No. WC-1</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Warrant</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to</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Purchase</w:t>
            </w:r>
          </w:p>
        </w:tc>
      </w:tr>
      <w:tr>
        <w:trPr>
          <w:trHeight w:val="203"/>
        </w:trPr>
        <w:tc>
          <w:tcPr>
            <w:tcW w:w="426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426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without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par</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4260" w:type="dxa"/>
            <w:vAlign w:val="bottom"/>
          </w:tcPr>
          <w:p>
            <w:pPr>
              <w:spacing w:after="0"/>
              <w:rPr>
                <w:sz w:val="17"/>
                <w:szCs w:val="17"/>
                <w:color w:val="auto"/>
              </w:rPr>
            </w:pP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(subject to  adjustment)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Void after November 19, 2003</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504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For value received, THE SCOTTS COMPANY, an</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Ohio</w:t>
            </w:r>
          </w:p>
        </w:tc>
        <w:tc>
          <w:tcPr>
            <w:tcW w:w="940" w:type="dxa"/>
            <w:vAlign w:val="bottom"/>
          </w:tcPr>
          <w:p>
            <w:pPr>
              <w:spacing w:after="0"/>
              <w:rPr>
                <w:sz w:val="24"/>
                <w:szCs w:val="24"/>
                <w:color w:val="auto"/>
              </w:rPr>
            </w:pPr>
          </w:p>
        </w:tc>
      </w:tr>
      <w:tr>
        <w:trPr>
          <w:trHeight w:val="203"/>
        </w:trPr>
        <w:tc>
          <w:tcPr>
            <w:tcW w:w="6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 (the  Company ), hereby certifies that</w:t>
            </w:r>
          </w:p>
        </w:tc>
        <w:tc>
          <w:tcPr>
            <w:tcW w:w="94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 or registered assigns (the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Holder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is</w:t>
            </w:r>
          </w:p>
        </w:tc>
        <w:tc>
          <w:tcPr>
            <w:tcW w:w="94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entitled, subject to the terms set forth</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below and to the</w:t>
            </w:r>
          </w:p>
        </w:tc>
        <w:tc>
          <w:tcPr>
            <w:tcW w:w="940" w:type="dxa"/>
            <w:vAlign w:val="bottom"/>
          </w:tcPr>
          <w:p>
            <w:pPr>
              <w:spacing w:after="0"/>
              <w:rPr>
                <w:sz w:val="17"/>
                <w:szCs w:val="17"/>
                <w:color w:val="auto"/>
              </w:rPr>
            </w:pPr>
          </w:p>
        </w:tc>
      </w:tr>
      <w:tr>
        <w:trPr>
          <w:trHeight w:val="203"/>
        </w:trPr>
        <w:tc>
          <w:tcPr>
            <w:tcW w:w="5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Merger Agreement, to purchase from the Company,</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 Common</w:t>
            </w:r>
          </w:p>
        </w:tc>
      </w:tr>
    </w:tbl>
    <w:p>
      <w:pPr>
        <w:sectPr>
          <w:pgSz w:w="11900" w:h="16838" w:orient="portrait"/>
          <w:cols w:equalWidth="0" w:num="1">
            <w:col w:w="10219"/>
          </w:cols>
          <w:pgMar w:left="240" w:top="339" w:right="1440" w:bottom="0" w:gutter="0" w:footer="0" w:header="0"/>
        </w:sectPr>
      </w:pPr>
    </w:p>
    <w:bookmarkStart w:id="75" w:name="page76"/>
    <w:bookmarkEnd w:id="75"/>
    <w:p>
      <w:pPr>
        <w:ind w:right="2839"/>
        <w:spacing w:after="0" w:line="268" w:lineRule="auto"/>
        <w:rPr>
          <w:sz w:val="20"/>
          <w:szCs w:val="20"/>
          <w:color w:val="auto"/>
        </w:rPr>
      </w:pPr>
      <w:r>
        <w:rPr>
          <w:rFonts w:ascii="Courier New" w:cs="Courier New" w:eastAsia="Courier New" w:hAnsi="Courier New"/>
          <w:sz w:val="16"/>
          <w:szCs w:val="16"/>
          <w:color w:val="auto"/>
        </w:rPr>
        <w:t>Shares, without par value, of the Company ( Common Stock ), as constituted on May 19, 1995 (the Warrant Issue Date ),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 The number, character and Exercise Price of such shares of Common Stock are subject to adjustment as provided below. The term</w:t>
      </w:r>
    </w:p>
    <w:p>
      <w:pPr>
        <w:spacing w:after="0" w:line="2" w:lineRule="exact"/>
        <w:rPr>
          <w:sz w:val="20"/>
          <w:szCs w:val="20"/>
          <w:color w:val="auto"/>
        </w:rPr>
      </w:pPr>
    </w:p>
    <w:p>
      <w:pPr>
        <w:ind w:right="2939" w:firstLine="105"/>
        <w:spacing w:after="0" w:line="273"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pacing w:after="0" w:line="170" w:lineRule="exact"/>
        <w:rPr>
          <w:sz w:val="20"/>
          <w:szCs w:val="20"/>
          <w:color w:val="auto"/>
        </w:rPr>
      </w:pPr>
    </w:p>
    <w:p>
      <w:pPr>
        <w:ind w:right="2939" w:firstLine="517"/>
        <w:spacing w:after="0" w:line="237" w:lineRule="auto"/>
        <w:tabs>
          <w:tab w:leader="none" w:pos="105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spacing w:after="0" w:line="4"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7" w:lineRule="exact"/>
        <w:rPr>
          <w:sz w:val="20"/>
          <w:szCs w:val="20"/>
          <w:color w:val="auto"/>
        </w:rPr>
      </w:pPr>
    </w:p>
    <w:p>
      <w:pPr>
        <w:ind w:right="3039" w:firstLine="1053"/>
        <w:spacing w:after="0" w:line="272" w:lineRule="auto"/>
        <w:rPr>
          <w:sz w:val="20"/>
          <w:szCs w:val="20"/>
          <w:color w:val="auto"/>
        </w:rPr>
      </w:pPr>
      <w:r>
        <w:rPr>
          <w:rFonts w:ascii="Courier New" w:cs="Courier New" w:eastAsia="Courier New" w:hAnsi="Courier New"/>
          <w:sz w:val="16"/>
          <w:szCs w:val="16"/>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2"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w:t>
      </w:r>
    </w:p>
    <w:p>
      <w:pPr>
        <w:sectPr>
          <w:pgSz w:w="11900" w:h="16838" w:orient="portrait"/>
          <w:cols w:equalWidth="0" w:num="1">
            <w:col w:w="9359"/>
          </w:cols>
          <w:pgMar w:left="1100" w:top="142" w:right="1440" w:bottom="0" w:gutter="0" w:footer="0" w:header="0"/>
        </w:sectPr>
      </w:pPr>
    </w:p>
    <w:bookmarkStart w:id="76" w:name="page77"/>
    <w:bookmarkEnd w:id="76"/>
    <w:p>
      <w:pPr>
        <w:ind w:right="2839"/>
        <w:spacing w:after="0" w:line="271" w:lineRule="auto"/>
        <w:rPr>
          <w:sz w:val="20"/>
          <w:szCs w:val="20"/>
          <w:color w:val="auto"/>
        </w:rPr>
      </w:pPr>
      <w:r>
        <w:rPr>
          <w:rFonts w:ascii="Courier New" w:cs="Courier New" w:eastAsia="Courier New" w:hAnsi="Courier New"/>
          <w:sz w:val="16"/>
          <w:szCs w:val="16"/>
          <w:color w:val="auto"/>
        </w:rPr>
        <w:t>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8" w:lineRule="exact"/>
        <w:rPr>
          <w:sz w:val="20"/>
          <w:szCs w:val="20"/>
          <w:color w:val="auto"/>
        </w:rPr>
      </w:pPr>
    </w:p>
    <w:p>
      <w:pPr>
        <w:ind w:left="1040" w:hanging="523"/>
        <w:spacing w:after="0"/>
        <w:tabs>
          <w:tab w:leader="none" w:pos="10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Warrants.</w:t>
      </w:r>
    </w:p>
    <w:p>
      <w:pPr>
        <w:spacing w:after="0" w:line="207" w:lineRule="exact"/>
        <w:rPr>
          <w:sz w:val="20"/>
          <w:szCs w:val="20"/>
          <w:color w:val="auto"/>
        </w:rPr>
      </w:pPr>
    </w:p>
    <w:p>
      <w:pPr>
        <w:ind w:right="2939" w:firstLine="1053"/>
        <w:spacing w:after="0" w:line="268" w:lineRule="auto"/>
        <w:rPr>
          <w:sz w:val="20"/>
          <w:szCs w:val="20"/>
          <w:color w:val="auto"/>
        </w:rPr>
      </w:pPr>
      <w:r>
        <w:rPr>
          <w:rFonts w:ascii="Courier New" w:cs="Courier New" w:eastAsia="Courier New" w:hAnsi="Courier New"/>
          <w:sz w:val="16"/>
          <w:szCs w:val="16"/>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 and the regulations of the Securities and Exchange Commission promulgated thereunder or state securities or blue sky laws. Such Warrants are referred to herein collectively as the</w:t>
      </w:r>
    </w:p>
    <w:p>
      <w:pPr>
        <w:ind w:left="100"/>
        <w:spacing w:after="0" w:line="235" w:lineRule="auto"/>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392"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1" w:lineRule="exact"/>
        <w:rPr>
          <w:sz w:val="20"/>
          <w:szCs w:val="20"/>
          <w:color w:val="auto"/>
        </w:rPr>
      </w:pPr>
    </w:p>
    <w:p>
      <w:pPr>
        <w:ind w:right="2839" w:firstLine="1044"/>
        <w:spacing w:after="0" w:line="236" w:lineRule="auto"/>
        <w:tabs>
          <w:tab w:leader="none" w:pos="15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ectPr>
          <w:pgSz w:w="11900" w:h="16838" w:orient="portrait"/>
          <w:cols w:equalWidth="0" w:num="1">
            <w:col w:w="9359"/>
          </w:cols>
          <w:pgMar w:left="1100" w:top="142" w:right="1440" w:bottom="0" w:gutter="0" w:footer="0" w:header="0"/>
        </w:sectPr>
      </w:pPr>
    </w:p>
    <w:bookmarkStart w:id="77" w:name="page78"/>
    <w:bookmarkEnd w:id="77"/>
    <w:p>
      <w:pPr>
        <w:ind w:right="2839" w:firstLine="517"/>
        <w:spacing w:after="0" w:line="270" w:lineRule="auto"/>
        <w:tabs>
          <w:tab w:leader="none" w:pos="105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380" w:lineRule="exact"/>
        <w:rPr>
          <w:rFonts w:ascii="Courier New" w:cs="Courier New" w:eastAsia="Courier New" w:hAnsi="Courier New"/>
          <w:sz w:val="16"/>
          <w:szCs w:val="16"/>
          <w:color w:val="auto"/>
        </w:rPr>
      </w:pPr>
    </w:p>
    <w:p>
      <w:pPr>
        <w:ind w:left="1040" w:hanging="523"/>
        <w:spacing w:after="0"/>
        <w:tabs>
          <w:tab w:leader="none" w:pos="10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211" w:lineRule="exact"/>
        <w:rPr>
          <w:sz w:val="20"/>
          <w:szCs w:val="20"/>
          <w:color w:val="auto"/>
        </w:rPr>
      </w:pPr>
    </w:p>
    <w:p>
      <w:pPr>
        <w:ind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ectPr>
          <w:pgSz w:w="11900" w:h="16838" w:orient="portrait"/>
          <w:cols w:equalWidth="0" w:num="1">
            <w:col w:w="9359"/>
          </w:cols>
          <w:pgMar w:left="1100" w:top="344" w:right="1440" w:bottom="0" w:gutter="0" w:footer="0" w:header="0"/>
        </w:sectPr>
      </w:pPr>
    </w:p>
    <w:bookmarkStart w:id="78" w:name="page79"/>
    <w:bookmarkEnd w:id="78"/>
    <w:p>
      <w:pPr>
        <w:ind w:left="740" w:right="2839" w:hanging="9"/>
        <w:spacing w:after="0" w:line="269" w:lineRule="auto"/>
        <w:tabs>
          <w:tab w:leader="none" w:pos="116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Repurchases.</w:t>
      </w:r>
    </w:p>
    <w:p>
      <w:pPr>
        <w:ind w:left="100"/>
        <w:spacing w:after="0" w:line="238" w:lineRule="auto"/>
        <w:rPr>
          <w:sz w:val="20"/>
          <w:szCs w:val="20"/>
          <w:color w:val="auto"/>
        </w:rPr>
      </w:pPr>
      <w:r>
        <w:rPr>
          <w:rFonts w:ascii="Courier New" w:cs="Courier New" w:eastAsia="Courier New" w:hAnsi="Courier New"/>
          <w:sz w:val="18"/>
          <w:szCs w:val="18"/>
          <w:color w:val="auto"/>
        </w:rPr>
        <w:t>In case at any time or from time</w:t>
      </w:r>
    </w:p>
    <w:p>
      <w:pPr>
        <w:spacing w:after="0" w:line="5" w:lineRule="exact"/>
        <w:rPr>
          <w:sz w:val="20"/>
          <w:szCs w:val="20"/>
          <w:color w:val="auto"/>
        </w:rPr>
      </w:pPr>
    </w:p>
    <w:p>
      <w:pPr>
        <w:ind w:left="740" w:right="2939"/>
        <w:spacing w:after="0" w:line="268" w:lineRule="auto"/>
        <w:rPr>
          <w:sz w:val="20"/>
          <w:szCs w:val="20"/>
          <w:color w:val="auto"/>
        </w:rPr>
      </w:pPr>
      <w:r>
        <w:rPr>
          <w:rFonts w:ascii="Courier New" w:cs="Courier New" w:eastAsia="Courier New" w:hAnsi="Courier New"/>
          <w:sz w:val="16"/>
          <w:szCs w:val="16"/>
          <w:color w:val="auto"/>
        </w:rPr>
        <w:t>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Exercise Price in effect as of such Determination Date shall be adjusted by multiplying such Exercise Price by a fraction, the numerator of which shall be</w:t>
      </w:r>
    </w:p>
    <w:p>
      <w:pPr>
        <w:spacing w:after="0" w:line="2" w:lineRule="exact"/>
        <w:rPr>
          <w:sz w:val="20"/>
          <w:szCs w:val="20"/>
          <w:color w:val="auto"/>
        </w:rPr>
      </w:pPr>
    </w:p>
    <w:p>
      <w:pPr>
        <w:ind w:left="740" w:right="2839" w:hanging="9"/>
        <w:spacing w:after="0" w:line="269" w:lineRule="auto"/>
        <w:tabs>
          <w:tab w:leader="none" w:pos="11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94" w:lineRule="exact"/>
        <w:rPr>
          <w:rFonts w:ascii="Courier New" w:cs="Courier New" w:eastAsia="Courier New" w:hAnsi="Courier New"/>
          <w:sz w:val="16"/>
          <w:szCs w:val="16"/>
          <w:color w:val="auto"/>
        </w:rPr>
      </w:pPr>
    </w:p>
    <w:p>
      <w:pPr>
        <w:ind w:left="740" w:right="2839" w:firstLine="517"/>
        <w:spacing w:after="0" w:line="269" w:lineRule="auto"/>
        <w:tabs>
          <w:tab w:leader="none" w:pos="1793"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ectPr>
          <w:pgSz w:w="11900" w:h="16838" w:orient="portrait"/>
          <w:cols w:equalWidth="0" w:num="1">
            <w:col w:w="10099"/>
          </w:cols>
          <w:pgMar w:left="360" w:top="142" w:right="1440" w:bottom="119" w:gutter="0" w:footer="0" w:header="0"/>
        </w:sectPr>
      </w:pPr>
    </w:p>
    <w:bookmarkStart w:id="79" w:name="page80"/>
    <w:bookmarkEnd w:id="79"/>
    <w:p>
      <w:pPr>
        <w:ind w:right="2839" w:firstLine="517"/>
        <w:spacing w:after="0" w:line="238" w:lineRule="auto"/>
        <w:tabs>
          <w:tab w:leader="none" w:pos="105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4" w:lineRule="exact"/>
        <w:rPr>
          <w:rFonts w:ascii="Courier New" w:cs="Courier New" w:eastAsia="Courier New" w:hAnsi="Courier New"/>
          <w:sz w:val="18"/>
          <w:szCs w:val="18"/>
          <w:color w:val="auto"/>
        </w:rPr>
      </w:pPr>
    </w:p>
    <w:p>
      <w:pPr>
        <w:ind w:right="2839" w:firstLine="517"/>
        <w:spacing w:after="0" w:line="238" w:lineRule="auto"/>
        <w:tabs>
          <w:tab w:leader="none" w:pos="105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9" w:lineRule="exact"/>
        <w:rPr>
          <w:rFonts w:ascii="Courier New" w:cs="Courier New" w:eastAsia="Courier New" w:hAnsi="Courier New"/>
          <w:sz w:val="18"/>
          <w:szCs w:val="18"/>
          <w:color w:val="auto"/>
        </w:rPr>
      </w:pPr>
    </w:p>
    <w:p>
      <w:pPr>
        <w:ind w:right="2839" w:firstLine="517"/>
        <w:spacing w:after="0" w:line="238" w:lineRule="auto"/>
        <w:tabs>
          <w:tab w:leader="none" w:pos="105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3"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8" w:lineRule="exact"/>
        <w:rPr>
          <w:sz w:val="20"/>
          <w:szCs w:val="20"/>
          <w:color w:val="auto"/>
        </w:rPr>
      </w:pPr>
    </w:p>
    <w:p>
      <w:pPr>
        <w:ind w:left="1460" w:hanging="416"/>
        <w:spacing w:after="0"/>
        <w:tabs>
          <w:tab w:leader="none" w:pos="14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6"/>
          <w:szCs w:val="16"/>
          <w:color w:val="auto"/>
        </w:rPr>
      </w:pPr>
    </w:p>
    <w:p>
      <w:pPr>
        <w:ind w:right="3259" w:firstLine="1044"/>
        <w:spacing w:after="0" w:line="279" w:lineRule="auto"/>
        <w:tabs>
          <w:tab w:leader="none" w:pos="147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ind w:right="2939" w:firstLine="1044"/>
        <w:spacing w:after="0" w:line="290" w:lineRule="auto"/>
        <w:tabs>
          <w:tab w:leader="none" w:pos="147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37" w:lineRule="auto"/>
        <w:tabs>
          <w:tab w:leader="none" w:pos="1475"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7" w:lineRule="exact"/>
        <w:rPr>
          <w:rFonts w:ascii="Courier New" w:cs="Courier New" w:eastAsia="Courier New" w:hAnsi="Courier New"/>
          <w:sz w:val="18"/>
          <w:szCs w:val="18"/>
          <w:color w:val="auto"/>
        </w:rPr>
      </w:pPr>
    </w:p>
    <w:p>
      <w:pPr>
        <w:ind w:right="2839" w:firstLine="1044"/>
        <w:spacing w:after="0" w:line="237" w:lineRule="auto"/>
        <w:tabs>
          <w:tab w:leader="none" w:pos="1475"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04"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10.2 Dissolution; Liquidation. In the event of any</w:t>
      </w:r>
    </w:p>
    <w:p>
      <w:pPr>
        <w:sectPr>
          <w:pgSz w:w="11900" w:h="16838" w:orient="portrait"/>
          <w:cols w:equalWidth="0" w:num="1">
            <w:col w:w="9359"/>
          </w:cols>
          <w:pgMar w:left="1100" w:top="142" w:right="1440" w:bottom="0" w:gutter="0" w:footer="0" w:header="0"/>
        </w:sectPr>
      </w:pPr>
    </w:p>
    <w:bookmarkStart w:id="80" w:name="page81"/>
    <w:bookmarkEnd w:id="80"/>
    <w:p>
      <w:pPr>
        <w:ind w:left="860" w:right="3039"/>
        <w:spacing w:after="0" w:line="279" w:lineRule="auto"/>
        <w:rPr>
          <w:sz w:val="20"/>
          <w:szCs w:val="20"/>
          <w:color w:val="auto"/>
        </w:rPr>
      </w:pPr>
      <w:r>
        <w:rPr>
          <w:rFonts w:ascii="Courier New" w:cs="Courier New" w:eastAsia="Courier New" w:hAnsi="Courier New"/>
          <w:sz w:val="16"/>
          <w:szCs w:val="16"/>
          <w:color w:val="auto"/>
        </w:rPr>
        <w:t>voluntary or involuntary dissolution, liquidation or winding up of the Company, the Company shall send to the Holder of this Warrant at least 20 days prior written notice.</w:t>
      </w:r>
    </w:p>
    <w:p>
      <w:pPr>
        <w:spacing w:after="0" w:line="178" w:lineRule="exact"/>
        <w:rPr>
          <w:sz w:val="20"/>
          <w:szCs w:val="20"/>
          <w:color w:val="auto"/>
        </w:rPr>
      </w:pPr>
    </w:p>
    <w:p>
      <w:pPr>
        <w:ind w:left="860" w:right="2939" w:firstLine="1053"/>
        <w:spacing w:after="0" w:line="237" w:lineRule="auto"/>
        <w:rPr>
          <w:sz w:val="20"/>
          <w:szCs w:val="20"/>
          <w:color w:val="auto"/>
        </w:rPr>
      </w:pPr>
      <w:r>
        <w:rPr>
          <w:rFonts w:ascii="Courier New" w:cs="Courier New" w:eastAsia="Courier New" w:hAnsi="Courier New"/>
          <w:sz w:val="18"/>
          <w:szCs w:val="18"/>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10" w:lineRule="exact"/>
        <w:rPr>
          <w:sz w:val="20"/>
          <w:szCs w:val="20"/>
          <w:color w:val="auto"/>
        </w:rPr>
      </w:pPr>
    </w:p>
    <w:p>
      <w:pPr>
        <w:ind w:left="860" w:right="2839" w:firstLine="517"/>
        <w:spacing w:after="0" w:line="235" w:lineRule="auto"/>
        <w:tabs>
          <w:tab w:leader="none" w:pos="191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pacing w:after="0" w:line="208" w:lineRule="exact"/>
        <w:rPr>
          <w:rFonts w:ascii="Courier New" w:cs="Courier New" w:eastAsia="Courier New" w:hAnsi="Courier New"/>
          <w:sz w:val="18"/>
          <w:szCs w:val="18"/>
          <w:color w:val="auto"/>
        </w:rPr>
      </w:pPr>
    </w:p>
    <w:p>
      <w:pPr>
        <w:ind w:left="960" w:right="3159" w:firstLine="417"/>
        <w:spacing w:after="0" w:line="268" w:lineRule="auto"/>
        <w:tabs>
          <w:tab w:leader="none" w:pos="1908"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left="860"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left="860" w:right="2939" w:firstLine="517"/>
        <w:spacing w:after="0" w:line="268" w:lineRule="auto"/>
        <w:tabs>
          <w:tab w:leader="none" w:pos="1913"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w:t>
      </w:r>
    </w:p>
    <w:p>
      <w:pPr>
        <w:spacing w:after="0" w:line="234" w:lineRule="auto"/>
        <w:rPr>
          <w:sz w:val="20"/>
          <w:szCs w:val="20"/>
          <w:color w:val="auto"/>
        </w:rPr>
      </w:pPr>
      <w:r>
        <w:rPr>
          <w:rFonts w:ascii="Courier New" w:cs="Courier New" w:eastAsia="Courier New" w:hAnsi="Courier New"/>
          <w:sz w:val="18"/>
          <w:szCs w:val="18"/>
          <w:color w:val="auto"/>
        </w:rPr>
        <w:t>postage</w:t>
      </w:r>
    </w:p>
    <w:p>
      <w:pPr>
        <w:spacing w:after="0" w:line="4" w:lineRule="exact"/>
        <w:rPr>
          <w:sz w:val="20"/>
          <w:szCs w:val="20"/>
          <w:color w:val="auto"/>
        </w:rPr>
      </w:pPr>
    </w:p>
    <w:p>
      <w:pPr>
        <w:ind w:left="860" w:right="3359"/>
        <w:spacing w:after="0" w:line="235" w:lineRule="auto"/>
        <w:rPr>
          <w:sz w:val="20"/>
          <w:szCs w:val="20"/>
          <w:color w:val="auto"/>
        </w:rPr>
      </w:pPr>
      <w:r>
        <w:rPr>
          <w:rFonts w:ascii="Courier New" w:cs="Courier New" w:eastAsia="Courier New" w:hAnsi="Courier New"/>
          <w:sz w:val="18"/>
          <w:szCs w:val="18"/>
          <w:color w:val="auto"/>
        </w:rPr>
        <w:t>prepaid, and directed to the Holder of the Warrant at its address as it appears on the Register or if to the</w:t>
      </w:r>
    </w:p>
    <w:p>
      <w:pPr>
        <w:spacing w:after="0"/>
        <w:rPr>
          <w:sz w:val="20"/>
          <w:szCs w:val="20"/>
          <w:color w:val="auto"/>
        </w:rPr>
      </w:pPr>
      <w:r>
        <w:rPr>
          <w:rFonts w:ascii="Courier New" w:cs="Courier New" w:eastAsia="Courier New" w:hAnsi="Courier New"/>
          <w:sz w:val="18"/>
          <w:szCs w:val="18"/>
          <w:color w:val="auto"/>
        </w:rPr>
        <w:t>Company to</w:t>
      </w:r>
    </w:p>
    <w:p>
      <w:pPr>
        <w:spacing w:after="0" w:line="4" w:lineRule="exact"/>
        <w:rPr>
          <w:sz w:val="20"/>
          <w:szCs w:val="20"/>
          <w:color w:val="auto"/>
        </w:rPr>
      </w:pPr>
    </w:p>
    <w:p>
      <w:pPr>
        <w:ind w:right="3899" w:firstLine="843"/>
        <w:spacing w:after="0" w:line="235" w:lineRule="auto"/>
        <w:rPr>
          <w:sz w:val="20"/>
          <w:szCs w:val="20"/>
          <w:color w:val="auto"/>
        </w:rPr>
      </w:pPr>
      <w:r>
        <w:rPr>
          <w:rFonts w:ascii="Courier New" w:cs="Courier New" w:eastAsia="Courier New" w:hAnsi="Courier New"/>
          <w:sz w:val="18"/>
          <w:szCs w:val="18"/>
          <w:color w:val="auto"/>
        </w:rPr>
        <w:t>its principal executive offices. The time when such notice is</w:t>
      </w:r>
    </w:p>
    <w:p>
      <w:pPr>
        <w:ind w:left="860"/>
        <w:spacing w:after="0"/>
        <w:rPr>
          <w:sz w:val="20"/>
          <w:szCs w:val="20"/>
          <w:color w:val="auto"/>
        </w:rPr>
      </w:pPr>
      <w:r>
        <w:rPr>
          <w:rFonts w:ascii="Courier New" w:cs="Courier New" w:eastAsia="Courier New" w:hAnsi="Courier New"/>
          <w:sz w:val="18"/>
          <w:szCs w:val="18"/>
          <w:color w:val="auto"/>
        </w:rPr>
        <w:t>sent shall be the time of the giving of the notice.</w:t>
      </w:r>
    </w:p>
    <w:p>
      <w:pPr>
        <w:spacing w:after="0" w:line="201" w:lineRule="exact"/>
        <w:rPr>
          <w:sz w:val="20"/>
          <w:szCs w:val="20"/>
          <w:color w:val="auto"/>
        </w:rPr>
      </w:pPr>
    </w:p>
    <w:p>
      <w:pPr>
        <w:ind w:left="1380"/>
        <w:spacing w:after="0"/>
        <w:tabs>
          <w:tab w:leader="none" w:pos="1880" w:val="left"/>
          <w:tab w:leader="none" w:pos="2620" w:val="left"/>
        </w:tabs>
        <w:rPr>
          <w:sz w:val="20"/>
          <w:szCs w:val="20"/>
          <w:color w:val="auto"/>
        </w:rPr>
      </w:pPr>
      <w:r>
        <w:rPr>
          <w:rFonts w:ascii="Courier New" w:cs="Courier New" w:eastAsia="Courier New" w:hAnsi="Courier New"/>
          <w:sz w:val="18"/>
          <w:szCs w:val="18"/>
          <w:color w:val="auto"/>
        </w:rPr>
        <w:t>14.</w:t>
        <w:tab/>
        <w:t>Time.</w:t>
      </w:r>
      <w:r>
        <w:rPr>
          <w:sz w:val="20"/>
          <w:szCs w:val="20"/>
          <w:color w:val="auto"/>
        </w:rPr>
        <w:tab/>
      </w:r>
      <w:r>
        <w:rPr>
          <w:rFonts w:ascii="Courier New" w:cs="Courier New" w:eastAsia="Courier New" w:hAnsi="Courier New"/>
          <w:sz w:val="16"/>
          <w:szCs w:val="16"/>
          <w:color w:val="auto"/>
        </w:rPr>
        <w:t>Where this Warrant provides for a</w:t>
      </w:r>
    </w:p>
    <w:p>
      <w:pPr>
        <w:spacing w:after="0" w:line="238" w:lineRule="auto"/>
        <w:rPr>
          <w:sz w:val="20"/>
          <w:szCs w:val="20"/>
          <w:color w:val="auto"/>
        </w:rPr>
      </w:pPr>
      <w:r>
        <w:rPr>
          <w:rFonts w:ascii="Courier New" w:cs="Courier New" w:eastAsia="Courier New" w:hAnsi="Courier New"/>
          <w:sz w:val="18"/>
          <w:szCs w:val="18"/>
          <w:color w:val="auto"/>
        </w:rPr>
        <w:t>payment or</w:t>
      </w:r>
    </w:p>
    <w:p>
      <w:pPr>
        <w:ind w:left="860"/>
        <w:spacing w:after="0"/>
        <w:rPr>
          <w:sz w:val="20"/>
          <w:szCs w:val="20"/>
          <w:color w:val="auto"/>
        </w:rPr>
      </w:pPr>
      <w:r>
        <w:rPr>
          <w:rFonts w:ascii="Courier New" w:cs="Courier New" w:eastAsia="Courier New" w:hAnsi="Courier New"/>
          <w:sz w:val="18"/>
          <w:szCs w:val="18"/>
          <w:color w:val="auto"/>
        </w:rPr>
        <w:t>performance on a Saturday or Sunday or a public holiday</w:t>
      </w:r>
    </w:p>
    <w:p>
      <w:pPr>
        <w:spacing w:after="0" w:line="237" w:lineRule="auto"/>
        <w:rPr>
          <w:sz w:val="20"/>
          <w:szCs w:val="20"/>
          <w:color w:val="auto"/>
        </w:rPr>
      </w:pPr>
      <w:r>
        <w:rPr>
          <w:rFonts w:ascii="Courier New" w:cs="Courier New" w:eastAsia="Courier New" w:hAnsi="Courier New"/>
          <w:sz w:val="18"/>
          <w:szCs w:val="18"/>
          <w:color w:val="auto"/>
        </w:rPr>
        <w:t>in the</w:t>
      </w:r>
    </w:p>
    <w:p>
      <w:pPr>
        <w:ind w:left="860"/>
        <w:spacing w:after="0" w:line="238" w:lineRule="auto"/>
        <w:rPr>
          <w:sz w:val="20"/>
          <w:szCs w:val="20"/>
          <w:color w:val="auto"/>
        </w:rPr>
      </w:pPr>
      <w:r>
        <w:rPr>
          <w:rFonts w:ascii="Courier New" w:cs="Courier New" w:eastAsia="Courier New" w:hAnsi="Courier New"/>
          <w:sz w:val="18"/>
          <w:szCs w:val="18"/>
          <w:color w:val="auto"/>
        </w:rPr>
        <w:t>State of Ohio, such payment or performance may be made on</w:t>
      </w:r>
    </w:p>
    <w:p>
      <w:pPr>
        <w:spacing w:after="0"/>
        <w:rPr>
          <w:sz w:val="20"/>
          <w:szCs w:val="20"/>
          <w:color w:val="auto"/>
        </w:rPr>
      </w:pPr>
      <w:r>
        <w:rPr>
          <w:rFonts w:ascii="Courier New" w:cs="Courier New" w:eastAsia="Courier New" w:hAnsi="Courier New"/>
          <w:sz w:val="18"/>
          <w:szCs w:val="18"/>
          <w:color w:val="auto"/>
        </w:rPr>
        <w:t>the</w:t>
      </w:r>
    </w:p>
    <w:p>
      <w:pPr>
        <w:ind w:left="860"/>
        <w:spacing w:after="0" w:line="237" w:lineRule="auto"/>
        <w:rPr>
          <w:sz w:val="20"/>
          <w:szCs w:val="20"/>
          <w:color w:val="auto"/>
        </w:rPr>
      </w:pPr>
      <w:r>
        <w:rPr>
          <w:rFonts w:ascii="Courier New" w:cs="Courier New" w:eastAsia="Courier New" w:hAnsi="Courier New"/>
          <w:sz w:val="18"/>
          <w:szCs w:val="18"/>
          <w:color w:val="auto"/>
        </w:rPr>
        <w:t>next succeeding business day, without liability of the</w:t>
      </w:r>
    </w:p>
    <w:p>
      <w:pPr>
        <w:spacing w:after="0"/>
        <w:rPr>
          <w:sz w:val="20"/>
          <w:szCs w:val="20"/>
          <w:color w:val="auto"/>
        </w:rPr>
      </w:pPr>
      <w:r>
        <w:rPr>
          <w:rFonts w:ascii="Courier New" w:cs="Courier New" w:eastAsia="Courier New" w:hAnsi="Courier New"/>
          <w:sz w:val="18"/>
          <w:szCs w:val="18"/>
          <w:color w:val="auto"/>
        </w:rPr>
        <w:t>Company</w:t>
      </w:r>
    </w:p>
    <w:p>
      <w:pPr>
        <w:ind w:left="860"/>
        <w:spacing w:after="0" w:line="237" w:lineRule="auto"/>
        <w:rPr>
          <w:sz w:val="20"/>
          <w:szCs w:val="20"/>
          <w:color w:val="auto"/>
        </w:rPr>
      </w:pPr>
      <w:r>
        <w:rPr>
          <w:rFonts w:ascii="Courier New" w:cs="Courier New" w:eastAsia="Courier New" w:hAnsi="Courier New"/>
          <w:sz w:val="18"/>
          <w:szCs w:val="18"/>
          <w:color w:val="auto"/>
        </w:rPr>
        <w:t>for interest on any such payment.</w:t>
      </w:r>
    </w:p>
    <w:p>
      <w:pPr>
        <w:spacing w:after="0" w:line="202" w:lineRule="exact"/>
        <w:rPr>
          <w:sz w:val="20"/>
          <w:szCs w:val="20"/>
          <w:color w:val="auto"/>
        </w:rPr>
      </w:pPr>
    </w:p>
    <w:p>
      <w:pPr>
        <w:ind w:left="1380"/>
        <w:spacing w:after="0"/>
        <w:tabs>
          <w:tab w:leader="none" w:pos="1880" w:val="left"/>
          <w:tab w:leader="none" w:pos="4420" w:val="left"/>
        </w:tabs>
        <w:rPr>
          <w:sz w:val="20"/>
          <w:szCs w:val="20"/>
          <w:color w:val="auto"/>
        </w:rPr>
      </w:pPr>
      <w:r>
        <w:rPr>
          <w:rFonts w:ascii="Courier New" w:cs="Courier New" w:eastAsia="Courier New" w:hAnsi="Courier New"/>
          <w:sz w:val="18"/>
          <w:szCs w:val="18"/>
          <w:color w:val="auto"/>
        </w:rPr>
        <w:t>15.</w:t>
        <w:tab/>
        <w:t>Rules of Construction.</w:t>
      </w:r>
      <w:r>
        <w:rPr>
          <w:sz w:val="20"/>
          <w:szCs w:val="20"/>
          <w:color w:val="auto"/>
        </w:rPr>
        <w:tab/>
      </w:r>
      <w:r>
        <w:rPr>
          <w:rFonts w:ascii="Courier New" w:cs="Courier New" w:eastAsia="Courier New" w:hAnsi="Courier New"/>
          <w:sz w:val="16"/>
          <w:szCs w:val="16"/>
          <w:color w:val="auto"/>
        </w:rPr>
        <w:t>In this Warrant, unless</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860" w:right="3479"/>
        <w:spacing w:after="0" w:line="268" w:lineRule="auto"/>
        <w:rPr>
          <w:sz w:val="20"/>
          <w:szCs w:val="20"/>
          <w:color w:val="auto"/>
        </w:rPr>
      </w:pPr>
      <w:r>
        <w:rPr>
          <w:rFonts w:ascii="Courier New" w:cs="Courier New" w:eastAsia="Courier New" w:hAnsi="Courier New"/>
          <w:sz w:val="16"/>
          <w:szCs w:val="16"/>
          <w:color w:val="auto"/>
        </w:rPr>
        <w:t>context otherwise requires, words in the singular number include the plural, and in the plural include the</w:t>
      </w:r>
    </w:p>
    <w:p>
      <w:pPr>
        <w:spacing w:after="0" w:line="233" w:lineRule="auto"/>
        <w:rPr>
          <w:sz w:val="20"/>
          <w:szCs w:val="20"/>
          <w:color w:val="auto"/>
        </w:rPr>
      </w:pPr>
      <w:r>
        <w:rPr>
          <w:rFonts w:ascii="Courier New" w:cs="Courier New" w:eastAsia="Courier New" w:hAnsi="Courier New"/>
          <w:sz w:val="18"/>
          <w:szCs w:val="18"/>
          <w:color w:val="auto"/>
        </w:rPr>
        <w:t>singular,</w:t>
      </w:r>
    </w:p>
    <w:p>
      <w:pPr>
        <w:ind w:left="860"/>
        <w:spacing w:after="0"/>
        <w:rPr>
          <w:sz w:val="20"/>
          <w:szCs w:val="20"/>
          <w:color w:val="auto"/>
        </w:rPr>
      </w:pPr>
      <w:r>
        <w:rPr>
          <w:rFonts w:ascii="Courier New" w:cs="Courier New" w:eastAsia="Courier New" w:hAnsi="Courier New"/>
          <w:sz w:val="18"/>
          <w:szCs w:val="18"/>
          <w:color w:val="auto"/>
        </w:rPr>
        <w:t>and words of the masculine gender include the feminine</w:t>
      </w:r>
    </w:p>
    <w:p>
      <w:pPr>
        <w:spacing w:after="0" w:line="237" w:lineRule="auto"/>
        <w:rPr>
          <w:sz w:val="20"/>
          <w:szCs w:val="20"/>
          <w:color w:val="auto"/>
        </w:rPr>
      </w:pPr>
      <w:r>
        <w:rPr>
          <w:rFonts w:ascii="Courier New" w:cs="Courier New" w:eastAsia="Courier New" w:hAnsi="Courier New"/>
          <w:sz w:val="18"/>
          <w:szCs w:val="18"/>
          <w:color w:val="auto"/>
        </w:rPr>
        <w:t>and the</w:t>
      </w:r>
    </w:p>
    <w:p>
      <w:pPr>
        <w:ind w:left="860"/>
        <w:spacing w:after="0"/>
        <w:rPr>
          <w:sz w:val="20"/>
          <w:szCs w:val="20"/>
          <w:color w:val="auto"/>
        </w:rPr>
      </w:pPr>
      <w:r>
        <w:rPr>
          <w:rFonts w:ascii="Courier New" w:cs="Courier New" w:eastAsia="Courier New" w:hAnsi="Courier New"/>
          <w:sz w:val="18"/>
          <w:szCs w:val="18"/>
          <w:color w:val="auto"/>
        </w:rPr>
        <w:t>neuter, and when the sense so indicates, words of the</w:t>
      </w:r>
    </w:p>
    <w:p>
      <w:pPr>
        <w:spacing w:after="0" w:line="237" w:lineRule="auto"/>
        <w:rPr>
          <w:sz w:val="20"/>
          <w:szCs w:val="20"/>
          <w:color w:val="auto"/>
        </w:rPr>
      </w:pPr>
      <w:r>
        <w:rPr>
          <w:rFonts w:ascii="Courier New" w:cs="Courier New" w:eastAsia="Courier New" w:hAnsi="Courier New"/>
          <w:sz w:val="18"/>
          <w:szCs w:val="18"/>
          <w:color w:val="auto"/>
        </w:rPr>
        <w:t>neuter</w:t>
      </w: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gender may refer to any gender.</w:t>
      </w:r>
      <w:r>
        <w:rPr>
          <w:sz w:val="20"/>
          <w:szCs w:val="20"/>
          <w:color w:val="auto"/>
        </w:rPr>
        <w:tab/>
      </w:r>
      <w:r>
        <w:rPr>
          <w:rFonts w:ascii="Courier New" w:cs="Courier New" w:eastAsia="Courier New" w:hAnsi="Courier New"/>
          <w:sz w:val="16"/>
          <w:szCs w:val="16"/>
          <w:color w:val="auto"/>
        </w:rPr>
        <w:t>The numbers and titles</w:t>
      </w:r>
    </w:p>
    <w:p>
      <w:pPr>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left="860" w:right="3679"/>
        <w:spacing w:after="0" w:line="268" w:lineRule="auto"/>
        <w:rPr>
          <w:sz w:val="20"/>
          <w:szCs w:val="20"/>
          <w:color w:val="auto"/>
        </w:rPr>
      </w:pPr>
      <w:r>
        <w:rPr>
          <w:rFonts w:ascii="Courier New" w:cs="Courier New" w:eastAsia="Courier New" w:hAnsi="Courier New"/>
          <w:sz w:val="16"/>
          <w:szCs w:val="16"/>
          <w:color w:val="auto"/>
        </w:rPr>
        <w:t>sections contained in this Warrant are inserted for convenience of reference only, and they neither form a</w:t>
      </w:r>
    </w:p>
    <w:p>
      <w:pPr>
        <w:spacing w:after="0" w:line="233" w:lineRule="auto"/>
        <w:rPr>
          <w:sz w:val="20"/>
          <w:szCs w:val="20"/>
          <w:color w:val="auto"/>
        </w:rPr>
      </w:pPr>
      <w:r>
        <w:rPr>
          <w:rFonts w:ascii="Courier New" w:cs="Courier New" w:eastAsia="Courier New" w:hAnsi="Courier New"/>
          <w:sz w:val="18"/>
          <w:szCs w:val="18"/>
          <w:color w:val="auto"/>
        </w:rPr>
        <w:t>part of</w:t>
      </w:r>
    </w:p>
    <w:p>
      <w:pPr>
        <w:ind w:left="860"/>
        <w:spacing w:after="0"/>
        <w:rPr>
          <w:sz w:val="20"/>
          <w:szCs w:val="20"/>
          <w:color w:val="auto"/>
        </w:rPr>
      </w:pPr>
      <w:r>
        <w:rPr>
          <w:rFonts w:ascii="Courier New" w:cs="Courier New" w:eastAsia="Courier New" w:hAnsi="Courier New"/>
          <w:sz w:val="18"/>
          <w:szCs w:val="18"/>
          <w:color w:val="auto"/>
        </w:rPr>
        <w:t>this Warrant nor are they to be used in the construction</w:t>
      </w:r>
    </w:p>
    <w:p>
      <w:pPr>
        <w:spacing w:after="0" w:line="237" w:lineRule="auto"/>
        <w:rPr>
          <w:sz w:val="20"/>
          <w:szCs w:val="20"/>
          <w:color w:val="auto"/>
        </w:rPr>
      </w:pPr>
      <w:r>
        <w:rPr>
          <w:rFonts w:ascii="Courier New" w:cs="Courier New" w:eastAsia="Courier New" w:hAnsi="Courier New"/>
          <w:sz w:val="18"/>
          <w:szCs w:val="18"/>
          <w:color w:val="auto"/>
        </w:rPr>
        <w:t>or</w:t>
      </w:r>
    </w:p>
    <w:p>
      <w:pPr>
        <w:ind w:left="860"/>
        <w:spacing w:after="0"/>
        <w:rPr>
          <w:sz w:val="20"/>
          <w:szCs w:val="20"/>
          <w:color w:val="auto"/>
        </w:rPr>
      </w:pPr>
      <w:r>
        <w:rPr>
          <w:rFonts w:ascii="Courier New" w:cs="Courier New" w:eastAsia="Courier New" w:hAnsi="Courier New"/>
          <w:sz w:val="18"/>
          <w:szCs w:val="18"/>
          <w:color w:val="auto"/>
        </w:rPr>
        <w:t>interpretation hereof.</w:t>
      </w:r>
    </w:p>
    <w:p>
      <w:pPr>
        <w:spacing w:after="0" w:line="200" w:lineRule="exact"/>
        <w:rPr>
          <w:sz w:val="20"/>
          <w:szCs w:val="20"/>
          <w:color w:val="auto"/>
        </w:rPr>
      </w:pPr>
    </w:p>
    <w:p>
      <w:pPr>
        <w:ind w:left="1380"/>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16.</w:t>
        <w:tab/>
        <w:t>Governing Law.</w:t>
      </w:r>
      <w:r>
        <w:rPr>
          <w:sz w:val="20"/>
          <w:szCs w:val="20"/>
          <w:color w:val="auto"/>
        </w:rPr>
        <w:tab/>
      </w:r>
      <w:r>
        <w:rPr>
          <w:rFonts w:ascii="Courier New" w:cs="Courier New" w:eastAsia="Courier New" w:hAnsi="Courier New"/>
          <w:sz w:val="16"/>
          <w:szCs w:val="16"/>
          <w:color w:val="auto"/>
        </w:rPr>
        <w:t>This Warrant shall be construed</w:t>
      </w:r>
    </w:p>
    <w:p>
      <w:pPr>
        <w:spacing w:after="0" w:line="238" w:lineRule="auto"/>
        <w:rPr>
          <w:sz w:val="20"/>
          <w:szCs w:val="20"/>
          <w:color w:val="auto"/>
        </w:rPr>
      </w:pPr>
      <w:r>
        <w:rPr>
          <w:rFonts w:ascii="Courier New" w:cs="Courier New" w:eastAsia="Courier New" w:hAnsi="Courier New"/>
          <w:sz w:val="18"/>
          <w:szCs w:val="18"/>
          <w:color w:val="auto"/>
        </w:rPr>
        <w:t>in</w:t>
      </w:r>
    </w:p>
    <w:p>
      <w:pPr>
        <w:ind w:left="860"/>
        <w:spacing w:after="0"/>
        <w:rPr>
          <w:sz w:val="20"/>
          <w:szCs w:val="20"/>
          <w:color w:val="auto"/>
        </w:rPr>
      </w:pPr>
      <w:r>
        <w:rPr>
          <w:rFonts w:ascii="Courier New" w:cs="Courier New" w:eastAsia="Courier New" w:hAnsi="Courier New"/>
          <w:sz w:val="18"/>
          <w:szCs w:val="18"/>
          <w:color w:val="auto"/>
        </w:rPr>
        <w:t>accordance with and governed by the law of the State of</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 WITNESS WHEREOF, the Company has caused this</w:t>
      </w:r>
    </w:p>
    <w:p>
      <w:pPr>
        <w:spacing w:after="0" w:line="238" w:lineRule="auto"/>
        <w:rPr>
          <w:sz w:val="20"/>
          <w:szCs w:val="20"/>
          <w:color w:val="auto"/>
        </w:rPr>
      </w:pPr>
      <w:r>
        <w:rPr>
          <w:rFonts w:ascii="Courier New" w:cs="Courier New" w:eastAsia="Courier New" w:hAnsi="Courier New"/>
          <w:sz w:val="18"/>
          <w:szCs w:val="18"/>
          <w:color w:val="auto"/>
        </w:rPr>
        <w:t>Warrant</w:t>
      </w:r>
    </w:p>
    <w:p>
      <w:pPr>
        <w:ind w:left="860"/>
        <w:spacing w:after="0"/>
        <w:rPr>
          <w:sz w:val="20"/>
          <w:szCs w:val="20"/>
          <w:color w:val="auto"/>
        </w:rPr>
      </w:pPr>
      <w:r>
        <w:rPr>
          <w:rFonts w:ascii="Courier New" w:cs="Courier New" w:eastAsia="Courier New" w:hAnsi="Courier New"/>
          <w:sz w:val="18"/>
          <w:szCs w:val="18"/>
          <w:color w:val="auto"/>
        </w:rPr>
        <w:t>to be executed by its officer thereto duly authorized.</w:t>
      </w:r>
    </w:p>
    <w:p>
      <w:pPr>
        <w:spacing w:after="0" w:line="20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4540"/>
        <w:spacing w:after="0" w:line="238" w:lineRule="auto"/>
        <w:rPr>
          <w:sz w:val="20"/>
          <w:szCs w:val="20"/>
          <w:color w:val="auto"/>
        </w:rPr>
      </w:pPr>
      <w:r>
        <w:rPr>
          <w:rFonts w:ascii="Courier New" w:cs="Courier New" w:eastAsia="Courier New" w:hAnsi="Courier New"/>
          <w:sz w:val="18"/>
          <w:szCs w:val="18"/>
          <w:color w:val="auto"/>
        </w:rPr>
        <w:t>Name:</w:t>
      </w:r>
    </w:p>
    <w:p>
      <w:pPr>
        <w:ind w:left="4540"/>
        <w:spacing w:after="0"/>
        <w:rPr>
          <w:sz w:val="20"/>
          <w:szCs w:val="20"/>
          <w:color w:val="auto"/>
        </w:rPr>
      </w:pPr>
      <w:r>
        <w:rPr>
          <w:rFonts w:ascii="Courier New" w:cs="Courier New" w:eastAsia="Courier New" w:hAnsi="Courier New"/>
          <w:sz w:val="18"/>
          <w:szCs w:val="18"/>
          <w:color w:val="auto"/>
        </w:rPr>
        <w:t>Title:</w:t>
      </w:r>
    </w:p>
    <w:p>
      <w:pPr>
        <w:ind w:left="3160"/>
        <w:spacing w:after="0" w:line="237" w:lineRule="auto"/>
        <w:rPr>
          <w:sz w:val="20"/>
          <w:szCs w:val="20"/>
          <w:color w:val="auto"/>
        </w:rPr>
      </w:pPr>
      <w:r>
        <w:rPr>
          <w:rFonts w:ascii="Courier New" w:cs="Courier New" w:eastAsia="Courier New" w:hAnsi="Courier New"/>
          <w:sz w:val="18"/>
          <w:szCs w:val="18"/>
          <w:color w:val="auto"/>
        </w:rPr>
        <w:t>Assignment of Warrant</w:t>
      </w:r>
    </w:p>
    <w:p>
      <w:pPr>
        <w:spacing w:after="0" w:line="207" w:lineRule="exact"/>
        <w:rPr>
          <w:sz w:val="20"/>
          <w:szCs w:val="20"/>
          <w:color w:val="auto"/>
        </w:rPr>
      </w:pPr>
    </w:p>
    <w:p>
      <w:pPr>
        <w:ind w:left="1060" w:right="35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w:t>
      </w:r>
    </w:p>
    <w:p>
      <w:pPr>
        <w:sectPr>
          <w:pgSz w:w="11900" w:h="16838" w:orient="portrait"/>
          <w:cols w:equalWidth="0" w:num="1">
            <w:col w:w="10219"/>
          </w:cols>
          <w:pgMar w:left="240" w:top="142"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____________________________________________________________</w:t>
      </w:r>
    </w:p>
    <w:p>
      <w:pPr>
        <w:ind w:left="2120"/>
        <w:spacing w:after="0" w:line="238" w:lineRule="auto"/>
        <w:rPr>
          <w:sz w:val="20"/>
          <w:szCs w:val="20"/>
          <w:color w:val="auto"/>
        </w:rPr>
      </w:pPr>
      <w:r>
        <w:rPr>
          <w:rFonts w:ascii="Courier New" w:cs="Courier New" w:eastAsia="Courier New" w:hAnsi="Courier New"/>
          <w:sz w:val="18"/>
          <w:szCs w:val="18"/>
          <w:color w:val="auto"/>
        </w:rPr>
        <w:t>(name, address and SSN or EIN of assignee)</w:t>
      </w:r>
    </w:p>
    <w:p>
      <w:pPr>
        <w:ind w:left="1060"/>
        <w:spacing w:after="0"/>
        <w:rPr>
          <w:sz w:val="20"/>
          <w:szCs w:val="20"/>
          <w:color w:val="auto"/>
        </w:rPr>
      </w:pPr>
      <w:r>
        <w:rPr>
          <w:rFonts w:ascii="Courier New" w:cs="Courier New" w:eastAsia="Courier New" w:hAnsi="Courier New"/>
          <w:sz w:val="18"/>
          <w:szCs w:val="18"/>
          <w:color w:val="auto"/>
        </w:rPr>
        <w:t>__________________________________ of this Warrant.</w:t>
      </w:r>
    </w:p>
    <w:p>
      <w:pPr>
        <w:ind w:left="1800"/>
        <w:spacing w:after="0" w:line="237" w:lineRule="auto"/>
        <w:rPr>
          <w:sz w:val="20"/>
          <w:szCs w:val="20"/>
          <w:color w:val="auto"/>
        </w:rPr>
      </w:pPr>
      <w:r>
        <w:rPr>
          <w:rFonts w:ascii="Courier New" w:cs="Courier New" w:eastAsia="Courier New" w:hAnsi="Courier New"/>
          <w:sz w:val="18"/>
          <w:szCs w:val="18"/>
          <w:color w:val="auto"/>
        </w:rPr>
        <w:t>(portion of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w:t>
      </w:r>
    </w:p>
    <w:p>
      <w:pPr>
        <w:ind w:left="540"/>
        <w:spacing w:after="0"/>
        <w:rPr>
          <w:sz w:val="20"/>
          <w:szCs w:val="20"/>
          <w:color w:val="auto"/>
        </w:rPr>
      </w:pPr>
      <w:r>
        <w:rPr>
          <w:rFonts w:ascii="Courier New" w:cs="Courier New" w:eastAsia="Courier New" w:hAnsi="Courier New"/>
          <w:sz w:val="18"/>
          <w:szCs w:val="18"/>
          <w:color w:val="auto"/>
        </w:rPr>
        <w:t>(Signature must conform in all respects</w:t>
      </w:r>
    </w:p>
    <w:p>
      <w:pPr>
        <w:ind w:left="540"/>
        <w:spacing w:after="0" w:line="237" w:lineRule="auto"/>
        <w:rPr>
          <w:sz w:val="20"/>
          <w:szCs w:val="20"/>
          <w:color w:val="auto"/>
        </w:rPr>
      </w:pPr>
      <w:r>
        <w:rPr>
          <w:rFonts w:ascii="Courier New" w:cs="Courier New" w:eastAsia="Courier New" w:hAnsi="Courier New"/>
          <w:sz w:val="18"/>
          <w:szCs w:val="18"/>
          <w:color w:val="auto"/>
        </w:rPr>
        <w:t>to name of Holder shown on face of Warrant)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Notice of Exercise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left="1060" w:right="293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(whole number of Warrants exercised)</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Dollars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(number of Warrants exercised times Exercise Price)</w:t>
      </w:r>
    </w:p>
    <w:p>
      <w:pPr>
        <w:spacing w:after="0" w:line="202" w:lineRule="exact"/>
        <w:rPr>
          <w:sz w:val="20"/>
          <w:szCs w:val="20"/>
          <w:color w:val="auto"/>
        </w:rPr>
      </w:pPr>
    </w:p>
    <w:p>
      <w:pPr>
        <w:ind w:left="5700"/>
        <w:spacing w:after="0"/>
        <w:tabs>
          <w:tab w:leader="none" w:pos="6520" w:val="left"/>
        </w:tabs>
        <w:rPr>
          <w:sz w:val="20"/>
          <w:szCs w:val="20"/>
          <w:color w:val="auto"/>
        </w:rPr>
      </w:pPr>
      <w:r>
        <w:rPr>
          <w:rFonts w:ascii="Courier New" w:cs="Courier New" w:eastAsia="Courier New" w:hAnsi="Courier New"/>
          <w:sz w:val="18"/>
          <w:szCs w:val="18"/>
          <w:color w:val="auto"/>
        </w:rPr>
        <w:t>Shares</w:t>
        <w:tab/>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w:t>
      </w:r>
    </w:p>
    <w:p>
      <w:pPr>
        <w:ind w:left="5800"/>
        <w:spacing w:after="0" w:line="238" w:lineRule="auto"/>
        <w:rPr>
          <w:sz w:val="20"/>
          <w:szCs w:val="20"/>
          <w:color w:val="auto"/>
        </w:rPr>
      </w:pPr>
      <w:r>
        <w:rPr>
          <w:rFonts w:ascii="Courier New" w:cs="Courier New" w:eastAsia="Courier New" w:hAnsi="Courier New"/>
          <w:sz w:val="18"/>
          <w:szCs w:val="18"/>
          <w:color w:val="auto"/>
        </w:rPr>
        <w:t>Dollars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and Market Price of Common Stock in cashless exercise)</w:t>
      </w: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 must be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tabs>
          <w:tab w:leader="none" w:pos="272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 if different</w:t>
      </w:r>
    </w:p>
    <w:p>
      <w:pPr>
        <w:spacing w:after="0"/>
        <w:tabs>
          <w:tab w:leader="none" w:pos="284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than Holder of Warrant)</w:t>
      </w:r>
    </w:p>
    <w:p>
      <w:pPr>
        <w:spacing w:after="0" w:line="238" w:lineRule="auto"/>
        <w:rPr>
          <w:sz w:val="20"/>
          <w:szCs w:val="20"/>
          <w:color w:val="auto"/>
        </w:rPr>
      </w:pPr>
      <w:r>
        <w:rPr>
          <w:rFonts w:ascii="Courier New" w:cs="Courier New" w:eastAsia="Courier New" w:hAnsi="Courier New"/>
          <w:sz w:val="18"/>
          <w:szCs w:val="18"/>
          <w:color w:val="auto"/>
        </w:rPr>
        <w:t>from registered Holder</w:t>
      </w:r>
    </w:p>
    <w:p>
      <w:pPr>
        <w:spacing w:after="0"/>
        <w:rPr>
          <w:sz w:val="20"/>
          <w:szCs w:val="20"/>
          <w:color w:val="auto"/>
        </w:rPr>
      </w:pPr>
      <w:r>
        <w:rPr>
          <w:rFonts w:ascii="Courier New" w:cs="Courier New" w:eastAsia="Courier New" w:hAnsi="Courier New"/>
          <w:sz w:val="18"/>
          <w:szCs w:val="18"/>
          <w:color w:val="auto"/>
        </w:rPr>
        <w:t>of 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(address of holder of shares if</w:t>
      </w:r>
    </w:p>
    <w:p>
      <w:pPr>
        <w:spacing w:after="0"/>
        <w:rPr>
          <w:sz w:val="20"/>
          <w:szCs w:val="20"/>
          <w:color w:val="auto"/>
        </w:rPr>
      </w:pPr>
      <w:r>
        <w:rPr>
          <w:rFonts w:ascii="Courier New" w:cs="Courier New" w:eastAsia="Courier New" w:hAnsi="Courier New"/>
          <w:sz w:val="18"/>
          <w:szCs w:val="18"/>
          <w:color w:val="auto"/>
        </w:rPr>
        <w:t>different than address of Holder of Warrant)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(Social Security or EIN of holder of shares if</w:t>
      </w:r>
    </w:p>
    <w:p>
      <w:pPr>
        <w:spacing w:after="0"/>
        <w:rPr>
          <w:sz w:val="20"/>
          <w:szCs w:val="20"/>
          <w:color w:val="auto"/>
        </w:rPr>
      </w:pPr>
      <w:r>
        <w:rPr>
          <w:rFonts w:ascii="Courier New" w:cs="Courier New" w:eastAsia="Courier New" w:hAnsi="Courier New"/>
          <w:sz w:val="18"/>
          <w:szCs w:val="18"/>
          <w:color w:val="auto"/>
        </w:rPr>
        <w:t>different than Holder of Warrant)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Sign:__________________________________________</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(Signature must conform in all respects to name of Holder shown on face of this Warrant)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left="1060" w:right="315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 1995, of a separate Series C Warrant for the purchase of</w:t>
      </w:r>
    </w:p>
    <w:p>
      <w:pPr>
        <w:ind w:left="1060"/>
        <w:spacing w:after="0" w:line="233" w:lineRule="auto"/>
        <w:rPr>
          <w:sz w:val="20"/>
          <w:szCs w:val="20"/>
          <w:color w:val="auto"/>
        </w:rPr>
      </w:pPr>
      <w:r>
        <w:rPr>
          <w:rFonts w:ascii="Courier New" w:cs="Courier New" w:eastAsia="Courier New" w:hAnsi="Courier New"/>
          <w:sz w:val="18"/>
          <w:szCs w:val="18"/>
          <w:color w:val="auto"/>
        </w:rPr>
        <w:t>______ common shares of the Company, subject to the terms</w:t>
      </w:r>
    </w:p>
    <w:p>
      <w:pPr>
        <w:ind w:left="1060"/>
        <w:spacing w:after="0"/>
        <w:rPr>
          <w:sz w:val="20"/>
          <w:szCs w:val="20"/>
          <w:color w:val="auto"/>
        </w:rPr>
      </w:pPr>
      <w:r>
        <w:rPr>
          <w:rFonts w:ascii="Courier New" w:cs="Courier New" w:eastAsia="Courier New" w:hAnsi="Courier New"/>
          <w:sz w:val="18"/>
          <w:szCs w:val="18"/>
          <w:color w:val="auto"/>
        </w:rPr>
        <w:t>and conditions contained in the warrant.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COMMUNITY FUNDS, INC., a New York</w:t>
      </w:r>
    </w:p>
    <w:p>
      <w:pPr>
        <w:ind w:left="1060"/>
        <w:spacing w:after="0" w:line="238" w:lineRule="auto"/>
        <w:rPr>
          <w:sz w:val="20"/>
          <w:szCs w:val="20"/>
          <w:color w:val="auto"/>
        </w:rPr>
      </w:pPr>
      <w:r>
        <w:rPr>
          <w:rFonts w:ascii="Courier New" w:cs="Courier New" w:eastAsia="Courier New" w:hAnsi="Courier New"/>
          <w:sz w:val="18"/>
          <w:szCs w:val="18"/>
          <w:color w:val="auto"/>
        </w:rPr>
        <w:t>not-for-profit corporation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_______________________</w:t>
      </w:r>
    </w:p>
    <w:p>
      <w:pPr>
        <w:ind w:left="1060"/>
        <w:spacing w:after="0" w:line="238" w:lineRule="auto"/>
        <w:rPr>
          <w:sz w:val="20"/>
          <w:szCs w:val="20"/>
          <w:color w:val="auto"/>
        </w:rPr>
      </w:pPr>
      <w:r>
        <w:rPr>
          <w:rFonts w:ascii="Courier New" w:cs="Courier New" w:eastAsia="Courier New" w:hAnsi="Courier New"/>
          <w:sz w:val="18"/>
          <w:szCs w:val="18"/>
          <w:color w:val="auto"/>
        </w:rPr>
        <w:t>By:</w:t>
      </w:r>
    </w:p>
    <w:p>
      <w:pPr>
        <w:ind w:left="106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_______________________</w:t>
      </w:r>
    </w:p>
    <w:p>
      <w:pPr>
        <w:sectPr>
          <w:pgSz w:w="11900" w:h="16838" w:orient="portrait"/>
          <w:cols w:equalWidth="0" w:num="1">
            <w:col w:w="10219"/>
          </w:cols>
          <w:pgMar w:left="240" w:top="136" w:right="1440" w:bottom="0" w:gutter="0" w:footer="0" w:header="0"/>
        </w:sectPr>
      </w:pPr>
    </w:p>
    <w:bookmarkStart w:id="82" w:name="page83"/>
    <w:bookmarkEnd w:id="82"/>
    <w:p>
      <w:pPr>
        <w:ind w:left="1060"/>
        <w:spacing w:after="0"/>
        <w:rPr>
          <w:sz w:val="20"/>
          <w:szCs w:val="20"/>
          <w:color w:val="auto"/>
        </w:rPr>
      </w:pPr>
      <w:r>
        <w:rPr>
          <w:rFonts w:ascii="Courier New" w:cs="Courier New" w:eastAsia="Courier New" w:hAnsi="Courier New"/>
          <w:sz w:val="18"/>
          <w:szCs w:val="18"/>
          <w:color w:val="auto"/>
        </w:rPr>
        <w:t>John Kenlon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ind w:left="1580"/>
        <w:spacing w:after="0"/>
        <w:tabs>
          <w:tab w:leader="none" w:pos="3140" w:val="left"/>
          <w:tab w:leader="none" w:pos="494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Representative.</w:t>
      </w:r>
      <w:r>
        <w:rPr>
          <w:sz w:val="20"/>
          <w:szCs w:val="20"/>
          <w:color w:val="auto"/>
        </w:rPr>
        <w:tab/>
      </w:r>
      <w:r>
        <w:rPr>
          <w:rFonts w:ascii="Courier New" w:cs="Courier New" w:eastAsia="Courier New" w:hAnsi="Courier New"/>
          <w:sz w:val="16"/>
          <w:szCs w:val="16"/>
          <w:color w:val="auto"/>
        </w:rPr>
        <w:t>The Shareholder</w:t>
      </w:r>
    </w:p>
    <w:p>
      <w:pPr>
        <w:spacing w:after="0" w:line="4"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Representative shall act on behalf of the Shareholders in connection with the matters set forth in this Annex E. Scotts shall be entitled to rely on any notices from the Shareholder Representative as if it came from the Shareholders.</w:t>
      </w:r>
    </w:p>
    <w:p>
      <w:pPr>
        <w:spacing w:after="0" w:line="209" w:lineRule="exact"/>
        <w:rPr>
          <w:sz w:val="20"/>
          <w:szCs w:val="20"/>
          <w:color w:val="auto"/>
        </w:rPr>
      </w:pPr>
    </w:p>
    <w:p>
      <w:pPr>
        <w:ind w:left="1060" w:right="3899" w:firstLine="527"/>
        <w:spacing w:after="0" w:line="268" w:lineRule="auto"/>
        <w:rPr>
          <w:sz w:val="20"/>
          <w:szCs w:val="20"/>
          <w:color w:val="auto"/>
        </w:rPr>
      </w:pPr>
      <w:r>
        <w:rPr>
          <w:rFonts w:ascii="Courier New" w:cs="Courier New" w:eastAsia="Courier New" w:hAnsi="Courier New"/>
          <w:sz w:val="16"/>
          <w:szCs w:val="16"/>
          <w:color w:val="auto"/>
        </w:rPr>
        <w:t>SECTION 2. Demand Registration. (a) The Shareholder Representative may at any time request</w:t>
      </w:r>
    </w:p>
    <w:p>
      <w:pPr>
        <w:spacing w:after="0" w:line="233" w:lineRule="auto"/>
        <w:rPr>
          <w:sz w:val="20"/>
          <w:szCs w:val="20"/>
          <w:color w:val="auto"/>
        </w:rPr>
      </w:pPr>
      <w:r>
        <w:rPr>
          <w:rFonts w:ascii="Courier New" w:cs="Courier New" w:eastAsia="Courier New" w:hAnsi="Courier New"/>
          <w:sz w:val="18"/>
          <w:szCs w:val="18"/>
          <w:color w:val="auto"/>
        </w:rPr>
        <w:t>Scotts,</w:t>
      </w:r>
    </w:p>
    <w:p>
      <w:pPr>
        <w:ind w:left="1060"/>
        <w:spacing w:after="0"/>
        <w:rPr>
          <w:sz w:val="20"/>
          <w:szCs w:val="20"/>
          <w:color w:val="auto"/>
        </w:rPr>
      </w:pPr>
      <w:r>
        <w:rPr>
          <w:rFonts w:ascii="Courier New" w:cs="Courier New" w:eastAsia="Courier New" w:hAnsi="Courier New"/>
          <w:sz w:val="18"/>
          <w:szCs w:val="18"/>
          <w:color w:val="auto"/>
        </w:rPr>
        <w:t>in writing, to register under the Securities Act any or</w:t>
      </w:r>
    </w:p>
    <w:p>
      <w:pPr>
        <w:spacing w:after="0" w:line="237" w:lineRule="auto"/>
        <w:rPr>
          <w:sz w:val="20"/>
          <w:szCs w:val="20"/>
          <w:color w:val="auto"/>
        </w:rPr>
      </w:pPr>
      <w:r>
        <w:rPr>
          <w:rFonts w:ascii="Courier New" w:cs="Courier New" w:eastAsia="Courier New" w:hAnsi="Courier New"/>
          <w:sz w:val="18"/>
          <w:szCs w:val="18"/>
          <w:color w:val="auto"/>
        </w:rPr>
        <w:t>all</w:t>
      </w:r>
    </w:p>
    <w:p>
      <w:pPr>
        <w:spacing w:after="0" w:line="5" w:lineRule="exact"/>
        <w:rPr>
          <w:sz w:val="20"/>
          <w:szCs w:val="20"/>
          <w:color w:val="auto"/>
        </w:rPr>
      </w:pPr>
    </w:p>
    <w:p>
      <w:pPr>
        <w:ind w:left="1060" w:right="3679"/>
        <w:spacing w:after="0" w:line="268" w:lineRule="auto"/>
        <w:rPr>
          <w:sz w:val="20"/>
          <w:szCs w:val="20"/>
          <w:color w:val="auto"/>
        </w:rPr>
      </w:pPr>
      <w:r>
        <w:rPr>
          <w:rFonts w:ascii="Courier New" w:cs="Courier New" w:eastAsia="Courier New" w:hAnsi="Courier New"/>
          <w:sz w:val="16"/>
          <w:szCs w:val="16"/>
          <w:color w:val="auto"/>
        </w:rPr>
        <w:t>of the shares of Scotts Common Stock owned by the Shareholders (or any securities issued in respect of</w:t>
      </w:r>
    </w:p>
    <w:p>
      <w:pPr>
        <w:spacing w:after="0" w:line="233" w:lineRule="auto"/>
        <w:rPr>
          <w:sz w:val="20"/>
          <w:szCs w:val="20"/>
          <w:color w:val="auto"/>
        </w:rPr>
      </w:pPr>
      <w:r>
        <w:rPr>
          <w:rFonts w:ascii="Courier New" w:cs="Courier New" w:eastAsia="Courier New" w:hAnsi="Courier New"/>
          <w:sz w:val="18"/>
          <w:szCs w:val="18"/>
          <w:color w:val="auto"/>
        </w:rPr>
        <w:t>the</w:t>
      </w:r>
    </w:p>
    <w:p>
      <w:pPr>
        <w:ind w:left="1060"/>
        <w:spacing w:after="0"/>
        <w:rPr>
          <w:sz w:val="20"/>
          <w:szCs w:val="20"/>
          <w:color w:val="auto"/>
        </w:rPr>
      </w:pPr>
      <w:r>
        <w:rPr>
          <w:rFonts w:ascii="Courier New" w:cs="Courier New" w:eastAsia="Courier New" w:hAnsi="Courier New"/>
          <w:sz w:val="18"/>
          <w:szCs w:val="18"/>
          <w:color w:val="auto"/>
        </w:rPr>
        <w:t>Scotts Common Stock, by dividend, reclassification,</w:t>
      </w:r>
    </w:p>
    <w:p>
      <w:pPr>
        <w:spacing w:after="0" w:line="237" w:lineRule="auto"/>
        <w:rPr>
          <w:sz w:val="20"/>
          <w:szCs w:val="20"/>
          <w:color w:val="auto"/>
        </w:rPr>
      </w:pPr>
      <w:r>
        <w:rPr>
          <w:rFonts w:ascii="Courier New" w:cs="Courier New" w:eastAsia="Courier New" w:hAnsi="Courier New"/>
          <w:sz w:val="18"/>
          <w:szCs w:val="18"/>
          <w:color w:val="auto"/>
        </w:rPr>
        <w:t>merger</w:t>
      </w:r>
    </w:p>
    <w:p>
      <w:pPr>
        <w:ind w:left="1060"/>
        <w:spacing w:after="0"/>
        <w:tabs>
          <w:tab w:leader="none" w:pos="3140" w:val="left"/>
          <w:tab w:leader="none" w:pos="6000" w:val="left"/>
        </w:tabs>
        <w:rPr>
          <w:sz w:val="20"/>
          <w:szCs w:val="20"/>
          <w:color w:val="auto"/>
        </w:rPr>
      </w:pPr>
      <w:r>
        <w:rPr>
          <w:rFonts w:ascii="Courier New" w:cs="Courier New" w:eastAsia="Courier New" w:hAnsi="Courier New"/>
          <w:sz w:val="18"/>
          <w:szCs w:val="18"/>
          <w:color w:val="auto"/>
        </w:rPr>
        <w:t>or otherwise) (the</w:t>
        <w:tab/>
        <w:t>Registrable Securities ).</w:t>
      </w:r>
      <w:r>
        <w:rPr>
          <w:sz w:val="20"/>
          <w:szCs w:val="20"/>
          <w:color w:val="auto"/>
        </w:rPr>
        <w:tab/>
      </w:r>
      <w:r>
        <w:rPr>
          <w:rFonts w:ascii="Courier New" w:cs="Courier New" w:eastAsia="Courier New" w:hAnsi="Courier New"/>
          <w:sz w:val="16"/>
          <w:szCs w:val="16"/>
          <w:color w:val="auto"/>
        </w:rPr>
        <w:t>Scotts</w:t>
      </w:r>
    </w:p>
    <w:p>
      <w:pPr>
        <w:spacing w:after="0" w:line="237" w:lineRule="auto"/>
        <w:rPr>
          <w:sz w:val="20"/>
          <w:szCs w:val="20"/>
          <w:color w:val="auto"/>
        </w:rPr>
      </w:pPr>
      <w:r>
        <w:rPr>
          <w:rFonts w:ascii="Courier New" w:cs="Courier New" w:eastAsia="Courier New" w:hAnsi="Courier New"/>
          <w:sz w:val="18"/>
          <w:szCs w:val="18"/>
          <w:color w:val="auto"/>
        </w:rPr>
        <w:t>shall</w:t>
      </w:r>
    </w:p>
    <w:p>
      <w:pPr>
        <w:spacing w:after="0" w:line="5" w:lineRule="exact"/>
        <w:rPr>
          <w:sz w:val="20"/>
          <w:szCs w:val="20"/>
          <w:color w:val="auto"/>
        </w:rPr>
      </w:pPr>
    </w:p>
    <w:p>
      <w:pPr>
        <w:jc w:val="both"/>
        <w:ind w:left="1060" w:right="3359"/>
        <w:spacing w:after="0" w:line="268" w:lineRule="auto"/>
        <w:rPr>
          <w:sz w:val="20"/>
          <w:szCs w:val="20"/>
          <w:color w:val="auto"/>
        </w:rPr>
      </w:pPr>
      <w:r>
        <w:rPr>
          <w:rFonts w:ascii="Courier New" w:cs="Courier New" w:eastAsia="Courier New" w:hAnsi="Courier New"/>
          <w:sz w:val="16"/>
          <w:szCs w:val="16"/>
          <w:color w:val="auto"/>
        </w:rPr>
        <w:t>use its best efforts to cause the number of Registrable Securities specified in such request to be registered</w:t>
      </w:r>
    </w:p>
    <w:p>
      <w:pPr>
        <w:spacing w:after="0" w:line="233" w:lineRule="auto"/>
        <w:rPr>
          <w:sz w:val="20"/>
          <w:szCs w:val="20"/>
          <w:color w:val="auto"/>
        </w:rPr>
      </w:pPr>
      <w:r>
        <w:rPr>
          <w:rFonts w:ascii="Courier New" w:cs="Courier New" w:eastAsia="Courier New" w:hAnsi="Courier New"/>
          <w:sz w:val="18"/>
          <w:szCs w:val="18"/>
          <w:color w:val="auto"/>
        </w:rPr>
        <w:t>as</w:t>
      </w:r>
    </w:p>
    <w:p>
      <w:pPr>
        <w:spacing w:after="0" w:line="5" w:lineRule="exact"/>
        <w:rPr>
          <w:sz w:val="20"/>
          <w:szCs w:val="20"/>
          <w:color w:val="auto"/>
        </w:rPr>
      </w:pPr>
    </w:p>
    <w:p>
      <w:pPr>
        <w:jc w:val="both"/>
        <w:ind w:left="1060" w:right="3359"/>
        <w:spacing w:after="0" w:line="268" w:lineRule="auto"/>
        <w:rPr>
          <w:sz w:val="20"/>
          <w:szCs w:val="20"/>
          <w:color w:val="auto"/>
        </w:rPr>
      </w:pPr>
      <w:r>
        <w:rPr>
          <w:rFonts w:ascii="Courier New" w:cs="Courier New" w:eastAsia="Courier New" w:hAnsi="Courier New"/>
          <w:sz w:val="16"/>
          <w:szCs w:val="16"/>
          <w:color w:val="auto"/>
        </w:rPr>
        <w:t>soon as reasonably practicable so as to permit the sale thereof as specified in such request, and in connection therewith prepare and file as promptly as practicable</w:t>
      </w:r>
    </w:p>
    <w:p>
      <w:pPr>
        <w:spacing w:after="0" w:line="233" w:lineRule="auto"/>
        <w:rPr>
          <w:sz w:val="20"/>
          <w:szCs w:val="20"/>
          <w:color w:val="auto"/>
        </w:rPr>
      </w:pPr>
      <w:r>
        <w:rPr>
          <w:rFonts w:ascii="Courier New" w:cs="Courier New" w:eastAsia="Courier New" w:hAnsi="Courier New"/>
          <w:sz w:val="18"/>
          <w:szCs w:val="18"/>
          <w:color w:val="auto"/>
        </w:rPr>
        <w:t>with</w:t>
      </w:r>
    </w:p>
    <w:p>
      <w:pPr>
        <w:ind w:left="1060"/>
        <w:spacing w:after="0"/>
        <w:rPr>
          <w:sz w:val="20"/>
          <w:szCs w:val="20"/>
          <w:color w:val="auto"/>
        </w:rPr>
      </w:pPr>
      <w:r>
        <w:rPr>
          <w:rFonts w:ascii="Courier New" w:cs="Courier New" w:eastAsia="Courier New" w:hAnsi="Courier New"/>
          <w:sz w:val="18"/>
          <w:szCs w:val="18"/>
          <w:color w:val="auto"/>
        </w:rPr>
        <w:t>the SEC a registration statement under the Securities</w:t>
      </w:r>
    </w:p>
    <w:p>
      <w:pPr>
        <w:spacing w:after="0" w:line="237" w:lineRule="auto"/>
        <w:rPr>
          <w:sz w:val="20"/>
          <w:szCs w:val="20"/>
          <w:color w:val="auto"/>
        </w:rPr>
      </w:pPr>
      <w:r>
        <w:rPr>
          <w:rFonts w:ascii="Courier New" w:cs="Courier New" w:eastAsia="Courier New" w:hAnsi="Courier New"/>
          <w:sz w:val="18"/>
          <w:szCs w:val="18"/>
          <w:color w:val="auto"/>
        </w:rPr>
        <w:t>Act to</w:t>
      </w:r>
    </w:p>
    <w:p>
      <w:pPr>
        <w:ind w:left="1060"/>
        <w:spacing w:after="0"/>
        <w:rPr>
          <w:sz w:val="20"/>
          <w:szCs w:val="20"/>
          <w:color w:val="auto"/>
        </w:rPr>
      </w:pPr>
      <w:r>
        <w:rPr>
          <w:rFonts w:ascii="Courier New" w:cs="Courier New" w:eastAsia="Courier New" w:hAnsi="Courier New"/>
          <w:sz w:val="18"/>
          <w:szCs w:val="18"/>
          <w:color w:val="auto"/>
        </w:rPr>
        <w:t>effect such registration on such appropriate form as</w:t>
      </w:r>
    </w:p>
    <w:p>
      <w:pPr>
        <w:spacing w:after="0" w:line="237" w:lineRule="auto"/>
        <w:rPr>
          <w:sz w:val="20"/>
          <w:szCs w:val="20"/>
          <w:color w:val="auto"/>
        </w:rPr>
      </w:pPr>
      <w:r>
        <w:rPr>
          <w:rFonts w:ascii="Courier New" w:cs="Courier New" w:eastAsia="Courier New" w:hAnsi="Courier New"/>
          <w:sz w:val="18"/>
          <w:szCs w:val="18"/>
          <w:color w:val="auto"/>
        </w:rPr>
        <w:t>Scotts</w:t>
      </w:r>
    </w:p>
    <w:p>
      <w:pPr>
        <w:ind w:left="1060"/>
        <w:spacing w:after="0"/>
        <w:rPr>
          <w:sz w:val="20"/>
          <w:szCs w:val="20"/>
          <w:color w:val="auto"/>
        </w:rPr>
      </w:pPr>
      <w:r>
        <w:rPr>
          <w:rFonts w:ascii="Courier New" w:cs="Courier New" w:eastAsia="Courier New" w:hAnsi="Courier New"/>
          <w:sz w:val="18"/>
          <w:szCs w:val="18"/>
          <w:color w:val="auto"/>
        </w:rPr>
        <w:t>shall reasonably determine, provided that each such</w:t>
      </w:r>
    </w:p>
    <w:p>
      <w:pPr>
        <w:spacing w:after="0" w:line="237" w:lineRule="auto"/>
        <w:rPr>
          <w:sz w:val="20"/>
          <w:szCs w:val="20"/>
          <w:color w:val="auto"/>
        </w:rPr>
      </w:pPr>
      <w:r>
        <w:rPr>
          <w:rFonts w:ascii="Courier New" w:cs="Courier New" w:eastAsia="Courier New" w:hAnsi="Courier New"/>
          <w:sz w:val="18"/>
          <w:szCs w:val="18"/>
          <w:color w:val="auto"/>
        </w:rPr>
        <w:t>request</w:t>
      </w:r>
    </w:p>
    <w:p>
      <w:pPr>
        <w:spacing w:after="0" w:line="5"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shall (i) specify the number of Registrable Securities intended to be offered and sold; (ii) express the</w:t>
      </w:r>
    </w:p>
    <w:p>
      <w:pPr>
        <w:spacing w:after="0" w:line="233" w:lineRule="auto"/>
        <w:rPr>
          <w:sz w:val="20"/>
          <w:szCs w:val="20"/>
          <w:color w:val="auto"/>
        </w:rPr>
      </w:pPr>
      <w:r>
        <w:rPr>
          <w:rFonts w:ascii="Courier New" w:cs="Courier New" w:eastAsia="Courier New" w:hAnsi="Courier New"/>
          <w:sz w:val="18"/>
          <w:szCs w:val="18"/>
          <w:color w:val="auto"/>
        </w:rPr>
        <w:t>present</w:t>
      </w:r>
    </w:p>
    <w:p>
      <w:pPr>
        <w:ind w:left="1060"/>
        <w:spacing w:after="0"/>
        <w:rPr>
          <w:sz w:val="20"/>
          <w:szCs w:val="20"/>
          <w:color w:val="auto"/>
        </w:rPr>
      </w:pPr>
      <w:r>
        <w:rPr>
          <w:rFonts w:ascii="Courier New" w:cs="Courier New" w:eastAsia="Courier New" w:hAnsi="Courier New"/>
          <w:sz w:val="18"/>
          <w:szCs w:val="18"/>
          <w:color w:val="auto"/>
        </w:rPr>
        <w:t>intention of the applicable Shareholders to offer or</w:t>
      </w:r>
    </w:p>
    <w:p>
      <w:pPr>
        <w:spacing w:after="0" w:line="237" w:lineRule="auto"/>
        <w:rPr>
          <w:sz w:val="20"/>
          <w:szCs w:val="20"/>
          <w:color w:val="auto"/>
        </w:rPr>
      </w:pPr>
      <w:r>
        <w:rPr>
          <w:rFonts w:ascii="Courier New" w:cs="Courier New" w:eastAsia="Courier New" w:hAnsi="Courier New"/>
          <w:sz w:val="18"/>
          <w:szCs w:val="18"/>
          <w:color w:val="auto"/>
        </w:rPr>
        <w:t>cause</w:t>
      </w:r>
    </w:p>
    <w:p>
      <w:pPr>
        <w:ind w:left="1060"/>
        <w:spacing w:after="0"/>
        <w:rPr>
          <w:sz w:val="20"/>
          <w:szCs w:val="20"/>
          <w:color w:val="auto"/>
        </w:rPr>
      </w:pPr>
      <w:r>
        <w:rPr>
          <w:rFonts w:ascii="Courier New" w:cs="Courier New" w:eastAsia="Courier New" w:hAnsi="Courier New"/>
          <w:sz w:val="18"/>
          <w:szCs w:val="18"/>
          <w:color w:val="auto"/>
        </w:rPr>
        <w:t>the offering of such number of Registrable Securities</w:t>
      </w:r>
    </w:p>
    <w:p>
      <w:pPr>
        <w:spacing w:after="0" w:line="237" w:lineRule="auto"/>
        <w:rPr>
          <w:sz w:val="20"/>
          <w:szCs w:val="20"/>
          <w:color w:val="auto"/>
        </w:rPr>
      </w:pPr>
      <w:r>
        <w:rPr>
          <w:rFonts w:ascii="Courier New" w:cs="Courier New" w:eastAsia="Courier New" w:hAnsi="Courier New"/>
          <w:sz w:val="18"/>
          <w:szCs w:val="18"/>
          <w:color w:val="auto"/>
        </w:rPr>
        <w:t>for</w:t>
      </w:r>
    </w:p>
    <w:p>
      <w:pPr>
        <w:ind w:left="1060"/>
        <w:spacing w:after="0"/>
        <w:rPr>
          <w:sz w:val="20"/>
          <w:szCs w:val="20"/>
          <w:color w:val="auto"/>
        </w:rPr>
      </w:pPr>
      <w:r>
        <w:rPr>
          <w:rFonts w:ascii="Courier New" w:cs="Courier New" w:eastAsia="Courier New" w:hAnsi="Courier New"/>
          <w:sz w:val="18"/>
          <w:szCs w:val="18"/>
          <w:color w:val="auto"/>
        </w:rPr>
        <w:t>distribution; (iii) describe the nature or method of</w:t>
      </w:r>
    </w:p>
    <w:p>
      <w:pPr>
        <w:spacing w:after="0" w:line="237"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proposed offer and sale thereof, including the plan of distribution therefor (including, but not limited to,</w:t>
      </w:r>
    </w:p>
    <w:p>
      <w:pPr>
        <w:spacing w:after="0" w:line="233" w:lineRule="auto"/>
        <w:rPr>
          <w:sz w:val="20"/>
          <w:szCs w:val="20"/>
          <w:color w:val="auto"/>
        </w:rPr>
      </w:pPr>
      <w:r>
        <w:rPr>
          <w:rFonts w:ascii="Courier New" w:cs="Courier New" w:eastAsia="Courier New" w:hAnsi="Courier New"/>
          <w:sz w:val="18"/>
          <w:szCs w:val="18"/>
          <w:color w:val="auto"/>
        </w:rPr>
        <w:t>unless</w:t>
      </w:r>
    </w:p>
    <w:p>
      <w:pPr>
        <w:ind w:left="1060"/>
        <w:spacing w:after="0"/>
        <w:rPr>
          <w:sz w:val="20"/>
          <w:szCs w:val="20"/>
          <w:color w:val="auto"/>
        </w:rPr>
      </w:pPr>
      <w:r>
        <w:rPr>
          <w:rFonts w:ascii="Courier New" w:cs="Courier New" w:eastAsia="Courier New" w:hAnsi="Courier New"/>
          <w:sz w:val="18"/>
          <w:szCs w:val="18"/>
          <w:color w:val="auto"/>
        </w:rPr>
        <w:t>Scotts shall otherwise agree, no more than one offering</w:t>
      </w:r>
    </w:p>
    <w:p>
      <w:pPr>
        <w:spacing w:after="0" w:line="237" w:lineRule="auto"/>
        <w:rPr>
          <w:sz w:val="20"/>
          <w:szCs w:val="20"/>
          <w:color w:val="auto"/>
        </w:rPr>
      </w:pPr>
      <w:r>
        <w:rPr>
          <w:rFonts w:ascii="Courier New" w:cs="Courier New" w:eastAsia="Courier New" w:hAnsi="Courier New"/>
          <w:sz w:val="18"/>
          <w:szCs w:val="18"/>
          <w:color w:val="auto"/>
        </w:rPr>
        <w:t>on a</w:t>
      </w:r>
    </w:p>
    <w:p>
      <w:pPr>
        <w:ind w:left="1060"/>
        <w:spacing w:after="0"/>
        <w:rPr>
          <w:sz w:val="20"/>
          <w:szCs w:val="20"/>
          <w:color w:val="auto"/>
        </w:rPr>
      </w:pPr>
      <w:r>
        <w:rPr>
          <w:rFonts w:ascii="Courier New" w:cs="Courier New" w:eastAsia="Courier New" w:hAnsi="Courier New"/>
          <w:sz w:val="18"/>
          <w:szCs w:val="18"/>
          <w:color w:val="auto"/>
        </w:rPr>
        <w:t>delayed or continuous basis pursuant to Rule 415 (or</w:t>
      </w:r>
    </w:p>
    <w:p>
      <w:pPr>
        <w:spacing w:after="0" w:line="237"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successor rule to similar effect) promulgated under the Securities Act (a Rule 415 Offering )); (iv) cover an aggregate number of Registrable Securities equal to at</w:t>
      </w:r>
    </w:p>
    <w:p>
      <w:pPr>
        <w:spacing w:after="0" w:line="233" w:lineRule="auto"/>
        <w:rPr>
          <w:sz w:val="20"/>
          <w:szCs w:val="20"/>
          <w:color w:val="auto"/>
        </w:rPr>
      </w:pPr>
      <w:r>
        <w:rPr>
          <w:rFonts w:ascii="Courier New" w:cs="Courier New" w:eastAsia="Courier New" w:hAnsi="Courier New"/>
          <w:sz w:val="18"/>
          <w:szCs w:val="18"/>
          <w:color w:val="auto"/>
        </w:rPr>
        <w:t>least</w:t>
      </w:r>
    </w:p>
    <w:p>
      <w:pPr>
        <w:ind w:left="1060"/>
        <w:spacing w:after="0"/>
        <w:rPr>
          <w:sz w:val="20"/>
          <w:szCs w:val="20"/>
          <w:color w:val="auto"/>
        </w:rPr>
      </w:pPr>
      <w:r>
        <w:rPr>
          <w:rFonts w:ascii="Courier New" w:cs="Courier New" w:eastAsia="Courier New" w:hAnsi="Courier New"/>
          <w:sz w:val="18"/>
          <w:szCs w:val="18"/>
          <w:color w:val="auto"/>
        </w:rPr>
        <w:t>30% of the Registrable Securities held in the aggregate</w:t>
      </w:r>
    </w:p>
    <w:p>
      <w:pPr>
        <w:spacing w:after="0" w:line="237" w:lineRule="auto"/>
        <w:rPr>
          <w:sz w:val="20"/>
          <w:szCs w:val="20"/>
          <w:color w:val="auto"/>
        </w:rPr>
      </w:pPr>
      <w:r>
        <w:rPr>
          <w:rFonts w:ascii="Courier New" w:cs="Courier New" w:eastAsia="Courier New" w:hAnsi="Courier New"/>
          <w:sz w:val="18"/>
          <w:szCs w:val="18"/>
          <w:color w:val="auto"/>
        </w:rPr>
        <w:t>by</w:t>
      </w:r>
    </w:p>
    <w:p>
      <w:pPr>
        <w:ind w:left="1060"/>
        <w:spacing w:after="0"/>
        <w:rPr>
          <w:sz w:val="20"/>
          <w:szCs w:val="20"/>
          <w:color w:val="auto"/>
        </w:rPr>
      </w:pPr>
      <w:r>
        <w:rPr>
          <w:rFonts w:ascii="Courier New" w:cs="Courier New" w:eastAsia="Courier New" w:hAnsi="Courier New"/>
          <w:sz w:val="18"/>
          <w:szCs w:val="18"/>
          <w:color w:val="auto"/>
        </w:rPr>
        <w:t>the Shareholders at such time; (v) not be made less</w:t>
      </w:r>
    </w:p>
    <w:p>
      <w:pPr>
        <w:spacing w:after="0" w:line="237" w:lineRule="auto"/>
        <w:rPr>
          <w:sz w:val="20"/>
          <w:szCs w:val="20"/>
          <w:color w:val="auto"/>
        </w:rPr>
      </w:pPr>
      <w:r>
        <w:rPr>
          <w:rFonts w:ascii="Courier New" w:cs="Courier New" w:eastAsia="Courier New" w:hAnsi="Courier New"/>
          <w:sz w:val="18"/>
          <w:szCs w:val="18"/>
          <w:color w:val="auto"/>
        </w:rPr>
        <w:t>than one</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year after the effective date of any other registration statement filed under this Section 2; and (vi) contain</w:t>
      </w:r>
    </w:p>
    <w:p>
      <w:pPr>
        <w:spacing w:after="0" w:line="233"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undertaking of the Shareholders to provide all such information and materials and take all such action as</w:t>
      </w:r>
    </w:p>
    <w:p>
      <w:pPr>
        <w:spacing w:after="0" w:line="233" w:lineRule="auto"/>
        <w:rPr>
          <w:sz w:val="20"/>
          <w:szCs w:val="20"/>
          <w:color w:val="auto"/>
        </w:rPr>
      </w:pPr>
      <w:r>
        <w:rPr>
          <w:rFonts w:ascii="Courier New" w:cs="Courier New" w:eastAsia="Courier New" w:hAnsi="Courier New"/>
          <w:sz w:val="18"/>
          <w:szCs w:val="18"/>
          <w:color w:val="auto"/>
        </w:rPr>
        <w:t>may be</w:t>
      </w:r>
    </w:p>
    <w:p>
      <w:pPr>
        <w:spacing w:after="0" w:line="5"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required in order to permit Scotts to comply with all applicable requirements of the SEC and to obtain any</w:t>
      </w:r>
    </w:p>
    <w:p>
      <w:pPr>
        <w:spacing w:after="0" w:line="233" w:lineRule="auto"/>
        <w:rPr>
          <w:sz w:val="20"/>
          <w:szCs w:val="20"/>
          <w:color w:val="auto"/>
        </w:rPr>
      </w:pPr>
      <w:r>
        <w:rPr>
          <w:rFonts w:ascii="Courier New" w:cs="Courier New" w:eastAsia="Courier New" w:hAnsi="Courier New"/>
          <w:sz w:val="18"/>
          <w:szCs w:val="18"/>
          <w:color w:val="auto"/>
        </w:rPr>
        <w:t>desired</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acceleration of the effective date of such registration statement. The obligation of Scotts to register any Registrable Securities on demand in accordance with</w:t>
      </w:r>
    </w:p>
    <w:p>
      <w:pPr>
        <w:spacing w:after="0" w:line="233" w:lineRule="auto"/>
        <w:rPr>
          <w:sz w:val="20"/>
          <w:szCs w:val="20"/>
          <w:color w:val="auto"/>
        </w:rPr>
      </w:pPr>
      <w:r>
        <w:rPr>
          <w:rFonts w:ascii="Courier New" w:cs="Courier New" w:eastAsia="Courier New" w:hAnsi="Courier New"/>
          <w:sz w:val="18"/>
          <w:szCs w:val="18"/>
          <w:color w:val="auto"/>
        </w:rPr>
        <w:t>this</w:t>
      </w:r>
    </w:p>
    <w:p>
      <w:pPr>
        <w:spacing w:after="0" w:line="5"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Section 2 shall expire after Scotts has filed registration</w:t>
      </w:r>
    </w:p>
    <w:p>
      <w:pPr>
        <w:spacing w:after="0" w:line="6"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statements by reason of such demands on three separate occasions; provided, that a registration statement</w:t>
      </w:r>
    </w:p>
    <w:p>
      <w:pPr>
        <w:spacing w:after="0" w:line="233" w:lineRule="auto"/>
        <w:rPr>
          <w:sz w:val="20"/>
          <w:szCs w:val="20"/>
          <w:color w:val="auto"/>
        </w:rPr>
      </w:pPr>
      <w:r>
        <w:rPr>
          <w:rFonts w:ascii="Courier New" w:cs="Courier New" w:eastAsia="Courier New" w:hAnsi="Courier New"/>
          <w:sz w:val="18"/>
          <w:szCs w:val="18"/>
          <w:color w:val="auto"/>
        </w:rPr>
        <w:t>shall not</w:t>
      </w:r>
    </w:p>
    <w:p>
      <w:pPr>
        <w:ind w:left="1060"/>
        <w:spacing w:after="0"/>
        <w:rPr>
          <w:sz w:val="20"/>
          <w:szCs w:val="20"/>
          <w:color w:val="auto"/>
        </w:rPr>
      </w:pPr>
      <w:r>
        <w:rPr>
          <w:rFonts w:ascii="Courier New" w:cs="Courier New" w:eastAsia="Courier New" w:hAnsi="Courier New"/>
          <w:sz w:val="18"/>
          <w:szCs w:val="18"/>
          <w:color w:val="auto"/>
        </w:rPr>
        <w:t>be deemed to have been filed if it shall be subject to</w:t>
      </w:r>
    </w:p>
    <w:p>
      <w:pPr>
        <w:sectPr>
          <w:pgSz w:w="11900" w:h="16838" w:orient="portrait"/>
          <w:cols w:equalWidth="0" w:num="1">
            <w:col w:w="10219"/>
          </w:cols>
          <w:pgMar w:left="240" w:top="136"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ind w:left="1060" w:right="3779"/>
        <w:spacing w:after="0" w:line="235" w:lineRule="auto"/>
        <w:rPr>
          <w:sz w:val="20"/>
          <w:szCs w:val="20"/>
          <w:color w:val="auto"/>
        </w:rPr>
      </w:pPr>
      <w:r>
        <w:rPr>
          <w:rFonts w:ascii="Courier New" w:cs="Courier New" w:eastAsia="Courier New" w:hAnsi="Courier New"/>
          <w:sz w:val="18"/>
          <w:szCs w:val="18"/>
          <w:color w:val="auto"/>
        </w:rPr>
        <w:t>stop order, injunction or other governmental action restricting distribution thereunder.</w:t>
      </w:r>
    </w:p>
    <w:p>
      <w:pPr>
        <w:spacing w:after="0" w:line="203"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The obligation of Scotts to use its best</w:t>
      </w:r>
    </w:p>
    <w:p>
      <w:pPr>
        <w:spacing w:after="0" w:line="238" w:lineRule="auto"/>
        <w:rPr>
          <w:sz w:val="20"/>
          <w:szCs w:val="20"/>
          <w:color w:val="auto"/>
        </w:rPr>
      </w:pPr>
      <w:r>
        <w:rPr>
          <w:rFonts w:ascii="Courier New" w:cs="Courier New" w:eastAsia="Courier New" w:hAnsi="Courier New"/>
          <w:sz w:val="18"/>
          <w:szCs w:val="18"/>
          <w:color w:val="auto"/>
        </w:rPr>
        <w:t>efforts</w:t>
      </w:r>
    </w:p>
    <w:p>
      <w:pPr>
        <w:ind w:left="1060"/>
        <w:spacing w:after="0"/>
        <w:rPr>
          <w:sz w:val="20"/>
          <w:szCs w:val="20"/>
          <w:color w:val="auto"/>
        </w:rPr>
      </w:pPr>
      <w:r>
        <w:rPr>
          <w:rFonts w:ascii="Courier New" w:cs="Courier New" w:eastAsia="Courier New" w:hAnsi="Courier New"/>
          <w:sz w:val="18"/>
          <w:szCs w:val="18"/>
          <w:color w:val="auto"/>
        </w:rPr>
        <w:t>to cause the Registrable Securities to be registered</w:t>
      </w:r>
    </w:p>
    <w:p>
      <w:pPr>
        <w:spacing w:after="0" w:line="237" w:lineRule="auto"/>
        <w:rPr>
          <w:sz w:val="20"/>
          <w:szCs w:val="20"/>
          <w:color w:val="auto"/>
        </w:rPr>
      </w:pPr>
      <w:r>
        <w:rPr>
          <w:rFonts w:ascii="Courier New" w:cs="Courier New" w:eastAsia="Courier New" w:hAnsi="Courier New"/>
          <w:sz w:val="18"/>
          <w:szCs w:val="18"/>
          <w:color w:val="auto"/>
        </w:rPr>
        <w:t>under</w:t>
      </w:r>
    </w:p>
    <w:p>
      <w:pPr>
        <w:ind w:left="1060"/>
        <w:spacing w:after="0" w:line="238" w:lineRule="auto"/>
        <w:rPr>
          <w:sz w:val="20"/>
          <w:szCs w:val="20"/>
          <w:color w:val="auto"/>
        </w:rPr>
      </w:pPr>
      <w:r>
        <w:rPr>
          <w:rFonts w:ascii="Courier New" w:cs="Courier New" w:eastAsia="Courier New" w:hAnsi="Courier New"/>
          <w:sz w:val="18"/>
          <w:szCs w:val="18"/>
          <w:color w:val="auto"/>
        </w:rPr>
        <w:t>the Securities Act is subject to the limitation that</w:t>
      </w:r>
    </w:p>
    <w:p>
      <w:pPr>
        <w:spacing w:after="0"/>
        <w:rPr>
          <w:sz w:val="20"/>
          <w:szCs w:val="20"/>
          <w:color w:val="auto"/>
        </w:rPr>
      </w:pPr>
      <w:r>
        <w:rPr>
          <w:rFonts w:ascii="Courier New" w:cs="Courier New" w:eastAsia="Courier New" w:hAnsi="Courier New"/>
          <w:sz w:val="18"/>
          <w:szCs w:val="18"/>
          <w:color w:val="auto"/>
        </w:rPr>
        <w:t>Scotts</w:t>
      </w:r>
    </w:p>
    <w:p>
      <w:pPr>
        <w:ind w:left="1060"/>
        <w:spacing w:after="0" w:line="237" w:lineRule="auto"/>
        <w:rPr>
          <w:sz w:val="20"/>
          <w:szCs w:val="20"/>
          <w:color w:val="auto"/>
        </w:rPr>
      </w:pPr>
      <w:r>
        <w:rPr>
          <w:rFonts w:ascii="Courier New" w:cs="Courier New" w:eastAsia="Courier New" w:hAnsi="Courier New"/>
          <w:sz w:val="18"/>
          <w:szCs w:val="18"/>
          <w:color w:val="auto"/>
        </w:rPr>
        <w:t>shall be entitled to postpone for a reasonable period</w:t>
      </w:r>
    </w:p>
    <w:p>
      <w:pPr>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time, but not more than ninety calendar days from the receipt of the Shareholder Representative s notice, the filing of any registration statement otherwise required</w:t>
      </w:r>
    </w:p>
    <w:p>
      <w:pPr>
        <w:spacing w:after="0" w:line="233"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be prepared and filed by it pursuant hereto if, at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w:t>
      </w:r>
    </w:p>
    <w:p>
      <w:pPr>
        <w:ind w:left="1060"/>
        <w:spacing w:after="0" w:line="238" w:lineRule="auto"/>
        <w:rPr>
          <w:sz w:val="20"/>
          <w:szCs w:val="20"/>
          <w:color w:val="auto"/>
        </w:rPr>
      </w:pPr>
      <w:r>
        <w:rPr>
          <w:rFonts w:ascii="Courier New" w:cs="Courier New" w:eastAsia="Courier New" w:hAnsi="Courier New"/>
          <w:sz w:val="18"/>
          <w:szCs w:val="18"/>
          <w:color w:val="auto"/>
        </w:rPr>
        <w:t>it receives a request for such registration, Scotts,</w:t>
      </w:r>
    </w:p>
    <w:p>
      <w:pPr>
        <w:spacing w:after="0"/>
        <w:rPr>
          <w:sz w:val="20"/>
          <w:szCs w:val="20"/>
          <w:color w:val="auto"/>
        </w:rPr>
      </w:pPr>
      <w:r>
        <w:rPr>
          <w:rFonts w:ascii="Courier New" w:cs="Courier New" w:eastAsia="Courier New" w:hAnsi="Courier New"/>
          <w:sz w:val="18"/>
          <w:szCs w:val="18"/>
          <w:color w:val="auto"/>
        </w:rPr>
        <w:t>based</w:t>
      </w:r>
    </w:p>
    <w:p>
      <w:pPr>
        <w:spacing w:after="0" w:line="3"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on advice of counsel, determines, in its reasonable judgment, that such registration and sale (i) would interfere with any financing, acquisition, corporate reorganization or other material transaction involving Scotts or (ii) would require the disclosure of material information and such disclosure would adversely affect Scotts, and, in either case, promptly gives written</w:t>
      </w:r>
    </w:p>
    <w:p>
      <w:pPr>
        <w:spacing w:after="0" w:line="234" w:lineRule="auto"/>
        <w:rPr>
          <w:sz w:val="20"/>
          <w:szCs w:val="20"/>
          <w:color w:val="auto"/>
        </w:rPr>
      </w:pPr>
      <w:r>
        <w:rPr>
          <w:rFonts w:ascii="Courier New" w:cs="Courier New" w:eastAsia="Courier New" w:hAnsi="Courier New"/>
          <w:sz w:val="18"/>
          <w:szCs w:val="18"/>
          <w:color w:val="auto"/>
        </w:rPr>
        <w:t>notice</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of such determination. If Scotts shall so postpone the filing of a registration statement, the Shareholders</w:t>
      </w:r>
    </w:p>
    <w:p>
      <w:pPr>
        <w:spacing w:after="0" w:line="233" w:lineRule="auto"/>
        <w:rPr>
          <w:sz w:val="20"/>
          <w:szCs w:val="20"/>
          <w:color w:val="auto"/>
        </w:rPr>
      </w:pPr>
      <w:r>
        <w:rPr>
          <w:rFonts w:ascii="Courier New" w:cs="Courier New" w:eastAsia="Courier New" w:hAnsi="Courier New"/>
          <w:sz w:val="18"/>
          <w:szCs w:val="18"/>
          <w:color w:val="auto"/>
        </w:rPr>
        <w:t>shall</w:t>
      </w:r>
    </w:p>
    <w:p>
      <w:pPr>
        <w:jc w:val="right"/>
        <w:ind w:right="3359"/>
        <w:spacing w:after="0"/>
        <w:rPr>
          <w:sz w:val="20"/>
          <w:szCs w:val="20"/>
          <w:color w:val="auto"/>
        </w:rPr>
      </w:pPr>
      <w:r>
        <w:rPr>
          <w:rFonts w:ascii="Courier New" w:cs="Courier New" w:eastAsia="Courier New" w:hAnsi="Courier New"/>
          <w:sz w:val="18"/>
          <w:szCs w:val="18"/>
          <w:color w:val="auto"/>
        </w:rPr>
        <w:t>have the right to withdraw the request for registration</w:t>
      </w:r>
    </w:p>
    <w:p>
      <w:pPr>
        <w:spacing w:after="0" w:line="237" w:lineRule="auto"/>
        <w:rPr>
          <w:sz w:val="20"/>
          <w:szCs w:val="20"/>
          <w:color w:val="auto"/>
        </w:rPr>
      </w:pPr>
      <w:r>
        <w:rPr>
          <w:rFonts w:ascii="Courier New" w:cs="Courier New" w:eastAsia="Courier New" w:hAnsi="Courier New"/>
          <w:sz w:val="18"/>
          <w:szCs w:val="18"/>
          <w:color w:val="auto"/>
        </w:rPr>
        <w:t>by</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giving written notice to Scotts within thirty calendar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days</w:t>
      </w:r>
    </w:p>
    <w:p>
      <w:pPr>
        <w:ind w:left="1060"/>
        <w:spacing w:after="0" w:line="238" w:lineRule="auto"/>
        <w:rPr>
          <w:sz w:val="20"/>
          <w:szCs w:val="20"/>
          <w:color w:val="auto"/>
        </w:rPr>
      </w:pPr>
      <w:r>
        <w:rPr>
          <w:rFonts w:ascii="Courier New" w:cs="Courier New" w:eastAsia="Courier New" w:hAnsi="Courier New"/>
          <w:sz w:val="18"/>
          <w:szCs w:val="18"/>
          <w:color w:val="auto"/>
        </w:rPr>
        <w:t>after receipt of the notice of postponement (and, in</w:t>
      </w:r>
    </w:p>
    <w:p>
      <w:pPr>
        <w:spacing w:after="0"/>
        <w:rPr>
          <w:sz w:val="20"/>
          <w:szCs w:val="20"/>
          <w:color w:val="auto"/>
        </w:rPr>
      </w:pPr>
      <w:r>
        <w:rPr>
          <w:rFonts w:ascii="Courier New" w:cs="Courier New" w:eastAsia="Courier New" w:hAnsi="Courier New"/>
          <w:sz w:val="18"/>
          <w:szCs w:val="18"/>
          <w:color w:val="auto"/>
        </w:rPr>
        <w:t>the</w:t>
      </w:r>
    </w:p>
    <w:p>
      <w:pPr>
        <w:ind w:left="1060"/>
        <w:spacing w:after="0" w:line="237" w:lineRule="auto"/>
        <w:rPr>
          <w:sz w:val="20"/>
          <w:szCs w:val="20"/>
          <w:color w:val="auto"/>
        </w:rPr>
      </w:pPr>
      <w:r>
        <w:rPr>
          <w:rFonts w:ascii="Courier New" w:cs="Courier New" w:eastAsia="Courier New" w:hAnsi="Courier New"/>
          <w:sz w:val="18"/>
          <w:szCs w:val="18"/>
          <w:color w:val="auto"/>
        </w:rPr>
        <w:t>event of such withdrawal, such request shall not be</w:t>
      </w:r>
    </w:p>
    <w:p>
      <w:pPr>
        <w:spacing w:after="0" w:line="238" w:lineRule="auto"/>
        <w:rPr>
          <w:sz w:val="20"/>
          <w:szCs w:val="20"/>
          <w:color w:val="auto"/>
        </w:rPr>
      </w:pPr>
      <w:r>
        <w:rPr>
          <w:rFonts w:ascii="Courier New" w:cs="Courier New" w:eastAsia="Courier New" w:hAnsi="Courier New"/>
          <w:sz w:val="18"/>
          <w:szCs w:val="18"/>
          <w:color w:val="auto"/>
        </w:rPr>
        <w:t>counted</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as a request for registration pursuant hereto). Scotts shall not be entitled to postpone a registration</w:t>
      </w:r>
    </w:p>
    <w:p>
      <w:pPr>
        <w:spacing w:after="0" w:line="233" w:lineRule="auto"/>
        <w:rPr>
          <w:sz w:val="20"/>
          <w:szCs w:val="20"/>
          <w:color w:val="auto"/>
        </w:rPr>
      </w:pPr>
      <w:r>
        <w:rPr>
          <w:rFonts w:ascii="Courier New" w:cs="Courier New" w:eastAsia="Courier New" w:hAnsi="Courier New"/>
          <w:sz w:val="18"/>
          <w:szCs w:val="18"/>
          <w:color w:val="auto"/>
        </w:rPr>
        <w:t>statement</w:t>
      </w:r>
    </w:p>
    <w:p>
      <w:pPr>
        <w:ind w:left="1060"/>
        <w:spacing w:after="0"/>
        <w:rPr>
          <w:sz w:val="20"/>
          <w:szCs w:val="20"/>
          <w:color w:val="auto"/>
        </w:rPr>
      </w:pPr>
      <w:r>
        <w:rPr>
          <w:rFonts w:ascii="Courier New" w:cs="Courier New" w:eastAsia="Courier New" w:hAnsi="Courier New"/>
          <w:sz w:val="18"/>
          <w:szCs w:val="18"/>
          <w:color w:val="auto"/>
        </w:rPr>
        <w:t>pursuant to this Section 2(b) more than once per any</w:t>
      </w:r>
    </w:p>
    <w:p>
      <w:pPr>
        <w:spacing w:after="0" w:line="237" w:lineRule="auto"/>
        <w:rPr>
          <w:sz w:val="20"/>
          <w:szCs w:val="20"/>
          <w:color w:val="auto"/>
        </w:rPr>
      </w:pPr>
      <w:r>
        <w:rPr>
          <w:rFonts w:ascii="Courier New" w:cs="Courier New" w:eastAsia="Courier New" w:hAnsi="Courier New"/>
          <w:sz w:val="18"/>
          <w:szCs w:val="18"/>
          <w:color w:val="auto"/>
        </w:rPr>
        <w:t>365 day</w:t>
      </w:r>
    </w:p>
    <w:p>
      <w:pPr>
        <w:ind w:left="1060"/>
        <w:spacing w:after="0"/>
        <w:rPr>
          <w:sz w:val="20"/>
          <w:szCs w:val="20"/>
          <w:color w:val="auto"/>
        </w:rPr>
      </w:pPr>
      <w:r>
        <w:rPr>
          <w:rFonts w:ascii="Courier New" w:cs="Courier New" w:eastAsia="Courier New" w:hAnsi="Courier New"/>
          <w:sz w:val="18"/>
          <w:szCs w:val="18"/>
          <w:color w:val="auto"/>
        </w:rPr>
        <w:t>period.</w:t>
      </w:r>
    </w:p>
    <w:p>
      <w:pPr>
        <w:spacing w:after="0" w:line="200" w:lineRule="exact"/>
        <w:rPr>
          <w:sz w:val="20"/>
          <w:szCs w:val="20"/>
          <w:color w:val="auto"/>
        </w:rPr>
      </w:pPr>
    </w:p>
    <w:p>
      <w:pPr>
        <w:ind w:left="1580"/>
        <w:spacing w:after="0"/>
        <w:tabs>
          <w:tab w:leader="none" w:pos="3140" w:val="left"/>
          <w:tab w:leader="none" w:pos="5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Piggyback Registration.</w:t>
      </w:r>
      <w:r>
        <w:rPr>
          <w:sz w:val="20"/>
          <w:szCs w:val="20"/>
          <w:color w:val="auto"/>
        </w:rPr>
        <w:tab/>
      </w:r>
      <w:r>
        <w:rPr>
          <w:rFonts w:ascii="Courier New" w:cs="Courier New" w:eastAsia="Courier New" w:hAnsi="Courier New"/>
          <w:sz w:val="16"/>
          <w:szCs w:val="16"/>
          <w:color w:val="auto"/>
        </w:rPr>
        <w:t>(a) If</w:t>
      </w:r>
    </w:p>
    <w:p>
      <w:pPr>
        <w:spacing w:after="0" w:line="238" w:lineRule="auto"/>
        <w:rPr>
          <w:sz w:val="20"/>
          <w:szCs w:val="20"/>
          <w:color w:val="auto"/>
        </w:rPr>
      </w:pPr>
      <w:r>
        <w:rPr>
          <w:rFonts w:ascii="Courier New" w:cs="Courier New" w:eastAsia="Courier New" w:hAnsi="Courier New"/>
          <w:sz w:val="18"/>
          <w:szCs w:val="18"/>
          <w:color w:val="auto"/>
        </w:rPr>
        <w:t>Scotts</w:t>
      </w:r>
    </w:p>
    <w:p>
      <w:pPr>
        <w:spacing w:after="0" w:line="5"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8"/>
          <w:szCs w:val="18"/>
          <w:color w:val="auto"/>
        </w:rPr>
        <w:t>shall, at any time and from time to time, propose the registration under the Securities Act of an</w:t>
      </w:r>
    </w:p>
    <w:p>
      <w:pPr>
        <w:spacing w:after="0"/>
        <w:rPr>
          <w:sz w:val="20"/>
          <w:szCs w:val="20"/>
          <w:color w:val="auto"/>
        </w:rPr>
      </w:pPr>
      <w:r>
        <w:rPr>
          <w:rFonts w:ascii="Courier New" w:cs="Courier New" w:eastAsia="Courier New" w:hAnsi="Courier New"/>
          <w:sz w:val="18"/>
          <w:szCs w:val="18"/>
          <w:color w:val="auto"/>
        </w:rPr>
        <w:t>underwritten</w:t>
      </w:r>
    </w:p>
    <w:p>
      <w:pPr>
        <w:ind w:left="1060"/>
        <w:spacing w:after="0" w:line="238" w:lineRule="auto"/>
        <w:rPr>
          <w:sz w:val="20"/>
          <w:szCs w:val="20"/>
          <w:color w:val="auto"/>
        </w:rPr>
      </w:pPr>
      <w:r>
        <w:rPr>
          <w:rFonts w:ascii="Courier New" w:cs="Courier New" w:eastAsia="Courier New" w:hAnsi="Courier New"/>
          <w:sz w:val="18"/>
          <w:szCs w:val="18"/>
          <w:color w:val="auto"/>
        </w:rPr>
        <w:t>offering for cash of any of its equity securities,</w:t>
      </w:r>
    </w:p>
    <w:p>
      <w:pPr>
        <w:spacing w:after="0"/>
        <w:rPr>
          <w:sz w:val="20"/>
          <w:szCs w:val="20"/>
          <w:color w:val="auto"/>
        </w:rPr>
      </w:pPr>
      <w:r>
        <w:rPr>
          <w:rFonts w:ascii="Courier New" w:cs="Courier New" w:eastAsia="Courier New" w:hAnsi="Courier New"/>
          <w:sz w:val="18"/>
          <w:szCs w:val="18"/>
          <w:color w:val="auto"/>
        </w:rPr>
        <w:t>whether</w:t>
      </w:r>
    </w:p>
    <w:p>
      <w:pPr>
        <w:ind w:left="1060"/>
        <w:spacing w:after="0" w:line="237" w:lineRule="auto"/>
        <w:rPr>
          <w:sz w:val="20"/>
          <w:szCs w:val="20"/>
          <w:color w:val="auto"/>
        </w:rPr>
      </w:pPr>
      <w:r>
        <w:rPr>
          <w:rFonts w:ascii="Courier New" w:cs="Courier New" w:eastAsia="Courier New" w:hAnsi="Courier New"/>
          <w:sz w:val="18"/>
          <w:szCs w:val="18"/>
          <w:color w:val="auto"/>
        </w:rPr>
        <w:t>for the account of Scotts or another shareholder,</w:t>
      </w:r>
    </w:p>
    <w:p>
      <w:pPr>
        <w:spacing w:after="0" w:line="238" w:lineRule="auto"/>
        <w:rPr>
          <w:sz w:val="20"/>
          <w:szCs w:val="20"/>
          <w:color w:val="auto"/>
        </w:rPr>
      </w:pPr>
      <w:r>
        <w:rPr>
          <w:rFonts w:ascii="Courier New" w:cs="Courier New" w:eastAsia="Courier New" w:hAnsi="Courier New"/>
          <w:sz w:val="18"/>
          <w:szCs w:val="18"/>
          <w:color w:val="auto"/>
        </w:rPr>
        <w:t>Scotts</w:t>
      </w:r>
    </w:p>
    <w:p>
      <w:pPr>
        <w:ind w:left="1060"/>
        <w:spacing w:after="0"/>
        <w:rPr>
          <w:sz w:val="20"/>
          <w:szCs w:val="20"/>
          <w:color w:val="auto"/>
        </w:rPr>
      </w:pPr>
      <w:r>
        <w:rPr>
          <w:rFonts w:ascii="Courier New" w:cs="Courier New" w:eastAsia="Courier New" w:hAnsi="Courier New"/>
          <w:sz w:val="18"/>
          <w:szCs w:val="18"/>
          <w:color w:val="auto"/>
        </w:rPr>
        <w:t>shall give written notice as promptly as possible of</w:t>
      </w:r>
    </w:p>
    <w:p>
      <w:pPr>
        <w:spacing w:after="0" w:line="237" w:lineRule="auto"/>
        <w:rPr>
          <w:sz w:val="20"/>
          <w:szCs w:val="20"/>
          <w:color w:val="auto"/>
        </w:rPr>
      </w:pPr>
      <w:r>
        <w:rPr>
          <w:rFonts w:ascii="Courier New" w:cs="Courier New" w:eastAsia="Courier New" w:hAnsi="Courier New"/>
          <w:sz w:val="18"/>
          <w:szCs w:val="18"/>
          <w:color w:val="auto"/>
        </w:rPr>
        <w:t>such</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proposed registration to the Shareholders and will 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w:t>
      </w:r>
    </w:p>
    <w:p>
      <w:pPr>
        <w:ind w:left="1060"/>
        <w:spacing w:after="0" w:line="238" w:lineRule="auto"/>
        <w:rPr>
          <w:sz w:val="20"/>
          <w:szCs w:val="20"/>
          <w:color w:val="auto"/>
        </w:rPr>
      </w:pPr>
      <w:r>
        <w:rPr>
          <w:rFonts w:ascii="Courier New" w:cs="Courier New" w:eastAsia="Courier New" w:hAnsi="Courier New"/>
          <w:sz w:val="18"/>
          <w:szCs w:val="18"/>
          <w:color w:val="auto"/>
        </w:rPr>
        <w:t>best efforts to include in such registration the sale</w:t>
      </w:r>
    </w:p>
    <w:p>
      <w:pPr>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such number of Registrable Securities as the Shareholder</w:t>
      </w:r>
    </w:p>
    <w:p>
      <w:pPr>
        <w:spacing w:after="0" w:line="6"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Representative shall request, within 14 days after the giving of such notice, upon the same terms (including</w:t>
      </w:r>
    </w:p>
    <w:p>
      <w:pPr>
        <w:spacing w:after="0" w:line="233" w:lineRule="auto"/>
        <w:rPr>
          <w:sz w:val="20"/>
          <w:szCs w:val="20"/>
          <w:color w:val="auto"/>
        </w:rPr>
      </w:pPr>
      <w:r>
        <w:rPr>
          <w:rFonts w:ascii="Courier New" w:cs="Courier New" w:eastAsia="Courier New" w:hAnsi="Courier New"/>
          <w:sz w:val="18"/>
          <w:szCs w:val="18"/>
          <w:color w:val="auto"/>
        </w:rPr>
        <w:t>the</w:t>
      </w:r>
    </w:p>
    <w:p>
      <w:pPr>
        <w:ind w:left="1060"/>
        <w:spacing w:after="0"/>
        <w:rPr>
          <w:sz w:val="20"/>
          <w:szCs w:val="20"/>
          <w:color w:val="auto"/>
        </w:rPr>
      </w:pPr>
      <w:r>
        <w:rPr>
          <w:rFonts w:ascii="Courier New" w:cs="Courier New" w:eastAsia="Courier New" w:hAnsi="Courier New"/>
          <w:sz w:val="18"/>
          <w:szCs w:val="18"/>
          <w:color w:val="auto"/>
        </w:rPr>
        <w:t>method of distribution) as such offering; provided</w:t>
      </w:r>
    </w:p>
    <w:p>
      <w:pPr>
        <w:spacing w:after="0" w:line="237" w:lineRule="auto"/>
        <w:rPr>
          <w:sz w:val="20"/>
          <w:szCs w:val="20"/>
          <w:color w:val="auto"/>
        </w:rPr>
      </w:pPr>
      <w:r>
        <w:rPr>
          <w:rFonts w:ascii="Courier New" w:cs="Courier New" w:eastAsia="Courier New" w:hAnsi="Courier New"/>
          <w:sz w:val="18"/>
          <w:szCs w:val="18"/>
          <w:color w:val="auto"/>
        </w:rPr>
        <w:t>that:</w:t>
      </w:r>
    </w:p>
    <w:p>
      <w:pPr>
        <w:ind w:left="1060"/>
        <w:spacing w:after="0"/>
        <w:rPr>
          <w:sz w:val="20"/>
          <w:szCs w:val="20"/>
          <w:color w:val="auto"/>
        </w:rPr>
      </w:pPr>
      <w:r>
        <w:rPr>
          <w:rFonts w:ascii="Courier New" w:cs="Courier New" w:eastAsia="Courier New" w:hAnsi="Courier New"/>
          <w:sz w:val="18"/>
          <w:szCs w:val="18"/>
          <w:color w:val="auto"/>
        </w:rPr>
        <w:t>(i) Scotts shall not be required to give notice or</w:t>
      </w:r>
    </w:p>
    <w:p>
      <w:pPr>
        <w:spacing w:after="0" w:line="237" w:lineRule="auto"/>
        <w:rPr>
          <w:sz w:val="20"/>
          <w:szCs w:val="20"/>
          <w:color w:val="auto"/>
        </w:rPr>
      </w:pPr>
      <w:r>
        <w:rPr>
          <w:rFonts w:ascii="Courier New" w:cs="Courier New" w:eastAsia="Courier New" w:hAnsi="Courier New"/>
          <w:sz w:val="18"/>
          <w:szCs w:val="18"/>
          <w:color w:val="auto"/>
        </w:rPr>
        <w:t>include</w:t>
      </w:r>
    </w:p>
    <w:p>
      <w:pPr>
        <w:spacing w:after="0" w:line="5" w:lineRule="exact"/>
        <w:rPr>
          <w:sz w:val="20"/>
          <w:szCs w:val="20"/>
          <w:color w:val="auto"/>
        </w:rPr>
      </w:pPr>
    </w:p>
    <w:p>
      <w:pPr>
        <w:ind w:right="4619" w:firstLine="1053"/>
        <w:spacing w:after="0" w:line="235" w:lineRule="auto"/>
        <w:rPr>
          <w:sz w:val="20"/>
          <w:szCs w:val="20"/>
          <w:color w:val="auto"/>
        </w:rPr>
      </w:pPr>
      <w:r>
        <w:rPr>
          <w:rFonts w:ascii="Courier New" w:cs="Courier New" w:eastAsia="Courier New" w:hAnsi="Courier New"/>
          <w:sz w:val="18"/>
          <w:szCs w:val="18"/>
          <w:color w:val="auto"/>
        </w:rPr>
        <w:t>any such Registrable Securities in any such registration if</w:t>
      </w:r>
    </w:p>
    <w:p>
      <w:pPr>
        <w:spacing w:after="0" w:line="6"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the proposed registration is primarily (A) a registration of</w:t>
      </w:r>
    </w:p>
    <w:p>
      <w:pPr>
        <w:ind w:left="1060"/>
        <w:spacing w:after="0"/>
        <w:rPr>
          <w:sz w:val="20"/>
          <w:szCs w:val="20"/>
          <w:color w:val="auto"/>
        </w:rPr>
      </w:pPr>
      <w:r>
        <w:rPr>
          <w:rFonts w:ascii="Courier New" w:cs="Courier New" w:eastAsia="Courier New" w:hAnsi="Courier New"/>
          <w:sz w:val="18"/>
          <w:szCs w:val="18"/>
          <w:color w:val="auto"/>
        </w:rPr>
        <w:t>a stock option or compensation plan or of securities</w:t>
      </w:r>
    </w:p>
    <w:p>
      <w:pPr>
        <w:spacing w:after="0" w:line="238" w:lineRule="auto"/>
        <w:rPr>
          <w:sz w:val="20"/>
          <w:szCs w:val="20"/>
          <w:color w:val="auto"/>
        </w:rPr>
      </w:pPr>
      <w:r>
        <w:rPr>
          <w:rFonts w:ascii="Courier New" w:cs="Courier New" w:eastAsia="Courier New" w:hAnsi="Courier New"/>
          <w:sz w:val="18"/>
          <w:szCs w:val="18"/>
          <w:color w:val="auto"/>
        </w:rPr>
        <w:t>issued</w:t>
      </w:r>
    </w:p>
    <w:p>
      <w:pPr>
        <w:spacing w:after="0" w:line="5"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or issuable pursuant to any such plan or (B) a registration</w:t>
      </w:r>
    </w:p>
    <w:p>
      <w:pPr>
        <w:spacing w:after="0" w:line="6"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of securities proposed to be issued in exchange for securities or assets of, or in connection with a merger</w:t>
      </w:r>
    </w:p>
    <w:p>
      <w:pPr>
        <w:spacing w:after="0" w:line="233" w:lineRule="auto"/>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136" w:right="1440" w:bottom="0" w:gutter="0" w:footer="0" w:header="0"/>
        </w:sectPr>
      </w:pPr>
    </w:p>
    <w:bookmarkStart w:id="84" w:name="page85"/>
    <w:bookmarkEnd w:id="84"/>
    <w:p>
      <w:pPr>
        <w:ind w:left="1060"/>
        <w:spacing w:after="0"/>
        <w:rPr>
          <w:sz w:val="20"/>
          <w:szCs w:val="20"/>
          <w:color w:val="auto"/>
        </w:rPr>
      </w:pPr>
      <w:r>
        <w:rPr>
          <w:rFonts w:ascii="Courier New" w:cs="Courier New" w:eastAsia="Courier New" w:hAnsi="Courier New"/>
          <w:sz w:val="18"/>
          <w:szCs w:val="18"/>
          <w:color w:val="auto"/>
        </w:rPr>
        <w:t>consolidation with, another corporation; (ii) the</w:t>
      </w:r>
    </w:p>
    <w:p>
      <w:pPr>
        <w:spacing w:after="0" w:line="238" w:lineRule="auto"/>
        <w:rPr>
          <w:sz w:val="20"/>
          <w:szCs w:val="20"/>
          <w:color w:val="auto"/>
        </w:rPr>
      </w:pPr>
      <w:r>
        <w:rPr>
          <w:rFonts w:ascii="Courier New" w:cs="Courier New" w:eastAsia="Courier New" w:hAnsi="Courier New"/>
          <w:sz w:val="18"/>
          <w:szCs w:val="18"/>
          <w:color w:val="auto"/>
        </w:rPr>
        <w:t>offering</w:t>
      </w:r>
    </w:p>
    <w:p>
      <w:pPr>
        <w:ind w:left="1060"/>
        <w:spacing w:after="0"/>
        <w:rPr>
          <w:sz w:val="20"/>
          <w:szCs w:val="20"/>
          <w:color w:val="auto"/>
        </w:rPr>
      </w:pPr>
      <w:r>
        <w:rPr>
          <w:rFonts w:ascii="Courier New" w:cs="Courier New" w:eastAsia="Courier New" w:hAnsi="Courier New"/>
          <w:sz w:val="18"/>
          <w:szCs w:val="18"/>
          <w:color w:val="auto"/>
        </w:rPr>
        <w:t>of any such Registrable Securities shall be in</w:t>
      </w:r>
    </w:p>
    <w:p>
      <w:pPr>
        <w:spacing w:after="0" w:line="237" w:lineRule="auto"/>
        <w:rPr>
          <w:sz w:val="20"/>
          <w:szCs w:val="20"/>
          <w:color w:val="auto"/>
        </w:rPr>
      </w:pPr>
      <w:r>
        <w:rPr>
          <w:rFonts w:ascii="Courier New" w:cs="Courier New" w:eastAsia="Courier New" w:hAnsi="Courier New"/>
          <w:sz w:val="18"/>
          <w:szCs w:val="18"/>
          <w:color w:val="auto"/>
        </w:rPr>
        <w:t>conformity</w:t>
      </w:r>
    </w:p>
    <w:p>
      <w:pPr>
        <w:ind w:left="1060"/>
        <w:spacing w:after="0" w:line="238" w:lineRule="auto"/>
        <w:rPr>
          <w:sz w:val="20"/>
          <w:szCs w:val="20"/>
          <w:color w:val="auto"/>
        </w:rPr>
      </w:pPr>
      <w:r>
        <w:rPr>
          <w:rFonts w:ascii="Courier New" w:cs="Courier New" w:eastAsia="Courier New" w:hAnsi="Courier New"/>
          <w:sz w:val="18"/>
          <w:szCs w:val="18"/>
          <w:color w:val="auto"/>
        </w:rPr>
        <w:t>with this Annex E; and (iii) Scotts may at any time</w:t>
      </w:r>
    </w:p>
    <w:p>
      <w:pPr>
        <w:spacing w:after="0"/>
        <w:rPr>
          <w:sz w:val="20"/>
          <w:szCs w:val="20"/>
          <w:color w:val="auto"/>
        </w:rPr>
      </w:pPr>
      <w:r>
        <w:rPr>
          <w:rFonts w:ascii="Courier New" w:cs="Courier New" w:eastAsia="Courier New" w:hAnsi="Courier New"/>
          <w:sz w:val="18"/>
          <w:szCs w:val="18"/>
          <w:color w:val="auto"/>
        </w:rPr>
        <w:t>prior to</w:t>
      </w:r>
    </w:p>
    <w:p>
      <w:pPr>
        <w:ind w:left="1060"/>
        <w:spacing w:after="0" w:line="237" w:lineRule="auto"/>
        <w:rPr>
          <w:sz w:val="20"/>
          <w:szCs w:val="20"/>
          <w:color w:val="auto"/>
        </w:rPr>
      </w:pPr>
      <w:r>
        <w:rPr>
          <w:rFonts w:ascii="Courier New" w:cs="Courier New" w:eastAsia="Courier New" w:hAnsi="Courier New"/>
          <w:sz w:val="18"/>
          <w:szCs w:val="18"/>
          <w:color w:val="auto"/>
        </w:rPr>
        <w:t>the effectiveness of any such registration statement,</w:t>
      </w:r>
    </w:p>
    <w:p>
      <w:pPr>
        <w:spacing w:after="0"/>
        <w:rPr>
          <w:sz w:val="20"/>
          <w:szCs w:val="20"/>
          <w:color w:val="auto"/>
        </w:rPr>
      </w:pPr>
      <w:r>
        <w:rPr>
          <w:rFonts w:ascii="Courier New" w:cs="Courier New" w:eastAsia="Courier New" w:hAnsi="Courier New"/>
          <w:sz w:val="18"/>
          <w:szCs w:val="18"/>
          <w:color w:val="auto"/>
        </w:rPr>
        <w:t>at its</w:t>
      </w:r>
    </w:p>
    <w:p>
      <w:pPr>
        <w:spacing w:after="0" w:line="4"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sole discretion and without the consent of the Shareholders,</w:t>
      </w:r>
    </w:p>
    <w:p>
      <w:pPr>
        <w:spacing w:after="0" w:line="6" w:lineRule="exact"/>
        <w:rPr>
          <w:sz w:val="20"/>
          <w:szCs w:val="20"/>
          <w:color w:val="auto"/>
        </w:rPr>
      </w:pPr>
    </w:p>
    <w:p>
      <w:pPr>
        <w:ind w:left="1060" w:right="3679"/>
        <w:spacing w:after="0" w:line="268" w:lineRule="auto"/>
        <w:rPr>
          <w:sz w:val="20"/>
          <w:szCs w:val="20"/>
          <w:color w:val="auto"/>
        </w:rPr>
      </w:pPr>
      <w:r>
        <w:rPr>
          <w:rFonts w:ascii="Courier New" w:cs="Courier New" w:eastAsia="Courier New" w:hAnsi="Courier New"/>
          <w:sz w:val="16"/>
          <w:szCs w:val="16"/>
          <w:color w:val="auto"/>
        </w:rPr>
        <w:t>withdraw such registration statement and abandon the proposed offering in which the Shareholders had</w:t>
      </w:r>
    </w:p>
    <w:p>
      <w:pPr>
        <w:spacing w:after="0" w:line="233" w:lineRule="auto"/>
        <w:rPr>
          <w:sz w:val="20"/>
          <w:szCs w:val="20"/>
          <w:color w:val="auto"/>
        </w:rPr>
      </w:pPr>
      <w:r>
        <w:rPr>
          <w:rFonts w:ascii="Courier New" w:cs="Courier New" w:eastAsia="Courier New" w:hAnsi="Courier New"/>
          <w:sz w:val="18"/>
          <w:szCs w:val="18"/>
          <w:color w:val="auto"/>
        </w:rPr>
        <w:t>requested to</w:t>
      </w:r>
    </w:p>
    <w:p>
      <w:pPr>
        <w:ind w:left="1060"/>
        <w:spacing w:after="0"/>
        <w:rPr>
          <w:sz w:val="20"/>
          <w:szCs w:val="20"/>
          <w:color w:val="auto"/>
        </w:rPr>
      </w:pPr>
      <w:r>
        <w:rPr>
          <w:rFonts w:ascii="Courier New" w:cs="Courier New" w:eastAsia="Courier New" w:hAnsi="Courier New"/>
          <w:sz w:val="18"/>
          <w:szCs w:val="18"/>
          <w:color w:val="auto"/>
        </w:rPr>
        <w:t>participate.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In connection with any offering pursuant to</w:t>
      </w:r>
    </w:p>
    <w:p>
      <w:pPr>
        <w:spacing w:after="0" w:line="238" w:lineRule="auto"/>
        <w:rPr>
          <w:sz w:val="20"/>
          <w:szCs w:val="20"/>
          <w:color w:val="auto"/>
        </w:rPr>
      </w:pPr>
      <w:r>
        <w:rPr>
          <w:rFonts w:ascii="Courier New" w:cs="Courier New" w:eastAsia="Courier New" w:hAnsi="Courier New"/>
          <w:sz w:val="18"/>
          <w:szCs w:val="18"/>
          <w:color w:val="auto"/>
        </w:rPr>
        <w:t>Section</w:t>
      </w:r>
    </w:p>
    <w:p>
      <w:pPr>
        <w:ind w:left="1060"/>
        <w:spacing w:after="0"/>
        <w:rPr>
          <w:sz w:val="20"/>
          <w:szCs w:val="20"/>
          <w:color w:val="auto"/>
        </w:rPr>
      </w:pPr>
      <w:r>
        <w:rPr>
          <w:rFonts w:ascii="Courier New" w:cs="Courier New" w:eastAsia="Courier New" w:hAnsi="Courier New"/>
          <w:sz w:val="18"/>
          <w:szCs w:val="18"/>
          <w:color w:val="auto"/>
        </w:rPr>
        <w:t>3, if the managing underwriters for such offering</w:t>
      </w:r>
    </w:p>
    <w:p>
      <w:pPr>
        <w:spacing w:after="0" w:line="237" w:lineRule="auto"/>
        <w:rPr>
          <w:sz w:val="20"/>
          <w:szCs w:val="20"/>
          <w:color w:val="auto"/>
        </w:rPr>
      </w:pPr>
      <w:r>
        <w:rPr>
          <w:rFonts w:ascii="Courier New" w:cs="Courier New" w:eastAsia="Courier New" w:hAnsi="Courier New"/>
          <w:sz w:val="18"/>
          <w:szCs w:val="18"/>
          <w:color w:val="auto"/>
        </w:rPr>
        <w:t>advise</w:t>
      </w:r>
    </w:p>
    <w:p>
      <w:pPr>
        <w:ind w:left="1060"/>
        <w:spacing w:after="0" w:line="238" w:lineRule="auto"/>
        <w:rPr>
          <w:sz w:val="20"/>
          <w:szCs w:val="20"/>
          <w:color w:val="auto"/>
        </w:rPr>
      </w:pPr>
      <w:r>
        <w:rPr>
          <w:rFonts w:ascii="Courier New" w:cs="Courier New" w:eastAsia="Courier New" w:hAnsi="Courier New"/>
          <w:sz w:val="18"/>
          <w:szCs w:val="18"/>
          <w:color w:val="auto"/>
        </w:rPr>
        <w:t>that the inclusion of all securities sought to be</w:t>
      </w:r>
    </w:p>
    <w:p>
      <w:pPr>
        <w:spacing w:after="0"/>
        <w:rPr>
          <w:sz w:val="20"/>
          <w:szCs w:val="20"/>
          <w:color w:val="auto"/>
        </w:rPr>
      </w:pPr>
      <w:r>
        <w:rPr>
          <w:rFonts w:ascii="Courier New" w:cs="Courier New" w:eastAsia="Courier New" w:hAnsi="Courier New"/>
          <w:sz w:val="18"/>
          <w:szCs w:val="18"/>
          <w:color w:val="auto"/>
        </w:rPr>
        <w:t>registered</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may interfere with an orderly sale and distribution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w:t>
      </w:r>
    </w:p>
    <w:p>
      <w:pPr>
        <w:jc w:val="right"/>
        <w:ind w:right="3359"/>
        <w:spacing w:after="0" w:line="238" w:lineRule="auto"/>
        <w:rPr>
          <w:sz w:val="20"/>
          <w:szCs w:val="20"/>
          <w:color w:val="auto"/>
        </w:rPr>
      </w:pPr>
      <w:r>
        <w:rPr>
          <w:rFonts w:ascii="Courier New" w:cs="Courier New" w:eastAsia="Courier New" w:hAnsi="Courier New"/>
          <w:sz w:val="18"/>
          <w:szCs w:val="18"/>
          <w:color w:val="auto"/>
        </w:rPr>
        <w:t>materially adversely affect the price of such offering,</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8"/>
          <w:szCs w:val="18"/>
          <w:color w:val="auto"/>
        </w:rPr>
        <w:t>securities to be registered shall be included in such registration in accordance with the following</w:t>
      </w:r>
    </w:p>
    <w:p>
      <w:pPr>
        <w:spacing w:after="0"/>
        <w:rPr>
          <w:sz w:val="20"/>
          <w:szCs w:val="20"/>
          <w:color w:val="auto"/>
        </w:rPr>
      </w:pPr>
      <w:r>
        <w:rPr>
          <w:rFonts w:ascii="Courier New" w:cs="Courier New" w:eastAsia="Courier New" w:hAnsi="Courier New"/>
          <w:sz w:val="18"/>
          <w:szCs w:val="18"/>
          <w:color w:val="auto"/>
        </w:rPr>
        <w:t>priorities:</w:t>
      </w:r>
    </w:p>
    <w:p>
      <w:pPr>
        <w:ind w:left="1060"/>
        <w:spacing w:after="0" w:line="238" w:lineRule="auto"/>
        <w:rPr>
          <w:sz w:val="20"/>
          <w:szCs w:val="20"/>
          <w:color w:val="auto"/>
        </w:rPr>
      </w:pPr>
      <w:r>
        <w:rPr>
          <w:rFonts w:ascii="Courier New" w:cs="Courier New" w:eastAsia="Courier New" w:hAnsi="Courier New"/>
          <w:sz w:val="18"/>
          <w:szCs w:val="18"/>
          <w:color w:val="auto"/>
        </w:rPr>
        <w:t>first, all securities to be sold for the account of</w:t>
      </w:r>
    </w:p>
    <w:p>
      <w:pPr>
        <w:spacing w:after="0"/>
        <w:rPr>
          <w:sz w:val="20"/>
          <w:szCs w:val="20"/>
          <w:color w:val="auto"/>
        </w:rPr>
      </w:pPr>
      <w:r>
        <w:rPr>
          <w:rFonts w:ascii="Courier New" w:cs="Courier New" w:eastAsia="Courier New" w:hAnsi="Courier New"/>
          <w:sz w:val="18"/>
          <w:szCs w:val="18"/>
          <w:color w:val="auto"/>
        </w:rPr>
        <w:t>Scotts,</w:t>
      </w:r>
    </w:p>
    <w:p>
      <w:pPr>
        <w:ind w:left="1060"/>
        <w:spacing w:after="0" w:line="237" w:lineRule="auto"/>
        <w:rPr>
          <w:sz w:val="20"/>
          <w:szCs w:val="20"/>
          <w:color w:val="auto"/>
        </w:rPr>
      </w:pPr>
      <w:r>
        <w:rPr>
          <w:rFonts w:ascii="Courier New" w:cs="Courier New" w:eastAsia="Courier New" w:hAnsi="Courier New"/>
          <w:sz w:val="18"/>
          <w:szCs w:val="18"/>
          <w:color w:val="auto"/>
        </w:rPr>
        <w:t>second, all securities to be sold for the account of</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Shareholders, up to the limit specified by the managing underwriters and third all securities to be sold for</w:t>
      </w:r>
    </w:p>
    <w:p>
      <w:pPr>
        <w:spacing w:after="0" w:line="233"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account of other shareholders, up to the limit specified by</w:t>
      </w:r>
    </w:p>
    <w:p>
      <w:pPr>
        <w:ind w:left="1060"/>
        <w:spacing w:after="0"/>
        <w:rPr>
          <w:sz w:val="20"/>
          <w:szCs w:val="20"/>
          <w:color w:val="auto"/>
        </w:rPr>
      </w:pPr>
      <w:r>
        <w:rPr>
          <w:rFonts w:ascii="Courier New" w:cs="Courier New" w:eastAsia="Courier New" w:hAnsi="Courier New"/>
          <w:sz w:val="18"/>
          <w:szCs w:val="18"/>
          <w:color w:val="auto"/>
        </w:rPr>
        <w:t>the managing underwriters.</w:t>
      </w:r>
    </w:p>
    <w:p>
      <w:pPr>
        <w:ind w:left="1800"/>
        <w:spacing w:after="0"/>
        <w:tabs>
          <w:tab w:leader="none" w:pos="3360" w:val="left"/>
          <w:tab w:leader="none" w:pos="60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Incidental Obligations.</w:t>
      </w:r>
      <w:r>
        <w:rPr>
          <w:sz w:val="20"/>
          <w:szCs w:val="20"/>
          <w:color w:val="auto"/>
        </w:rPr>
        <w:tab/>
      </w:r>
      <w:r>
        <w:rPr>
          <w:rFonts w:ascii="Courier New" w:cs="Courier New" w:eastAsia="Courier New" w:hAnsi="Courier New"/>
          <w:sz w:val="16"/>
          <w:szCs w:val="16"/>
          <w:color w:val="auto"/>
        </w:rPr>
        <w:t>In</w:t>
      </w:r>
    </w:p>
    <w:p>
      <w:pPr>
        <w:spacing w:after="0"/>
        <w:rPr>
          <w:sz w:val="20"/>
          <w:szCs w:val="20"/>
          <w:color w:val="auto"/>
        </w:rPr>
      </w:pPr>
      <w:r>
        <w:rPr>
          <w:rFonts w:ascii="Courier New" w:cs="Courier New" w:eastAsia="Courier New" w:hAnsi="Courier New"/>
          <w:sz w:val="18"/>
          <w:szCs w:val="18"/>
          <w:color w:val="auto"/>
        </w:rPr>
        <w:t>connection</w:t>
      </w:r>
    </w:p>
    <w:p>
      <w:pPr>
        <w:spacing w:after="0" w:line="3"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with any offering of Registrable Securities registered pursuant to this Annex E, Scotts shall (i) furnish to</w:t>
      </w:r>
    </w:p>
    <w:p>
      <w:pPr>
        <w:spacing w:after="0" w:line="233"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Shareholders such number of copies of any prospectus (including any preliminary prospectus) as they may reasonably request in order to effect the offering and</w:t>
      </w:r>
    </w:p>
    <w:p>
      <w:pPr>
        <w:spacing w:after="0" w:line="233" w:lineRule="auto"/>
        <w:rPr>
          <w:sz w:val="20"/>
          <w:szCs w:val="20"/>
          <w:color w:val="auto"/>
        </w:rPr>
      </w:pPr>
      <w:r>
        <w:rPr>
          <w:rFonts w:ascii="Courier New" w:cs="Courier New" w:eastAsia="Courier New" w:hAnsi="Courier New"/>
          <w:sz w:val="18"/>
          <w:szCs w:val="18"/>
          <w:color w:val="auto"/>
        </w:rPr>
        <w:t>sale</w:t>
      </w:r>
    </w:p>
    <w:p>
      <w:pPr>
        <w:ind w:left="1060"/>
        <w:spacing w:after="0"/>
        <w:rPr>
          <w:sz w:val="20"/>
          <w:szCs w:val="20"/>
          <w:color w:val="auto"/>
        </w:rPr>
      </w:pPr>
      <w:r>
        <w:rPr>
          <w:rFonts w:ascii="Courier New" w:cs="Courier New" w:eastAsia="Courier New" w:hAnsi="Courier New"/>
          <w:sz w:val="18"/>
          <w:szCs w:val="18"/>
          <w:color w:val="auto"/>
        </w:rPr>
        <w:t>of the Registrable Securities to be offered and sold,</w:t>
      </w:r>
    </w:p>
    <w:p>
      <w:pPr>
        <w:spacing w:after="0" w:line="237" w:lineRule="auto"/>
        <w:rPr>
          <w:sz w:val="20"/>
          <w:szCs w:val="20"/>
          <w:color w:val="auto"/>
        </w:rPr>
      </w:pPr>
      <w:r>
        <w:rPr>
          <w:rFonts w:ascii="Courier New" w:cs="Courier New" w:eastAsia="Courier New" w:hAnsi="Courier New"/>
          <w:sz w:val="18"/>
          <w:szCs w:val="18"/>
          <w:color w:val="auto"/>
        </w:rPr>
        <w:t>but</w:t>
      </w:r>
    </w:p>
    <w:p>
      <w:pPr>
        <w:ind w:left="1060"/>
        <w:spacing w:after="0"/>
        <w:rPr>
          <w:sz w:val="20"/>
          <w:szCs w:val="20"/>
          <w:color w:val="auto"/>
        </w:rPr>
      </w:pPr>
      <w:r>
        <w:rPr>
          <w:rFonts w:ascii="Courier New" w:cs="Courier New" w:eastAsia="Courier New" w:hAnsi="Courier New"/>
          <w:sz w:val="18"/>
          <w:szCs w:val="18"/>
          <w:color w:val="auto"/>
        </w:rPr>
        <w:t>only while Scotts shall be required under the</w:t>
      </w:r>
    </w:p>
    <w:p>
      <w:pPr>
        <w:spacing w:after="0" w:line="237" w:lineRule="auto"/>
        <w:rPr>
          <w:sz w:val="20"/>
          <w:szCs w:val="20"/>
          <w:color w:val="auto"/>
        </w:rPr>
      </w:pPr>
      <w:r>
        <w:rPr>
          <w:rFonts w:ascii="Courier New" w:cs="Courier New" w:eastAsia="Courier New" w:hAnsi="Courier New"/>
          <w:sz w:val="18"/>
          <w:szCs w:val="18"/>
          <w:color w:val="auto"/>
        </w:rPr>
        <w:t>provisions</w:t>
      </w:r>
    </w:p>
    <w:p>
      <w:pPr>
        <w:spacing w:after="0" w:line="5" w:lineRule="exact"/>
        <w:rPr>
          <w:sz w:val="20"/>
          <w:szCs w:val="20"/>
          <w:color w:val="auto"/>
        </w:rPr>
      </w:pPr>
    </w:p>
    <w:p>
      <w:pPr>
        <w:ind w:left="1060" w:right="3679"/>
        <w:spacing w:after="0" w:line="268" w:lineRule="auto"/>
        <w:rPr>
          <w:sz w:val="20"/>
          <w:szCs w:val="20"/>
          <w:color w:val="auto"/>
        </w:rPr>
      </w:pPr>
      <w:r>
        <w:rPr>
          <w:rFonts w:ascii="Courier New" w:cs="Courier New" w:eastAsia="Courier New" w:hAnsi="Courier New"/>
          <w:sz w:val="16"/>
          <w:szCs w:val="16"/>
          <w:color w:val="auto"/>
        </w:rPr>
        <w:t>hereof to cause the registration statement to remain current, and (ii) take such action as shall be</w:t>
      </w:r>
    </w:p>
    <w:p>
      <w:pPr>
        <w:spacing w:after="0" w:line="233" w:lineRule="auto"/>
        <w:rPr>
          <w:sz w:val="20"/>
          <w:szCs w:val="20"/>
          <w:color w:val="auto"/>
        </w:rPr>
      </w:pPr>
      <w:r>
        <w:rPr>
          <w:rFonts w:ascii="Courier New" w:cs="Courier New" w:eastAsia="Courier New" w:hAnsi="Courier New"/>
          <w:sz w:val="18"/>
          <w:szCs w:val="18"/>
          <w:color w:val="auto"/>
        </w:rPr>
        <w:t>necessary to</w:t>
      </w:r>
    </w:p>
    <w:p>
      <w:pPr>
        <w:spacing w:after="0" w:line="5" w:lineRule="exact"/>
        <w:rPr>
          <w:sz w:val="20"/>
          <w:szCs w:val="20"/>
          <w:color w:val="auto"/>
        </w:rPr>
      </w:pPr>
    </w:p>
    <w:p>
      <w:pPr>
        <w:jc w:val="both"/>
        <w:ind w:left="1060" w:right="3479"/>
        <w:spacing w:after="0" w:line="268" w:lineRule="auto"/>
        <w:rPr>
          <w:sz w:val="20"/>
          <w:szCs w:val="20"/>
          <w:color w:val="auto"/>
        </w:rPr>
      </w:pPr>
      <w:r>
        <w:rPr>
          <w:rFonts w:ascii="Courier New" w:cs="Courier New" w:eastAsia="Courier New" w:hAnsi="Courier New"/>
          <w:sz w:val="16"/>
          <w:szCs w:val="16"/>
          <w:color w:val="auto"/>
        </w:rPr>
        <w:t>qualify the Registrable Securities covered by such registration under state securities laws for offer and</w:t>
      </w:r>
    </w:p>
    <w:p>
      <w:pPr>
        <w:spacing w:after="0" w:line="233" w:lineRule="auto"/>
        <w:rPr>
          <w:sz w:val="20"/>
          <w:szCs w:val="20"/>
          <w:color w:val="auto"/>
        </w:rPr>
      </w:pPr>
      <w:r>
        <w:rPr>
          <w:rFonts w:ascii="Courier New" w:cs="Courier New" w:eastAsia="Courier New" w:hAnsi="Courier New"/>
          <w:sz w:val="18"/>
          <w:szCs w:val="18"/>
          <w:color w:val="auto"/>
        </w:rPr>
        <w:t>sale</w:t>
      </w:r>
    </w:p>
    <w:p>
      <w:pPr>
        <w:spacing w:after="0" w:line="5" w:lineRule="exact"/>
        <w:rPr>
          <w:sz w:val="20"/>
          <w:szCs w:val="20"/>
          <w:color w:val="auto"/>
        </w:rPr>
      </w:pPr>
    </w:p>
    <w:p>
      <w:pPr>
        <w:ind w:left="1060" w:right="3359"/>
        <w:spacing w:after="0" w:line="235" w:lineRule="auto"/>
        <w:rPr>
          <w:sz w:val="20"/>
          <w:szCs w:val="20"/>
          <w:color w:val="auto"/>
        </w:rPr>
      </w:pPr>
      <w:r>
        <w:rPr>
          <w:rFonts w:ascii="Courier New" w:cs="Courier New" w:eastAsia="Courier New" w:hAnsi="Courier New"/>
          <w:sz w:val="18"/>
          <w:szCs w:val="18"/>
          <w:color w:val="auto"/>
        </w:rPr>
        <w:t>as the Shareholders shall request; provided that Scotts shall not be obligated to qualify as a foreign</w:t>
      </w:r>
    </w:p>
    <w:p>
      <w:pPr>
        <w:spacing w:after="0"/>
        <w:rPr>
          <w:sz w:val="20"/>
          <w:szCs w:val="20"/>
          <w:color w:val="auto"/>
        </w:rPr>
      </w:pPr>
      <w:r>
        <w:rPr>
          <w:rFonts w:ascii="Courier New" w:cs="Courier New" w:eastAsia="Courier New" w:hAnsi="Courier New"/>
          <w:sz w:val="18"/>
          <w:szCs w:val="18"/>
          <w:color w:val="auto"/>
        </w:rPr>
        <w:t>corporation</w:t>
      </w:r>
    </w:p>
    <w:p>
      <w:pPr>
        <w:ind w:left="1060"/>
        <w:spacing w:after="0" w:line="238" w:lineRule="auto"/>
        <w:rPr>
          <w:sz w:val="20"/>
          <w:szCs w:val="20"/>
          <w:color w:val="auto"/>
        </w:rPr>
      </w:pPr>
      <w:r>
        <w:rPr>
          <w:rFonts w:ascii="Courier New" w:cs="Courier New" w:eastAsia="Courier New" w:hAnsi="Courier New"/>
          <w:sz w:val="18"/>
          <w:szCs w:val="18"/>
          <w:color w:val="auto"/>
        </w:rPr>
        <w:t>to do business under the laws of any jurisdiction in</w:t>
      </w:r>
    </w:p>
    <w:p>
      <w:pPr>
        <w:spacing w:after="0"/>
        <w:rPr>
          <w:sz w:val="20"/>
          <w:szCs w:val="20"/>
          <w:color w:val="auto"/>
        </w:rPr>
      </w:pPr>
      <w:r>
        <w:rPr>
          <w:rFonts w:ascii="Courier New" w:cs="Courier New" w:eastAsia="Courier New" w:hAnsi="Courier New"/>
          <w:sz w:val="18"/>
          <w:szCs w:val="18"/>
          <w:color w:val="auto"/>
        </w:rPr>
        <w:t>which</w:t>
      </w:r>
    </w:p>
    <w:p>
      <w:pPr>
        <w:spacing w:after="0" w:line="3"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it shall not be then qualified or to file any general consent to service of process. In connection with any offering of Registrable Securities registered pursuant</w:t>
      </w:r>
    </w:p>
    <w:p>
      <w:pPr>
        <w:spacing w:after="0" w:line="233" w:lineRule="auto"/>
        <w:rPr>
          <w:sz w:val="20"/>
          <w:szCs w:val="20"/>
          <w:color w:val="auto"/>
        </w:rPr>
      </w:pPr>
      <w:r>
        <w:rPr>
          <w:rFonts w:ascii="Courier New" w:cs="Courier New" w:eastAsia="Courier New" w:hAnsi="Courier New"/>
          <w:sz w:val="18"/>
          <w:szCs w:val="18"/>
          <w:color w:val="auto"/>
        </w:rPr>
        <w:t>to</w:t>
      </w:r>
    </w:p>
    <w:p>
      <w:pPr>
        <w:ind w:left="1060"/>
        <w:spacing w:after="0"/>
        <w:rPr>
          <w:sz w:val="20"/>
          <w:szCs w:val="20"/>
          <w:color w:val="auto"/>
        </w:rPr>
      </w:pPr>
      <w:r>
        <w:rPr>
          <w:rFonts w:ascii="Courier New" w:cs="Courier New" w:eastAsia="Courier New" w:hAnsi="Courier New"/>
          <w:sz w:val="18"/>
          <w:szCs w:val="18"/>
          <w:color w:val="auto"/>
        </w:rPr>
        <w:t>this Annex E, Scotts shall (A) furnish, at Scotts</w:t>
      </w:r>
    </w:p>
    <w:p>
      <w:pPr>
        <w:spacing w:after="0" w:line="237" w:lineRule="auto"/>
        <w:rPr>
          <w:sz w:val="20"/>
          <w:szCs w:val="20"/>
          <w:color w:val="auto"/>
        </w:rPr>
      </w:pPr>
      <w:r>
        <w:rPr>
          <w:rFonts w:ascii="Courier New" w:cs="Courier New" w:eastAsia="Courier New" w:hAnsi="Courier New"/>
          <w:sz w:val="18"/>
          <w:szCs w:val="18"/>
          <w:color w:val="auto"/>
        </w:rPr>
        <w:t>expense,</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unlegended certificates representing ownership of the Registrable Securities being sold in such denominations</w:t>
      </w:r>
    </w:p>
    <w:p>
      <w:pPr>
        <w:spacing w:after="0" w:line="233" w:lineRule="auto"/>
        <w:rPr>
          <w:sz w:val="20"/>
          <w:szCs w:val="20"/>
          <w:color w:val="auto"/>
        </w:rPr>
      </w:pPr>
      <w:r>
        <w:rPr>
          <w:rFonts w:ascii="Courier New" w:cs="Courier New" w:eastAsia="Courier New" w:hAnsi="Courier New"/>
          <w:sz w:val="18"/>
          <w:szCs w:val="18"/>
          <w:color w:val="auto"/>
        </w:rPr>
        <w:t>as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shall be requested and (B) instruct the transfer agent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ind w:left="1060"/>
        <w:spacing w:after="0" w:line="238" w:lineRule="auto"/>
        <w:rPr>
          <w:sz w:val="20"/>
          <w:szCs w:val="20"/>
          <w:color w:val="auto"/>
        </w:rPr>
      </w:pPr>
      <w:r>
        <w:rPr>
          <w:rFonts w:ascii="Courier New" w:cs="Courier New" w:eastAsia="Courier New" w:hAnsi="Courier New"/>
          <w:sz w:val="18"/>
          <w:szCs w:val="18"/>
          <w:color w:val="auto"/>
        </w:rPr>
        <w:t>registrar of the Scotts Common Stock to release any</w:t>
      </w:r>
    </w:p>
    <w:p>
      <w:pPr>
        <w:spacing w:after="0"/>
        <w:rPr>
          <w:sz w:val="20"/>
          <w:szCs w:val="20"/>
          <w:color w:val="auto"/>
        </w:rPr>
      </w:pPr>
      <w:r>
        <w:rPr>
          <w:rFonts w:ascii="Courier New" w:cs="Courier New" w:eastAsia="Courier New" w:hAnsi="Courier New"/>
          <w:sz w:val="18"/>
          <w:szCs w:val="18"/>
          <w:color w:val="auto"/>
        </w:rPr>
        <w:t>stop</w:t>
      </w:r>
    </w:p>
    <w:p>
      <w:pPr>
        <w:ind w:left="1060"/>
        <w:spacing w:after="0" w:line="237" w:lineRule="auto"/>
        <w:rPr>
          <w:sz w:val="20"/>
          <w:szCs w:val="20"/>
          <w:color w:val="auto"/>
        </w:rPr>
      </w:pPr>
      <w:r>
        <w:rPr>
          <w:rFonts w:ascii="Courier New" w:cs="Courier New" w:eastAsia="Courier New" w:hAnsi="Courier New"/>
          <w:sz w:val="18"/>
          <w:szCs w:val="18"/>
          <w:color w:val="auto"/>
        </w:rPr>
        <w:t>transfer orders with respect to the Registrable</w:t>
      </w:r>
    </w:p>
    <w:p>
      <w:pPr>
        <w:spacing w:after="0" w:line="238"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being sold. Upon any registration becoming effective pursuant to this Annex E, Scotts shall use its best</w:t>
      </w:r>
    </w:p>
    <w:p>
      <w:pPr>
        <w:spacing w:after="0" w:line="233" w:lineRule="auto"/>
        <w:rPr>
          <w:sz w:val="20"/>
          <w:szCs w:val="20"/>
          <w:color w:val="auto"/>
        </w:rPr>
      </w:pPr>
      <w:r>
        <w:rPr>
          <w:rFonts w:ascii="Courier New" w:cs="Courier New" w:eastAsia="Courier New" w:hAnsi="Courier New"/>
          <w:sz w:val="18"/>
          <w:szCs w:val="18"/>
          <w:color w:val="auto"/>
        </w:rPr>
        <w:t>efforts</w:t>
      </w:r>
    </w:p>
    <w:p>
      <w:pPr>
        <w:ind w:left="1060"/>
        <w:spacing w:after="0"/>
        <w:rPr>
          <w:sz w:val="20"/>
          <w:szCs w:val="20"/>
          <w:color w:val="auto"/>
        </w:rPr>
      </w:pPr>
      <w:r>
        <w:rPr>
          <w:rFonts w:ascii="Courier New" w:cs="Courier New" w:eastAsia="Courier New" w:hAnsi="Courier New"/>
          <w:sz w:val="18"/>
          <w:szCs w:val="18"/>
          <w:color w:val="auto"/>
        </w:rPr>
        <w:t>to keep such registration statement current for a</w:t>
      </w:r>
    </w:p>
    <w:p>
      <w:pPr>
        <w:sectPr>
          <w:pgSz w:w="11900" w:h="16838" w:orient="portrait"/>
          <w:cols w:equalWidth="0" w:num="1">
            <w:col w:w="10219"/>
          </w:cols>
          <w:pgMar w:left="240" w:top="136"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period of</w:t>
      </w:r>
    </w:p>
    <w:p>
      <w:pPr>
        <w:ind w:left="1060"/>
        <w:spacing w:after="0" w:line="238" w:lineRule="auto"/>
        <w:rPr>
          <w:sz w:val="20"/>
          <w:szCs w:val="20"/>
          <w:color w:val="auto"/>
        </w:rPr>
      </w:pPr>
      <w:r>
        <w:rPr>
          <w:rFonts w:ascii="Courier New" w:cs="Courier New" w:eastAsia="Courier New" w:hAnsi="Courier New"/>
          <w:sz w:val="18"/>
          <w:szCs w:val="18"/>
          <w:color w:val="auto"/>
        </w:rPr>
        <w:t>ninety calendar days following its effective date</w:t>
      </w:r>
    </w:p>
    <w:p>
      <w:pPr>
        <w:spacing w:after="0"/>
        <w:rPr>
          <w:sz w:val="20"/>
          <w:szCs w:val="20"/>
          <w:color w:val="auto"/>
        </w:rPr>
      </w:pPr>
      <w:r>
        <w:rPr>
          <w:rFonts w:ascii="Courier New" w:cs="Courier New" w:eastAsia="Courier New" w:hAnsi="Courier New"/>
          <w:sz w:val="18"/>
          <w:szCs w:val="18"/>
          <w:color w:val="auto"/>
        </w:rPr>
        <w:t>except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that with respect to a Rule 415 Offering, Scotts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w:t>
      </w:r>
    </w:p>
    <w:p>
      <w:pPr>
        <w:ind w:left="1060"/>
        <w:spacing w:after="0" w:line="238" w:lineRule="auto"/>
        <w:rPr>
          <w:sz w:val="20"/>
          <w:szCs w:val="20"/>
          <w:color w:val="auto"/>
        </w:rPr>
      </w:pPr>
      <w:r>
        <w:rPr>
          <w:rFonts w:ascii="Courier New" w:cs="Courier New" w:eastAsia="Courier New" w:hAnsi="Courier New"/>
          <w:sz w:val="18"/>
          <w:szCs w:val="18"/>
          <w:color w:val="auto"/>
        </w:rPr>
        <w:t>its best efforts to keep such registration statement</w:t>
      </w:r>
    </w:p>
    <w:p>
      <w:pPr>
        <w:spacing w:after="0"/>
        <w:rPr>
          <w:sz w:val="20"/>
          <w:szCs w:val="20"/>
          <w:color w:val="auto"/>
        </w:rPr>
      </w:pPr>
      <w:r>
        <w:rPr>
          <w:rFonts w:ascii="Courier New" w:cs="Courier New" w:eastAsia="Courier New" w:hAnsi="Courier New"/>
          <w:sz w:val="18"/>
          <w:szCs w:val="18"/>
          <w:color w:val="auto"/>
        </w:rPr>
        <w:t>current</w:t>
      </w:r>
    </w:p>
    <w:p>
      <w:pPr>
        <w:ind w:left="1060"/>
        <w:spacing w:after="0" w:line="237" w:lineRule="auto"/>
        <w:rPr>
          <w:sz w:val="20"/>
          <w:szCs w:val="20"/>
          <w:color w:val="auto"/>
        </w:rPr>
      </w:pPr>
      <w:r>
        <w:rPr>
          <w:rFonts w:ascii="Courier New" w:cs="Courier New" w:eastAsia="Courier New" w:hAnsi="Courier New"/>
          <w:sz w:val="18"/>
          <w:szCs w:val="18"/>
          <w:color w:val="auto"/>
        </w:rPr>
        <w:t>and effective for a period of one hundred eighty</w:t>
      </w:r>
    </w:p>
    <w:p>
      <w:pPr>
        <w:spacing w:after="0" w:line="238" w:lineRule="auto"/>
        <w:rPr>
          <w:sz w:val="20"/>
          <w:szCs w:val="20"/>
          <w:color w:val="auto"/>
        </w:rPr>
      </w:pPr>
      <w:r>
        <w:rPr>
          <w:rFonts w:ascii="Courier New" w:cs="Courier New" w:eastAsia="Courier New" w:hAnsi="Courier New"/>
          <w:sz w:val="18"/>
          <w:szCs w:val="18"/>
          <w:color w:val="auto"/>
        </w:rPr>
        <w:t>calendar</w:t>
      </w:r>
    </w:p>
    <w:p>
      <w:pPr>
        <w:ind w:left="1060"/>
        <w:spacing w:after="0"/>
        <w:tabs>
          <w:tab w:leader="none" w:pos="4840" w:val="left"/>
        </w:tabs>
        <w:rPr>
          <w:sz w:val="20"/>
          <w:szCs w:val="20"/>
          <w:color w:val="auto"/>
        </w:rPr>
      </w:pPr>
      <w:r>
        <w:rPr>
          <w:rFonts w:ascii="Courier New" w:cs="Courier New" w:eastAsia="Courier New" w:hAnsi="Courier New"/>
          <w:sz w:val="18"/>
          <w:szCs w:val="18"/>
          <w:color w:val="auto"/>
        </w:rPr>
        <w:t>days following its effective date.</w:t>
      </w:r>
      <w:r>
        <w:rPr>
          <w:sz w:val="20"/>
          <w:szCs w:val="20"/>
          <w:color w:val="auto"/>
        </w:rPr>
        <w:tab/>
      </w:r>
      <w:r>
        <w:rPr>
          <w:rFonts w:ascii="Courier New" w:cs="Courier New" w:eastAsia="Courier New" w:hAnsi="Courier New"/>
          <w:sz w:val="16"/>
          <w:szCs w:val="16"/>
          <w:color w:val="auto"/>
        </w:rPr>
        <w:t>Scotts will</w:t>
      </w:r>
    </w:p>
    <w:p>
      <w:pPr>
        <w:spacing w:after="0" w:line="237" w:lineRule="auto"/>
        <w:rPr>
          <w:sz w:val="20"/>
          <w:szCs w:val="20"/>
          <w:color w:val="auto"/>
        </w:rPr>
      </w:pPr>
      <w:r>
        <w:rPr>
          <w:rFonts w:ascii="Courier New" w:cs="Courier New" w:eastAsia="Courier New" w:hAnsi="Courier New"/>
          <w:sz w:val="18"/>
          <w:szCs w:val="18"/>
          <w:color w:val="auto"/>
        </w:rPr>
        <w:t>otherwise</w:t>
      </w:r>
    </w:p>
    <w:p>
      <w:pPr>
        <w:spacing w:after="0" w:line="5"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use its best efforts to ensure that any offering pursuant to</w:t>
      </w:r>
    </w:p>
    <w:p>
      <w:pPr>
        <w:spacing w:after="0" w:line="6"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this Annex E complies with all applicable law and regulation, including any applicable listing agreement</w:t>
      </w:r>
    </w:p>
    <w:p>
      <w:pPr>
        <w:spacing w:after="0" w:line="233" w:lineRule="auto"/>
        <w:rPr>
          <w:sz w:val="20"/>
          <w:szCs w:val="20"/>
          <w:color w:val="auto"/>
        </w:rPr>
      </w:pPr>
      <w:r>
        <w:rPr>
          <w:rFonts w:ascii="Courier New" w:cs="Courier New" w:eastAsia="Courier New" w:hAnsi="Courier New"/>
          <w:sz w:val="18"/>
          <w:szCs w:val="18"/>
          <w:color w:val="auto"/>
        </w:rPr>
        <w:t>for</w:t>
      </w:r>
    </w:p>
    <w:p>
      <w:pPr>
        <w:spacing w:after="0" w:line="5"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Scotts securities and shall furnish such other information</w:t>
      </w:r>
    </w:p>
    <w:p>
      <w:pPr>
        <w:spacing w:after="0" w:line="6" w:lineRule="exact"/>
        <w:rPr>
          <w:sz w:val="20"/>
          <w:szCs w:val="20"/>
          <w:color w:val="auto"/>
        </w:rPr>
      </w:pPr>
    </w:p>
    <w:p>
      <w:pPr>
        <w:jc w:val="both"/>
        <w:ind w:left="1060" w:right="3779"/>
        <w:spacing w:after="0" w:line="268" w:lineRule="auto"/>
        <w:rPr>
          <w:sz w:val="20"/>
          <w:szCs w:val="20"/>
          <w:color w:val="auto"/>
        </w:rPr>
      </w:pPr>
      <w:r>
        <w:rPr>
          <w:rFonts w:ascii="Courier New" w:cs="Courier New" w:eastAsia="Courier New" w:hAnsi="Courier New"/>
          <w:sz w:val="16"/>
          <w:szCs w:val="16"/>
          <w:color w:val="auto"/>
        </w:rPr>
        <w:t>and documents as the Shareholder Representative may reasonably request in connection therewith, and the Shareholders will cooperate with Scotts and furnish</w:t>
      </w:r>
    </w:p>
    <w:p>
      <w:pPr>
        <w:spacing w:after="0" w:line="233" w:lineRule="auto"/>
        <w:rPr>
          <w:sz w:val="20"/>
          <w:szCs w:val="20"/>
          <w:color w:val="auto"/>
        </w:rPr>
      </w:pPr>
      <w:r>
        <w:rPr>
          <w:rFonts w:ascii="Courier New" w:cs="Courier New" w:eastAsia="Courier New" w:hAnsi="Courier New"/>
          <w:sz w:val="18"/>
          <w:szCs w:val="18"/>
          <w:color w:val="auto"/>
        </w:rPr>
        <w:t>such</w:t>
      </w:r>
    </w:p>
    <w:p>
      <w:pPr>
        <w:ind w:left="1060"/>
        <w:spacing w:after="0"/>
        <w:rPr>
          <w:sz w:val="20"/>
          <w:szCs w:val="20"/>
          <w:color w:val="auto"/>
        </w:rPr>
      </w:pPr>
      <w:r>
        <w:rPr>
          <w:rFonts w:ascii="Courier New" w:cs="Courier New" w:eastAsia="Courier New" w:hAnsi="Courier New"/>
          <w:sz w:val="18"/>
          <w:szCs w:val="18"/>
          <w:color w:val="auto"/>
        </w:rPr>
        <w:t>information as Scotts may reasonably request in</w:t>
      </w:r>
    </w:p>
    <w:p>
      <w:pPr>
        <w:spacing w:after="0" w:line="237" w:lineRule="auto"/>
        <w:rPr>
          <w:sz w:val="20"/>
          <w:szCs w:val="20"/>
          <w:color w:val="auto"/>
        </w:rPr>
      </w:pPr>
      <w:r>
        <w:rPr>
          <w:rFonts w:ascii="Courier New" w:cs="Courier New" w:eastAsia="Courier New" w:hAnsi="Courier New"/>
          <w:sz w:val="18"/>
          <w:szCs w:val="18"/>
          <w:color w:val="auto"/>
        </w:rPr>
        <w:t>connection</w:t>
      </w:r>
    </w:p>
    <w:p>
      <w:pPr>
        <w:ind w:left="1060"/>
        <w:spacing w:after="0"/>
        <w:rPr>
          <w:sz w:val="20"/>
          <w:szCs w:val="20"/>
          <w:color w:val="auto"/>
        </w:rPr>
      </w:pPr>
      <w:r>
        <w:rPr>
          <w:rFonts w:ascii="Courier New" w:cs="Courier New" w:eastAsia="Courier New" w:hAnsi="Courier New"/>
          <w:sz w:val="18"/>
          <w:szCs w:val="18"/>
          <w:color w:val="auto"/>
        </w:rPr>
        <w:t>therewith.</w:t>
      </w:r>
    </w:p>
    <w:p>
      <w:pPr>
        <w:spacing w:after="0" w:line="201" w:lineRule="exact"/>
        <w:rPr>
          <w:sz w:val="20"/>
          <w:szCs w:val="20"/>
          <w:color w:val="auto"/>
        </w:rPr>
      </w:pPr>
    </w:p>
    <w:p>
      <w:pPr>
        <w:ind w:left="1580"/>
        <w:spacing w:after="0"/>
        <w:tabs>
          <w:tab w:leader="none" w:pos="3140" w:val="left"/>
          <w:tab w:leader="none" w:pos="56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Registration Expenses.</w:t>
      </w:r>
      <w:r>
        <w:rPr>
          <w:sz w:val="20"/>
          <w:szCs w:val="20"/>
          <w:color w:val="auto"/>
        </w:rPr>
        <w:tab/>
      </w:r>
      <w:r>
        <w:rPr>
          <w:rFonts w:ascii="Courier New" w:cs="Courier New" w:eastAsia="Courier New" w:hAnsi="Courier New"/>
          <w:sz w:val="16"/>
          <w:szCs w:val="16"/>
          <w:color w:val="auto"/>
        </w:rPr>
        <w:t>In</w:t>
      </w:r>
    </w:p>
    <w:p>
      <w:pPr>
        <w:spacing w:after="0" w:line="238" w:lineRule="auto"/>
        <w:rPr>
          <w:sz w:val="20"/>
          <w:szCs w:val="20"/>
          <w:color w:val="auto"/>
        </w:rPr>
      </w:pPr>
      <w:r>
        <w:rPr>
          <w:rFonts w:ascii="Courier New" w:cs="Courier New" w:eastAsia="Courier New" w:hAnsi="Courier New"/>
          <w:sz w:val="18"/>
          <w:szCs w:val="18"/>
          <w:color w:val="auto"/>
        </w:rPr>
        <w:t>connection</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with any registration pursuant to this Annex E, Scotts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w:t>
      </w:r>
    </w:p>
    <w:p>
      <w:pPr>
        <w:spacing w:after="0" w:line="4"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pay all SEC and Blue Sky registration and filing fees, underwriting discounts in respect of securities to be</w:t>
      </w:r>
    </w:p>
    <w:p>
      <w:pPr>
        <w:spacing w:after="0" w:line="233" w:lineRule="auto"/>
        <w:rPr>
          <w:sz w:val="20"/>
          <w:szCs w:val="20"/>
          <w:color w:val="auto"/>
        </w:rPr>
      </w:pPr>
      <w:r>
        <w:rPr>
          <w:rFonts w:ascii="Courier New" w:cs="Courier New" w:eastAsia="Courier New" w:hAnsi="Courier New"/>
          <w:sz w:val="18"/>
          <w:szCs w:val="18"/>
          <w:color w:val="auto"/>
        </w:rPr>
        <w:t>sold</w:t>
      </w:r>
    </w:p>
    <w:p>
      <w:pPr>
        <w:jc w:val="right"/>
        <w:ind w:right="3359"/>
        <w:spacing w:after="0"/>
        <w:rPr>
          <w:sz w:val="20"/>
          <w:szCs w:val="20"/>
          <w:color w:val="auto"/>
        </w:rPr>
      </w:pPr>
      <w:r>
        <w:rPr>
          <w:rFonts w:ascii="Courier New" w:cs="Courier New" w:eastAsia="Courier New" w:hAnsi="Courier New"/>
          <w:sz w:val="18"/>
          <w:szCs w:val="18"/>
          <w:color w:val="auto"/>
        </w:rPr>
        <w:t>by Scotts, commissions and expenses, printing expenses,</w:t>
      </w:r>
    </w:p>
    <w:p>
      <w:pPr>
        <w:spacing w:after="0" w:line="237" w:lineRule="auto"/>
        <w:rPr>
          <w:sz w:val="20"/>
          <w:szCs w:val="20"/>
          <w:color w:val="auto"/>
        </w:rPr>
      </w:pPr>
      <w:r>
        <w:rPr>
          <w:rFonts w:ascii="Courier New" w:cs="Courier New" w:eastAsia="Courier New" w:hAnsi="Courier New"/>
          <w:sz w:val="18"/>
          <w:szCs w:val="18"/>
          <w:color w:val="auto"/>
        </w:rPr>
        <w:t>fees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and disbursements of legal counsel for Scotts and Blue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Sky</w:t>
      </w:r>
    </w:p>
    <w:p>
      <w:pPr>
        <w:ind w:left="1060"/>
        <w:spacing w:after="0"/>
        <w:tabs>
          <w:tab w:leader="none" w:pos="3780" w:val="left"/>
        </w:tabs>
        <w:rPr>
          <w:sz w:val="20"/>
          <w:szCs w:val="20"/>
          <w:color w:val="auto"/>
        </w:rPr>
      </w:pPr>
      <w:r>
        <w:rPr>
          <w:rFonts w:ascii="Courier New" w:cs="Courier New" w:eastAsia="Courier New" w:hAnsi="Courier New"/>
          <w:sz w:val="18"/>
          <w:szCs w:val="18"/>
          <w:color w:val="auto"/>
        </w:rPr>
        <w:t>counsel, transfer agents</w:t>
      </w:r>
      <w:r>
        <w:rPr>
          <w:sz w:val="20"/>
          <w:szCs w:val="20"/>
          <w:color w:val="auto"/>
        </w:rPr>
        <w:tab/>
      </w:r>
      <w:r>
        <w:rPr>
          <w:rFonts w:ascii="Courier New" w:cs="Courier New" w:eastAsia="Courier New" w:hAnsi="Courier New"/>
          <w:sz w:val="16"/>
          <w:szCs w:val="16"/>
          <w:color w:val="auto"/>
        </w:rPr>
        <w:t>and registrar s fees, fees</w:t>
      </w:r>
    </w:p>
    <w:p>
      <w:pPr>
        <w:spacing w:after="0"/>
        <w:rPr>
          <w:sz w:val="20"/>
          <w:szCs w:val="20"/>
          <w:color w:val="auto"/>
        </w:rPr>
      </w:pPr>
      <w:r>
        <w:rPr>
          <w:rFonts w:ascii="Courier New" w:cs="Courier New" w:eastAsia="Courier New" w:hAnsi="Courier New"/>
          <w:sz w:val="18"/>
          <w:szCs w:val="18"/>
          <w:color w:val="auto"/>
        </w:rPr>
        <w:t>and</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disbursements of any public accountants used by Scotts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connection with such registration (excluding the underwriting discounts in respect of securities to be</w:t>
      </w:r>
    </w:p>
    <w:p>
      <w:pPr>
        <w:spacing w:after="0" w:line="233" w:lineRule="auto"/>
        <w:rPr>
          <w:sz w:val="20"/>
          <w:szCs w:val="20"/>
          <w:color w:val="auto"/>
        </w:rPr>
      </w:pPr>
      <w:r>
        <w:rPr>
          <w:rFonts w:ascii="Courier New" w:cs="Courier New" w:eastAsia="Courier New" w:hAnsi="Courier New"/>
          <w:sz w:val="18"/>
          <w:szCs w:val="18"/>
          <w:color w:val="auto"/>
        </w:rPr>
        <w:t>sold</w:t>
      </w: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by Scotts, the</w:t>
      </w:r>
      <w:r>
        <w:rPr>
          <w:sz w:val="20"/>
          <w:szCs w:val="20"/>
          <w:color w:val="auto"/>
        </w:rPr>
        <w:tab/>
      </w:r>
      <w:r>
        <w:rPr>
          <w:rFonts w:ascii="Courier New" w:cs="Courier New" w:eastAsia="Courier New" w:hAnsi="Courier New"/>
          <w:sz w:val="16"/>
          <w:szCs w:val="16"/>
          <w:color w:val="auto"/>
        </w:rPr>
        <w:t>Registration Expenses ); provided,</w:t>
      </w:r>
    </w:p>
    <w:p>
      <w:pPr>
        <w:spacing w:after="0" w:line="237" w:lineRule="auto"/>
        <w:rPr>
          <w:sz w:val="20"/>
          <w:szCs w:val="20"/>
          <w:color w:val="auto"/>
        </w:rPr>
      </w:pPr>
      <w:r>
        <w:rPr>
          <w:rFonts w:ascii="Courier New" w:cs="Courier New" w:eastAsia="Courier New" w:hAnsi="Courier New"/>
          <w:sz w:val="18"/>
          <w:szCs w:val="18"/>
          <w:color w:val="auto"/>
        </w:rPr>
        <w:t>however,</w:t>
      </w:r>
    </w:p>
    <w:p>
      <w:pPr>
        <w:spacing w:after="0" w:line="5"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that the Shareholders, and not Scotts, shall be obligated to</w:t>
      </w:r>
    </w:p>
    <w:p>
      <w:pPr>
        <w:spacing w:after="0" w:line="6"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pay all such Registration Expenses in connection with a demand registration made pursuant to Section 2 of this</w:t>
      </w:r>
    </w:p>
    <w:p>
      <w:pPr>
        <w:spacing w:after="0" w:line="233" w:lineRule="auto"/>
        <w:rPr>
          <w:sz w:val="20"/>
          <w:szCs w:val="20"/>
          <w:color w:val="auto"/>
        </w:rPr>
      </w:pPr>
      <w:r>
        <w:rPr>
          <w:rFonts w:ascii="Courier New" w:cs="Courier New" w:eastAsia="Courier New" w:hAnsi="Courier New"/>
          <w:sz w:val="18"/>
          <w:szCs w:val="18"/>
          <w:color w:val="auto"/>
        </w:rPr>
        <w:t>Annex</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 in which the Shareholders seek to register less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of</w:t>
      </w:r>
    </w:p>
    <w:p>
      <w:pPr>
        <w:jc w:val="right"/>
        <w:ind w:right="3359"/>
        <w:spacing w:after="0" w:line="238" w:lineRule="auto"/>
        <w:rPr>
          <w:sz w:val="20"/>
          <w:szCs w:val="20"/>
          <w:color w:val="auto"/>
        </w:rPr>
      </w:pPr>
      <w:r>
        <w:rPr>
          <w:rFonts w:ascii="Courier New" w:cs="Courier New" w:eastAsia="Courier New" w:hAnsi="Courier New"/>
          <w:sz w:val="18"/>
          <w:szCs w:val="18"/>
          <w:color w:val="auto"/>
        </w:rPr>
        <w:t>the outstanding number of shares of Scotts Common Stock</w:t>
      </w:r>
    </w:p>
    <w:p>
      <w:pPr>
        <w:spacing w:after="0"/>
        <w:rPr>
          <w:sz w:val="20"/>
          <w:szCs w:val="20"/>
          <w:color w:val="auto"/>
        </w:rPr>
      </w:pPr>
      <w:r>
        <w:rPr>
          <w:rFonts w:ascii="Courier New" w:cs="Courier New" w:eastAsia="Courier New" w:hAnsi="Courier New"/>
          <w:sz w:val="18"/>
          <w:szCs w:val="18"/>
          <w:color w:val="auto"/>
        </w:rPr>
        <w:t>on a</w:t>
      </w:r>
    </w:p>
    <w:p>
      <w:pPr>
        <w:ind w:left="1060"/>
        <w:spacing w:after="0"/>
        <w:tabs>
          <w:tab w:leader="none" w:pos="3360" w:val="left"/>
        </w:tabs>
        <w:rPr>
          <w:sz w:val="20"/>
          <w:szCs w:val="20"/>
          <w:color w:val="auto"/>
        </w:rPr>
      </w:pPr>
      <w:r>
        <w:rPr>
          <w:rFonts w:ascii="Courier New" w:cs="Courier New" w:eastAsia="Courier New" w:hAnsi="Courier New"/>
          <w:sz w:val="18"/>
          <w:szCs w:val="18"/>
          <w:color w:val="auto"/>
        </w:rPr>
        <w:t>fully diluted basis.</w:t>
      </w:r>
      <w:r>
        <w:rPr>
          <w:sz w:val="20"/>
          <w:szCs w:val="20"/>
          <w:color w:val="auto"/>
        </w:rPr>
        <w:tab/>
      </w:r>
      <w:r>
        <w:rPr>
          <w:rFonts w:ascii="Courier New" w:cs="Courier New" w:eastAsia="Courier New" w:hAnsi="Courier New"/>
          <w:sz w:val="16"/>
          <w:szCs w:val="16"/>
          <w:color w:val="auto"/>
        </w:rPr>
        <w:t>In addition to, and not in</w:t>
      </w:r>
    </w:p>
    <w:p>
      <w:pPr>
        <w:spacing w:after="0" w:line="238" w:lineRule="auto"/>
        <w:rPr>
          <w:sz w:val="20"/>
          <w:szCs w:val="20"/>
          <w:color w:val="auto"/>
        </w:rPr>
      </w:pPr>
      <w:r>
        <w:rPr>
          <w:rFonts w:ascii="Courier New" w:cs="Courier New" w:eastAsia="Courier New" w:hAnsi="Courier New"/>
          <w:sz w:val="18"/>
          <w:szCs w:val="18"/>
          <w:color w:val="auto"/>
        </w:rPr>
        <w:t>limitation</w:t>
      </w:r>
    </w:p>
    <w:p>
      <w:pPr>
        <w:ind w:left="1060"/>
        <w:spacing w:after="0"/>
        <w:rPr>
          <w:sz w:val="20"/>
          <w:szCs w:val="20"/>
          <w:color w:val="auto"/>
        </w:rPr>
      </w:pPr>
      <w:r>
        <w:rPr>
          <w:rFonts w:ascii="Courier New" w:cs="Courier New" w:eastAsia="Courier New" w:hAnsi="Courier New"/>
          <w:sz w:val="18"/>
          <w:szCs w:val="18"/>
          <w:color w:val="auto"/>
        </w:rPr>
        <w:t>of, the foregoing, the Shareholders shall pay all of</w:t>
      </w:r>
    </w:p>
    <w:p>
      <w:pPr>
        <w:spacing w:after="0" w:line="237" w:lineRule="auto"/>
        <w:rPr>
          <w:sz w:val="20"/>
          <w:szCs w:val="20"/>
          <w:color w:val="auto"/>
        </w:rPr>
      </w:pPr>
      <w:r>
        <w:rPr>
          <w:rFonts w:ascii="Courier New" w:cs="Courier New" w:eastAsia="Courier New" w:hAnsi="Courier New"/>
          <w:sz w:val="18"/>
          <w:szCs w:val="18"/>
          <w:color w:val="auto"/>
        </w:rPr>
        <w:t>their</w:t>
      </w:r>
    </w:p>
    <w:p>
      <w:pPr>
        <w:ind w:left="1060"/>
        <w:spacing w:after="0"/>
        <w:rPr>
          <w:sz w:val="20"/>
          <w:szCs w:val="20"/>
          <w:color w:val="auto"/>
        </w:rPr>
      </w:pPr>
      <w:r>
        <w:rPr>
          <w:rFonts w:ascii="Courier New" w:cs="Courier New" w:eastAsia="Courier New" w:hAnsi="Courier New"/>
          <w:sz w:val="18"/>
          <w:szCs w:val="18"/>
          <w:color w:val="auto"/>
        </w:rPr>
        <w:t>own expenses, including underwriting discounts in</w:t>
      </w:r>
    </w:p>
    <w:p>
      <w:pPr>
        <w:spacing w:after="0" w:line="237" w:lineRule="auto"/>
        <w:rPr>
          <w:sz w:val="20"/>
          <w:szCs w:val="20"/>
          <w:color w:val="auto"/>
        </w:rPr>
      </w:pPr>
      <w:r>
        <w:rPr>
          <w:rFonts w:ascii="Courier New" w:cs="Courier New" w:eastAsia="Courier New" w:hAnsi="Courier New"/>
          <w:sz w:val="18"/>
          <w:szCs w:val="18"/>
          <w:color w:val="auto"/>
        </w:rPr>
        <w:t>respect of</w:t>
      </w:r>
    </w:p>
    <w:p>
      <w:pPr>
        <w:spacing w:after="0" w:line="5" w:lineRule="exact"/>
        <w:rPr>
          <w:sz w:val="20"/>
          <w:szCs w:val="20"/>
          <w:color w:val="auto"/>
        </w:rPr>
      </w:pPr>
    </w:p>
    <w:p>
      <w:pPr>
        <w:ind w:right="4739" w:firstLine="1053"/>
        <w:spacing w:after="0" w:line="235" w:lineRule="auto"/>
        <w:rPr>
          <w:sz w:val="20"/>
          <w:szCs w:val="20"/>
          <w:color w:val="auto"/>
        </w:rPr>
      </w:pPr>
      <w:r>
        <w:rPr>
          <w:rFonts w:ascii="Courier New" w:cs="Courier New" w:eastAsia="Courier New" w:hAnsi="Courier New"/>
          <w:sz w:val="18"/>
          <w:szCs w:val="18"/>
          <w:color w:val="auto"/>
        </w:rPr>
        <w:t>securities to be sold by them and fees and disbursements of</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the Shareholders</w:t>
      </w:r>
      <w:r>
        <w:rPr>
          <w:sz w:val="20"/>
          <w:szCs w:val="20"/>
          <w:color w:val="auto"/>
        </w:rPr>
        <w:tab/>
      </w:r>
      <w:r>
        <w:rPr>
          <w:rFonts w:ascii="Courier New" w:cs="Courier New" w:eastAsia="Courier New" w:hAnsi="Courier New"/>
          <w:sz w:val="16"/>
          <w:szCs w:val="16"/>
          <w:color w:val="auto"/>
        </w:rPr>
        <w:t>counsel.</w:t>
      </w:r>
    </w:p>
    <w:p>
      <w:pPr>
        <w:spacing w:after="0" w:line="4" w:lineRule="exact"/>
        <w:rPr>
          <w:sz w:val="20"/>
          <w:szCs w:val="20"/>
          <w:color w:val="auto"/>
        </w:rPr>
      </w:pPr>
    </w:p>
    <w:p>
      <w:pPr>
        <w:ind w:left="1060" w:right="3899" w:firstLine="527"/>
        <w:spacing w:after="0" w:line="235" w:lineRule="auto"/>
        <w:rPr>
          <w:sz w:val="20"/>
          <w:szCs w:val="20"/>
          <w:color w:val="auto"/>
        </w:rPr>
      </w:pPr>
      <w:r>
        <w:rPr>
          <w:rFonts w:ascii="Courier New" w:cs="Courier New" w:eastAsia="Courier New" w:hAnsi="Courier New"/>
          <w:sz w:val="18"/>
          <w:szCs w:val="18"/>
          <w:color w:val="auto"/>
        </w:rPr>
        <w:t>SECTION 6. Indemnification, Contribution, Underwriting Agreement. In connection with any</w:t>
      </w:r>
    </w:p>
    <w:p>
      <w:pPr>
        <w:spacing w:after="0"/>
        <w:rPr>
          <w:sz w:val="20"/>
          <w:szCs w:val="20"/>
          <w:color w:val="auto"/>
        </w:rPr>
      </w:pPr>
      <w:r>
        <w:rPr>
          <w:rFonts w:ascii="Courier New" w:cs="Courier New" w:eastAsia="Courier New" w:hAnsi="Courier New"/>
          <w:sz w:val="18"/>
          <w:szCs w:val="18"/>
          <w:color w:val="auto"/>
        </w:rPr>
        <w:t>offering</w:t>
      </w:r>
    </w:p>
    <w:p>
      <w:pPr>
        <w:spacing w:after="0" w:line="4" w:lineRule="exact"/>
        <w:rPr>
          <w:sz w:val="20"/>
          <w:szCs w:val="20"/>
          <w:color w:val="auto"/>
        </w:rPr>
      </w:pPr>
    </w:p>
    <w:p>
      <w:pPr>
        <w:ind w:right="4619" w:firstLine="1053"/>
        <w:spacing w:after="0" w:line="235" w:lineRule="auto"/>
        <w:rPr>
          <w:sz w:val="20"/>
          <w:szCs w:val="20"/>
          <w:color w:val="auto"/>
        </w:rPr>
      </w:pPr>
      <w:r>
        <w:rPr>
          <w:rFonts w:ascii="Courier New" w:cs="Courier New" w:eastAsia="Courier New" w:hAnsi="Courier New"/>
          <w:sz w:val="18"/>
          <w:szCs w:val="18"/>
          <w:color w:val="auto"/>
        </w:rPr>
        <w:t>pursuant to this Annex E, Scotts and/or the Shareholders, as</w:t>
      </w:r>
    </w:p>
    <w:p>
      <w:pPr>
        <w:ind w:left="1060"/>
        <w:spacing w:after="0"/>
        <w:rPr>
          <w:sz w:val="20"/>
          <w:szCs w:val="20"/>
          <w:color w:val="auto"/>
        </w:rPr>
      </w:pPr>
      <w:r>
        <w:rPr>
          <w:rFonts w:ascii="Courier New" w:cs="Courier New" w:eastAsia="Courier New" w:hAnsi="Courier New"/>
          <w:sz w:val="18"/>
          <w:szCs w:val="18"/>
          <w:color w:val="auto"/>
        </w:rPr>
        <w:t>the case may be, will enter into an underwriting</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(and any related agreements) with the underwriters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ind w:left="1060" w:right="3479"/>
        <w:spacing w:after="0" w:line="268" w:lineRule="auto"/>
        <w:rPr>
          <w:sz w:val="20"/>
          <w:szCs w:val="20"/>
          <w:color w:val="auto"/>
        </w:rPr>
      </w:pPr>
      <w:r>
        <w:rPr>
          <w:rFonts w:ascii="Courier New" w:cs="Courier New" w:eastAsia="Courier New" w:hAnsi="Courier New"/>
          <w:sz w:val="16"/>
          <w:szCs w:val="16"/>
          <w:color w:val="auto"/>
        </w:rPr>
        <w:t>offering on customary terms. In connection with any offering pursuant to this Annex E, Scotts and the Shareholders will enter into indemnification and contribution agreements on customary terms, providing,</w:t>
      </w:r>
    </w:p>
    <w:p>
      <w:pPr>
        <w:spacing w:after="0" w:line="234" w:lineRule="auto"/>
        <w:rPr>
          <w:sz w:val="20"/>
          <w:szCs w:val="20"/>
          <w:color w:val="auto"/>
        </w:rPr>
      </w:pPr>
      <w:r>
        <w:rPr>
          <w:rFonts w:ascii="Courier New" w:cs="Courier New" w:eastAsia="Courier New" w:hAnsi="Courier New"/>
          <w:sz w:val="18"/>
          <w:szCs w:val="18"/>
          <w:color w:val="auto"/>
        </w:rPr>
        <w:t>among</w:t>
      </w:r>
    </w:p>
    <w:p>
      <w:pPr>
        <w:spacing w:after="0" w:line="4" w:lineRule="exact"/>
        <w:rPr>
          <w:sz w:val="20"/>
          <w:szCs w:val="20"/>
          <w:color w:val="auto"/>
        </w:rPr>
      </w:pPr>
    </w:p>
    <w:p>
      <w:pPr>
        <w:ind w:left="1060" w:right="3479"/>
        <w:spacing w:after="0" w:line="279" w:lineRule="auto"/>
        <w:rPr>
          <w:sz w:val="20"/>
          <w:szCs w:val="20"/>
          <w:color w:val="auto"/>
        </w:rPr>
      </w:pPr>
      <w:r>
        <w:rPr>
          <w:rFonts w:ascii="Courier New" w:cs="Courier New" w:eastAsia="Courier New" w:hAnsi="Courier New"/>
          <w:sz w:val="16"/>
          <w:szCs w:val="16"/>
          <w:color w:val="auto"/>
        </w:rPr>
        <w:t>other things, that each applicable Shareholder will indemnify and hold harmless Scotts in respect of any information furnished by such Shareholder to Scotts in</w:t>
      </w:r>
    </w:p>
    <w:p>
      <w:pPr>
        <w:sectPr>
          <w:pgSz w:w="11900" w:h="16838" w:orient="portrait"/>
          <w:cols w:equalWidth="0" w:num="1">
            <w:col w:w="10219"/>
          </w:cols>
          <w:pgMar w:left="240" w:top="136" w:right="1440" w:bottom="0" w:gutter="0" w:footer="0" w:header="0"/>
        </w:sectPr>
      </w:pPr>
    </w:p>
    <w:bookmarkStart w:id="86" w:name="page87"/>
    <w:bookmarkEnd w:id="86"/>
    <w:p>
      <w:pPr>
        <w:ind w:left="1060"/>
        <w:spacing w:after="0"/>
        <w:rPr>
          <w:sz w:val="20"/>
          <w:szCs w:val="20"/>
          <w:color w:val="auto"/>
        </w:rPr>
      </w:pPr>
      <w:r>
        <w:rPr>
          <w:rFonts w:ascii="Courier New" w:cs="Courier New" w:eastAsia="Courier New" w:hAnsi="Courier New"/>
          <w:sz w:val="18"/>
          <w:szCs w:val="18"/>
          <w:color w:val="auto"/>
        </w:rPr>
        <w:t>connection with the applicable registration statement</w:t>
      </w:r>
    </w:p>
    <w:p>
      <w:pPr>
        <w:spacing w:after="0" w:line="238" w:lineRule="auto"/>
        <w:rPr>
          <w:sz w:val="20"/>
          <w:szCs w:val="20"/>
          <w:color w:val="auto"/>
        </w:rPr>
      </w:pPr>
      <w:r>
        <w:rPr>
          <w:rFonts w:ascii="Courier New" w:cs="Courier New" w:eastAsia="Courier New" w:hAnsi="Courier New"/>
          <w:sz w:val="18"/>
          <w:szCs w:val="18"/>
          <w:color w:val="auto"/>
        </w:rPr>
        <w:t>and</w:t>
      </w:r>
    </w:p>
    <w:p>
      <w:pPr>
        <w:ind w:left="1060"/>
        <w:spacing w:after="0"/>
        <w:rPr>
          <w:sz w:val="20"/>
          <w:szCs w:val="20"/>
          <w:color w:val="auto"/>
        </w:rPr>
      </w:pPr>
      <w:r>
        <w:rPr>
          <w:rFonts w:ascii="Courier New" w:cs="Courier New" w:eastAsia="Courier New" w:hAnsi="Courier New"/>
          <w:sz w:val="18"/>
          <w:szCs w:val="18"/>
          <w:color w:val="auto"/>
        </w:rPr>
        <w:t>Scotts shall indemnify and hold harmless each</w:t>
      </w:r>
    </w:p>
    <w:p>
      <w:pPr>
        <w:spacing w:after="0" w:line="237" w:lineRule="auto"/>
        <w:rPr>
          <w:sz w:val="20"/>
          <w:szCs w:val="20"/>
          <w:color w:val="auto"/>
        </w:rPr>
      </w:pPr>
      <w:r>
        <w:rPr>
          <w:rFonts w:ascii="Courier New" w:cs="Courier New" w:eastAsia="Courier New" w:hAnsi="Courier New"/>
          <w:sz w:val="18"/>
          <w:szCs w:val="18"/>
          <w:color w:val="auto"/>
        </w:rPr>
        <w:t>applicable</w:t>
      </w:r>
    </w:p>
    <w:p>
      <w:pPr>
        <w:spacing w:after="0" w:line="5"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Shareholder in respect of any other information contained in</w:t>
      </w:r>
    </w:p>
    <w:p>
      <w:pPr>
        <w:spacing w:after="0" w:line="6"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the registration statement or any failure of the registration statement to comply with applicable law.</w:t>
      </w:r>
    </w:p>
    <w:p>
      <w:pPr>
        <w:spacing w:after="0" w:line="233" w:lineRule="auto"/>
        <w:rPr>
          <w:sz w:val="20"/>
          <w:szCs w:val="20"/>
          <w:color w:val="auto"/>
        </w:rPr>
      </w:pPr>
      <w:r>
        <w:rPr>
          <w:rFonts w:ascii="Courier New" w:cs="Courier New" w:eastAsia="Courier New" w:hAnsi="Courier New"/>
          <w:sz w:val="18"/>
          <w:szCs w:val="18"/>
          <w:color w:val="auto"/>
        </w:rPr>
        <w:t>In no</w:t>
      </w:r>
    </w:p>
    <w:p>
      <w:pPr>
        <w:ind w:left="1060"/>
        <w:spacing w:after="0"/>
        <w:rPr>
          <w:sz w:val="20"/>
          <w:szCs w:val="20"/>
          <w:color w:val="auto"/>
        </w:rPr>
      </w:pPr>
      <w:r>
        <w:rPr>
          <w:rFonts w:ascii="Courier New" w:cs="Courier New" w:eastAsia="Courier New" w:hAnsi="Courier New"/>
          <w:sz w:val="18"/>
          <w:szCs w:val="18"/>
          <w:color w:val="auto"/>
        </w:rPr>
        <w:t>case shall a Shareholder's liability exceed the</w:t>
      </w:r>
    </w:p>
    <w:p>
      <w:pPr>
        <w:spacing w:after="0" w:line="237" w:lineRule="auto"/>
        <w:rPr>
          <w:sz w:val="20"/>
          <w:szCs w:val="20"/>
          <w:color w:val="auto"/>
        </w:rPr>
      </w:pPr>
      <w:r>
        <w:rPr>
          <w:rFonts w:ascii="Courier New" w:cs="Courier New" w:eastAsia="Courier New" w:hAnsi="Courier New"/>
          <w:sz w:val="18"/>
          <w:szCs w:val="18"/>
          <w:color w:val="auto"/>
        </w:rPr>
        <w:t>proceeds</w:t>
      </w:r>
    </w:p>
    <w:p>
      <w:pPr>
        <w:spacing w:after="0" w:line="5"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received by such Shareholder pursuant to the applicable offering. In each case, any dispute as to what</w:t>
      </w:r>
    </w:p>
    <w:p>
      <w:pPr>
        <w:spacing w:after="0" w:line="233" w:lineRule="auto"/>
        <w:rPr>
          <w:sz w:val="20"/>
          <w:szCs w:val="20"/>
          <w:color w:val="auto"/>
        </w:rPr>
      </w:pPr>
      <w:r>
        <w:rPr>
          <w:rFonts w:ascii="Courier New" w:cs="Courier New" w:eastAsia="Courier New" w:hAnsi="Courier New"/>
          <w:sz w:val="18"/>
          <w:szCs w:val="18"/>
          <w:color w:val="auto"/>
        </w:rPr>
        <w:t>provisions</w:t>
      </w:r>
    </w:p>
    <w:p>
      <w:pPr>
        <w:ind w:left="1060"/>
        <w:spacing w:after="0"/>
        <w:rPr>
          <w:sz w:val="20"/>
          <w:szCs w:val="20"/>
          <w:color w:val="auto"/>
        </w:rPr>
      </w:pPr>
      <w:r>
        <w:rPr>
          <w:rFonts w:ascii="Courier New" w:cs="Courier New" w:eastAsia="Courier New" w:hAnsi="Courier New"/>
          <w:sz w:val="18"/>
          <w:szCs w:val="18"/>
          <w:color w:val="auto"/>
        </w:rPr>
        <w:t>are customary will be determined by counsel for the</w:t>
      </w:r>
    </w:p>
    <w:p>
      <w:pPr>
        <w:spacing w:after="0" w:line="237" w:lineRule="auto"/>
        <w:rPr>
          <w:sz w:val="20"/>
          <w:szCs w:val="20"/>
          <w:color w:val="auto"/>
        </w:rPr>
      </w:pPr>
      <w:r>
        <w:rPr>
          <w:rFonts w:ascii="Courier New" w:cs="Courier New" w:eastAsia="Courier New" w:hAnsi="Courier New"/>
          <w:sz w:val="18"/>
          <w:szCs w:val="18"/>
          <w:color w:val="auto"/>
        </w:rPr>
        <w:t>managing</w:t>
      </w:r>
    </w:p>
    <w:p>
      <w:pPr>
        <w:spacing w:after="0" w:line="5"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underwriter for the offering, which managing underwriter</w:t>
      </w:r>
    </w:p>
    <w:p>
      <w:pPr>
        <w:ind w:left="1060"/>
        <w:spacing w:after="0"/>
        <w:rPr>
          <w:sz w:val="20"/>
          <w:szCs w:val="20"/>
          <w:color w:val="auto"/>
        </w:rPr>
      </w:pPr>
      <w:r>
        <w:rPr>
          <w:rFonts w:ascii="Courier New" w:cs="Courier New" w:eastAsia="Courier New" w:hAnsi="Courier New"/>
          <w:sz w:val="18"/>
          <w:szCs w:val="18"/>
          <w:color w:val="auto"/>
        </w:rPr>
        <w:t>shall be mutually acceptable to Scotts and such</w:t>
      </w:r>
    </w:p>
    <w:p>
      <w:pPr>
        <w:ind w:left="1060"/>
        <w:spacing w:after="0" w:line="238" w:lineRule="auto"/>
        <w:rPr>
          <w:sz w:val="20"/>
          <w:szCs w:val="20"/>
          <w:color w:val="auto"/>
        </w:rPr>
      </w:pPr>
      <w:r>
        <w:rPr>
          <w:rFonts w:ascii="Courier New" w:cs="Courier New" w:eastAsia="Courier New" w:hAnsi="Courier New"/>
          <w:sz w:val="18"/>
          <w:szCs w:val="18"/>
          <w:color w:val="auto"/>
        </w:rPr>
        <w:t>Shareholders.</w:t>
      </w:r>
    </w:p>
    <w:p>
      <w:pPr>
        <w:spacing w:after="0" w:line="202" w:lineRule="exact"/>
        <w:rPr>
          <w:sz w:val="20"/>
          <w:szCs w:val="20"/>
          <w:color w:val="auto"/>
        </w:rPr>
      </w:pPr>
    </w:p>
    <w:p>
      <w:pPr>
        <w:ind w:left="1580"/>
        <w:spacing w:after="0"/>
        <w:tabs>
          <w:tab w:leader="none" w:pos="3140" w:val="left"/>
          <w:tab w:leader="none" w:pos="504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Transferability.</w:t>
      </w:r>
      <w:r>
        <w:rPr>
          <w:sz w:val="20"/>
          <w:szCs w:val="20"/>
          <w:color w:val="auto"/>
        </w:rPr>
        <w:tab/>
      </w:r>
      <w:r>
        <w:rPr>
          <w:rFonts w:ascii="Courier New" w:cs="Courier New" w:eastAsia="Courier New" w:hAnsi="Courier New"/>
          <w:sz w:val="16"/>
          <w:szCs w:val="16"/>
          <w:color w:val="auto"/>
        </w:rPr>
        <w:t>The Shareholders</w:t>
      </w:r>
    </w:p>
    <w:p>
      <w:pPr>
        <w:spacing w:after="0" w:line="238" w:lineRule="auto"/>
        <w:rPr>
          <w:sz w:val="20"/>
          <w:szCs w:val="20"/>
          <w:color w:val="auto"/>
        </w:rPr>
      </w:pPr>
      <w:r>
        <w:rPr>
          <w:rFonts w:ascii="Courier New" w:cs="Courier New" w:eastAsia="Courier New" w:hAnsi="Courier New"/>
          <w:sz w:val="18"/>
          <w:szCs w:val="18"/>
          <w:color w:val="auto"/>
        </w:rPr>
        <w:t>may</w:t>
      </w:r>
    </w:p>
    <w:p>
      <w:pPr>
        <w:ind w:left="1060"/>
        <w:spacing w:after="0"/>
        <w:rPr>
          <w:sz w:val="20"/>
          <w:szCs w:val="20"/>
          <w:color w:val="auto"/>
        </w:rPr>
      </w:pPr>
      <w:r>
        <w:rPr>
          <w:rFonts w:ascii="Courier New" w:cs="Courier New" w:eastAsia="Courier New" w:hAnsi="Courier New"/>
          <w:sz w:val="18"/>
          <w:szCs w:val="18"/>
          <w:color w:val="auto"/>
        </w:rPr>
        <w:t>transfer their rights under this Annex E, in whole or</w:t>
      </w:r>
    </w:p>
    <w:p>
      <w:pPr>
        <w:spacing w:after="0" w:line="237"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1060" w:right="3679"/>
        <w:spacing w:after="0" w:line="268" w:lineRule="auto"/>
        <w:rPr>
          <w:sz w:val="20"/>
          <w:szCs w:val="20"/>
          <w:color w:val="auto"/>
        </w:rPr>
      </w:pPr>
      <w:r>
        <w:rPr>
          <w:rFonts w:ascii="Courier New" w:cs="Courier New" w:eastAsia="Courier New" w:hAnsi="Courier New"/>
          <w:sz w:val="16"/>
          <w:szCs w:val="16"/>
          <w:color w:val="auto"/>
        </w:rPr>
        <w:t>part, to any Permitted Transferee of any Registrable Securities, provided that such transfer is not in</w:t>
      </w:r>
    </w:p>
    <w:p>
      <w:pPr>
        <w:spacing w:after="0" w:line="233" w:lineRule="auto"/>
        <w:rPr>
          <w:sz w:val="20"/>
          <w:szCs w:val="20"/>
          <w:color w:val="auto"/>
        </w:rPr>
      </w:pPr>
      <w:r>
        <w:rPr>
          <w:rFonts w:ascii="Courier New" w:cs="Courier New" w:eastAsia="Courier New" w:hAnsi="Courier New"/>
          <w:sz w:val="18"/>
          <w:szCs w:val="18"/>
          <w:color w:val="auto"/>
        </w:rPr>
        <w:t>violation</w:t>
      </w:r>
    </w:p>
    <w:p>
      <w:pPr>
        <w:ind w:left="1060"/>
        <w:spacing w:after="0"/>
        <w:tabs>
          <w:tab w:leader="none" w:pos="4420" w:val="left"/>
        </w:tabs>
        <w:rPr>
          <w:sz w:val="20"/>
          <w:szCs w:val="20"/>
          <w:color w:val="auto"/>
        </w:rPr>
      </w:pPr>
      <w:r>
        <w:rPr>
          <w:rFonts w:ascii="Courier New" w:cs="Courier New" w:eastAsia="Courier New" w:hAnsi="Courier New"/>
          <w:sz w:val="18"/>
          <w:szCs w:val="18"/>
          <w:color w:val="auto"/>
        </w:rPr>
        <w:t>of the terms of the Agreement.</w:t>
      </w:r>
      <w:r>
        <w:rPr>
          <w:sz w:val="20"/>
          <w:szCs w:val="20"/>
          <w:color w:val="auto"/>
        </w:rPr>
        <w:tab/>
      </w:r>
      <w:r>
        <w:rPr>
          <w:rFonts w:ascii="Courier New" w:cs="Courier New" w:eastAsia="Courier New" w:hAnsi="Courier New"/>
          <w:sz w:val="16"/>
          <w:szCs w:val="16"/>
          <w:color w:val="auto"/>
        </w:rPr>
        <w:t>For purposes of this</w:t>
      </w:r>
    </w:p>
    <w:p>
      <w:pPr>
        <w:spacing w:after="0" w:line="237" w:lineRule="auto"/>
        <w:rPr>
          <w:sz w:val="20"/>
          <w:szCs w:val="20"/>
          <w:color w:val="auto"/>
        </w:rPr>
      </w:pPr>
      <w:r>
        <w:rPr>
          <w:rFonts w:ascii="Courier New" w:cs="Courier New" w:eastAsia="Courier New" w:hAnsi="Courier New"/>
          <w:sz w:val="18"/>
          <w:szCs w:val="18"/>
          <w:color w:val="auto"/>
        </w:rPr>
        <w:t>Annex,</w:t>
      </w:r>
    </w:p>
    <w:p>
      <w:pPr>
        <w:spacing w:after="0" w:line="5" w:lineRule="exact"/>
        <w:rPr>
          <w:sz w:val="20"/>
          <w:szCs w:val="20"/>
          <w:color w:val="auto"/>
        </w:rPr>
      </w:pPr>
    </w:p>
    <w:p>
      <w:pPr>
        <w:ind w:left="1060" w:right="3899"/>
        <w:spacing w:after="0" w:line="235" w:lineRule="auto"/>
        <w:rPr>
          <w:sz w:val="20"/>
          <w:szCs w:val="20"/>
          <w:color w:val="auto"/>
        </w:rPr>
      </w:pPr>
      <w:r>
        <w:rPr>
          <w:rFonts w:ascii="Courier New" w:cs="Courier New" w:eastAsia="Courier New" w:hAnsi="Courier New"/>
          <w:sz w:val="18"/>
          <w:szCs w:val="18"/>
          <w:color w:val="auto"/>
        </w:rPr>
        <w:t>the term Shareholder shall include any Permitted Transferee of a Shareholder.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PROPOSED AMENDMENTS TO SCOTTS ARTICLES OF</w:t>
      </w:r>
    </w:p>
    <w:p>
      <w:pPr>
        <w:ind w:left="640"/>
        <w:spacing w:after="0" w:line="238" w:lineRule="auto"/>
        <w:rPr>
          <w:sz w:val="20"/>
          <w:szCs w:val="20"/>
          <w:color w:val="auto"/>
        </w:rPr>
      </w:pPr>
      <w:r>
        <w:rPr>
          <w:rFonts w:ascii="Courier New" w:cs="Courier New" w:eastAsia="Courier New" w:hAnsi="Courier New"/>
          <w:sz w:val="18"/>
          <w:szCs w:val="18"/>
          <w:color w:val="auto"/>
        </w:rPr>
        <w:t>INCORPORATION AND CODE OF REGULATIONS</w:t>
      </w:r>
    </w:p>
    <w:p>
      <w:pPr>
        <w:spacing w:after="0" w:line="207" w:lineRule="exact"/>
        <w:rPr>
          <w:sz w:val="20"/>
          <w:szCs w:val="20"/>
          <w:color w:val="auto"/>
        </w:rPr>
      </w:pPr>
    </w:p>
    <w:p>
      <w:pPr>
        <w:ind w:left="540" w:right="3779"/>
        <w:spacing w:after="0" w:line="235" w:lineRule="auto"/>
        <w:rPr>
          <w:sz w:val="20"/>
          <w:szCs w:val="20"/>
          <w:color w:val="auto"/>
        </w:rPr>
      </w:pPr>
      <w:r>
        <w:rPr>
          <w:rFonts w:ascii="Courier New" w:cs="Courier New" w:eastAsia="Courier New" w:hAnsi="Courier New"/>
          <w:sz w:val="18"/>
          <w:szCs w:val="18"/>
          <w:color w:val="auto"/>
        </w:rPr>
        <w:t>PROPOSED AMENDMENT TO ARTICLE FOURTH OF THE ARTICLES OF INCORPORATION:</w:t>
      </w:r>
    </w:p>
    <w:p>
      <w:pPr>
        <w:spacing w:after="0" w:line="208"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FOURTH: The authorized number of shares of the corporation</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shall be Fifty Million, One Hundred and Ninety-Five Thousand (50,195,000), consisting of Fifty Million (50,000,000)</w:t>
      </w:r>
    </w:p>
    <w:p>
      <w:pPr>
        <w:spacing w:after="0" w:line="233"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shares, each without par value, and One Hundred and Ninety-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Thousand (195,000) preferred shares, each without par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Preferred Stock ). The Preferred Stock shall have the following</w:t>
      </w:r>
    </w:p>
    <w:p>
      <w:pPr>
        <w:ind w:left="540"/>
        <w:spacing w:after="0"/>
        <w:rPr>
          <w:sz w:val="20"/>
          <w:szCs w:val="20"/>
          <w:color w:val="auto"/>
        </w:rPr>
      </w:pPr>
      <w:r>
        <w:rPr>
          <w:rFonts w:ascii="Courier New" w:cs="Courier New" w:eastAsia="Courier New" w:hAnsi="Courier New"/>
          <w:sz w:val="18"/>
          <w:szCs w:val="18"/>
          <w:color w:val="auto"/>
        </w:rPr>
        <w:t>terms: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ANNEX A FOR THE TERMS OF THE PREFERRED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PROPOSED AMENDMENT TO THE ARTICLES OF INCORPORATION TO ADD</w:t>
      </w:r>
    </w:p>
    <w:p>
      <w:pPr>
        <w:spacing w:after="0" w:line="238" w:lineRule="auto"/>
        <w:rPr>
          <w:sz w:val="20"/>
          <w:szCs w:val="20"/>
          <w:color w:val="auto"/>
        </w:rPr>
      </w:pPr>
      <w:r>
        <w:rPr>
          <w:rFonts w:ascii="Courier New" w:cs="Courier New" w:eastAsia="Courier New" w:hAnsi="Courier New"/>
          <w:sz w:val="18"/>
          <w:szCs w:val="18"/>
          <w:color w:val="auto"/>
        </w:rPr>
        <w:t>THE</w:t>
      </w:r>
    </w:p>
    <w:p>
      <w:pPr>
        <w:ind w:left="540"/>
        <w:spacing w:after="0"/>
        <w:rPr>
          <w:sz w:val="20"/>
          <w:szCs w:val="20"/>
          <w:color w:val="auto"/>
        </w:rPr>
      </w:pPr>
      <w:r>
        <w:rPr>
          <w:rFonts w:ascii="Courier New" w:cs="Courier New" w:eastAsia="Courier New" w:hAnsi="Courier New"/>
          <w:sz w:val="18"/>
          <w:szCs w:val="18"/>
          <w:color w:val="auto"/>
        </w:rPr>
        <w:t>FOLLOWING ARTICLE NINTH:</w:t>
      </w:r>
    </w:p>
    <w:p>
      <w:pPr>
        <w:spacing w:after="0" w:line="206" w:lineRule="exact"/>
        <w:rPr>
          <w:sz w:val="20"/>
          <w:szCs w:val="20"/>
          <w:color w:val="auto"/>
        </w:rPr>
      </w:pPr>
    </w:p>
    <w:p>
      <w:pPr>
        <w:ind w:left="540" w:right="3359" w:firstLine="1053"/>
        <w:spacing w:after="0" w:line="235" w:lineRule="auto"/>
        <w:rPr>
          <w:sz w:val="20"/>
          <w:szCs w:val="20"/>
          <w:color w:val="auto"/>
        </w:rPr>
      </w:pPr>
      <w:r>
        <w:rPr>
          <w:rFonts w:ascii="Courier New" w:cs="Courier New" w:eastAsia="Courier New" w:hAnsi="Courier New"/>
          <w:sz w:val="18"/>
          <w:szCs w:val="18"/>
          <w:color w:val="auto"/>
        </w:rPr>
        <w:t>NINTH: Notwithstanding any provision of the Ohio Revised Code requiring for any purpose the vote, consent,</w:t>
      </w:r>
    </w:p>
    <w:p>
      <w:pPr>
        <w:spacing w:after="0"/>
        <w:rPr>
          <w:sz w:val="20"/>
          <w:szCs w:val="20"/>
          <w:color w:val="auto"/>
        </w:rPr>
      </w:pPr>
      <w:r>
        <w:rPr>
          <w:rFonts w:ascii="Courier New" w:cs="Courier New" w:eastAsia="Courier New" w:hAnsi="Courier New"/>
          <w:sz w:val="18"/>
          <w:szCs w:val="18"/>
          <w:color w:val="auto"/>
        </w:rPr>
        <w:t>waiver</w:t>
      </w:r>
    </w:p>
    <w:p>
      <w:pPr>
        <w:spacing w:after="0" w:line="4"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or release of the holders of shares of the corporation entitling</w:t>
      </w:r>
    </w:p>
    <w:p>
      <w:pPr>
        <w:spacing w:after="0" w:line="6"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them to exercise two-thirds or any other proportion of the voting</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power of the corporation or of any class or classes thereof,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action, unless expressly otherwise provided by statute, may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taken by the vote, consent, waiver or release of the holders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the shares entitling them to exercise not less than a majority of</w:t>
      </w:r>
    </w:p>
    <w:p>
      <w:pPr>
        <w:spacing w:after="0" w:line="6"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the voting power of the corporation or of such class or classes;</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provided, however, that the affirmative vote of the holders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ind w:left="540"/>
        <w:spacing w:after="0" w:line="238" w:lineRule="auto"/>
        <w:rPr>
          <w:sz w:val="20"/>
          <w:szCs w:val="20"/>
          <w:color w:val="auto"/>
        </w:rPr>
      </w:pPr>
      <w:r>
        <w:rPr>
          <w:rFonts w:ascii="Courier New" w:cs="Courier New" w:eastAsia="Courier New" w:hAnsi="Courier New"/>
          <w:sz w:val="18"/>
          <w:szCs w:val="18"/>
          <w:color w:val="auto"/>
        </w:rPr>
        <w:t>shares entitling them to exercise not less than two-thirds</w:t>
      </w:r>
    </w:p>
    <w:p>
      <w:pPr>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0" w:gutter="0" w:footer="0" w:header="0"/>
        </w:sectPr>
      </w:pPr>
    </w:p>
    <w:bookmarkStart w:id="87" w:name="page88"/>
    <w:bookmarkEnd w:id="87"/>
    <w:p>
      <w:pPr>
        <w:ind w:left="540"/>
        <w:spacing w:after="0"/>
        <w:rPr>
          <w:sz w:val="20"/>
          <w:szCs w:val="20"/>
          <w:color w:val="auto"/>
        </w:rPr>
      </w:pPr>
      <w:r>
        <w:rPr>
          <w:rFonts w:ascii="Courier New" w:cs="Courier New" w:eastAsia="Courier New" w:hAnsi="Courier New"/>
          <w:sz w:val="16"/>
          <w:szCs w:val="16"/>
          <w:color w:val="auto"/>
        </w:rPr>
        <w:t>of the voting power of the corporation, or two-thirds (2/3)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ind w:left="540" w:right="3679"/>
        <w:spacing w:after="0" w:line="268" w:lineRule="auto"/>
        <w:rPr>
          <w:sz w:val="20"/>
          <w:szCs w:val="20"/>
          <w:color w:val="auto"/>
        </w:rPr>
      </w:pPr>
      <w:r>
        <w:rPr>
          <w:rFonts w:ascii="Courier New" w:cs="Courier New" w:eastAsia="Courier New" w:hAnsi="Courier New"/>
          <w:sz w:val="16"/>
          <w:szCs w:val="16"/>
          <w:color w:val="auto"/>
        </w:rPr>
        <w:t>the voting power of any class or classes of shares of the corporation which entitle the holders thereof to vote in</w:t>
      </w:r>
    </w:p>
    <w:p>
      <w:pPr>
        <w:spacing w:after="0" w:line="233" w:lineRule="auto"/>
        <w:rPr>
          <w:sz w:val="20"/>
          <w:szCs w:val="20"/>
          <w:color w:val="auto"/>
        </w:rPr>
      </w:pPr>
      <w:r>
        <w:rPr>
          <w:rFonts w:ascii="Courier New" w:cs="Courier New" w:eastAsia="Courier New" w:hAnsi="Courier New"/>
          <w:sz w:val="18"/>
          <w:szCs w:val="18"/>
          <w:color w:val="auto"/>
        </w:rPr>
        <w:t>respect</w:t>
      </w:r>
    </w:p>
    <w:p>
      <w:pPr>
        <w:ind w:left="540"/>
        <w:spacing w:after="0"/>
        <w:rPr>
          <w:sz w:val="20"/>
          <w:szCs w:val="20"/>
          <w:color w:val="auto"/>
        </w:rPr>
      </w:pPr>
      <w:r>
        <w:rPr>
          <w:rFonts w:ascii="Courier New" w:cs="Courier New" w:eastAsia="Courier New" w:hAnsi="Courier New"/>
          <w:sz w:val="18"/>
          <w:szCs w:val="18"/>
          <w:color w:val="auto"/>
        </w:rPr>
        <w:t>of any such matter as a class, shall be required to adopt:</w:t>
      </w:r>
    </w:p>
    <w:p>
      <w:pPr>
        <w:spacing w:after="0" w:line="206" w:lineRule="exact"/>
        <w:rPr>
          <w:sz w:val="20"/>
          <w:szCs w:val="20"/>
          <w:color w:val="auto"/>
        </w:rPr>
      </w:pPr>
    </w:p>
    <w:p>
      <w:pPr>
        <w:ind w:left="1580" w:right="3479" w:hanging="519"/>
        <w:spacing w:after="0" w:line="235" w:lineRule="auto"/>
        <w:tabs>
          <w:tab w:leader="none" w:pos="15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amendment to this Article NINTH to the Amended Articles of Incorporation of the</w:t>
      </w:r>
    </w:p>
    <w:p>
      <w:pPr>
        <w:spacing w:after="0"/>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6"/>
          <w:szCs w:val="16"/>
          <w:color w:val="auto"/>
        </w:rPr>
        <w:t>(2)</w:t>
        <w:tab/>
        <w:t>An agreement of merger or consolidation providing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ind w:left="1580"/>
        <w:spacing w:after="0" w:line="238" w:lineRule="auto"/>
        <w:rPr>
          <w:sz w:val="20"/>
          <w:szCs w:val="20"/>
          <w:color w:val="auto"/>
        </w:rPr>
      </w:pPr>
      <w:r>
        <w:rPr>
          <w:rFonts w:ascii="Courier New" w:cs="Courier New" w:eastAsia="Courier New" w:hAnsi="Courier New"/>
          <w:sz w:val="18"/>
          <w:szCs w:val="18"/>
          <w:color w:val="auto"/>
        </w:rPr>
        <w:t>the proposed merger or consolidation of the</w:t>
      </w:r>
    </w:p>
    <w:p>
      <w:pPr>
        <w:spacing w:after="0"/>
        <w:rPr>
          <w:sz w:val="20"/>
          <w:szCs w:val="20"/>
          <w:color w:val="auto"/>
        </w:rPr>
      </w:pPr>
      <w:r>
        <w:rPr>
          <w:rFonts w:ascii="Courier New" w:cs="Courier New" w:eastAsia="Courier New" w:hAnsi="Courier New"/>
          <w:sz w:val="18"/>
          <w:szCs w:val="18"/>
          <w:color w:val="auto"/>
        </w:rPr>
        <w:t>corporation</w:t>
      </w:r>
    </w:p>
    <w:p>
      <w:pPr>
        <w:ind w:left="1580"/>
        <w:spacing w:after="0" w:line="237" w:lineRule="auto"/>
        <w:rPr>
          <w:sz w:val="20"/>
          <w:szCs w:val="20"/>
          <w:color w:val="auto"/>
        </w:rPr>
      </w:pPr>
      <w:r>
        <w:rPr>
          <w:rFonts w:ascii="Courier New" w:cs="Courier New" w:eastAsia="Courier New" w:hAnsi="Courier New"/>
          <w:sz w:val="18"/>
          <w:szCs w:val="18"/>
          <w:color w:val="auto"/>
        </w:rPr>
        <w:t>with or into one or more other corporations and</w:t>
      </w:r>
    </w:p>
    <w:p>
      <w:pPr>
        <w:ind w:left="1580"/>
        <w:spacing w:after="0" w:line="238" w:lineRule="auto"/>
        <w:rPr>
          <w:sz w:val="20"/>
          <w:szCs w:val="20"/>
          <w:color w:val="auto"/>
        </w:rPr>
      </w:pPr>
      <w:r>
        <w:rPr>
          <w:rFonts w:ascii="Courier New" w:cs="Courier New" w:eastAsia="Courier New" w:hAnsi="Courier New"/>
          <w:sz w:val="18"/>
          <w:szCs w:val="18"/>
          <w:color w:val="auto"/>
        </w:rPr>
        <w:t>requiring shareholder approval;</w:t>
      </w:r>
    </w:p>
    <w:p>
      <w:pPr>
        <w:spacing w:after="0" w:line="202" w:lineRule="exact"/>
        <w:rPr>
          <w:sz w:val="20"/>
          <w:szCs w:val="20"/>
          <w:color w:val="auto"/>
        </w:rPr>
      </w:pPr>
    </w:p>
    <w:p>
      <w:pPr>
        <w:ind w:left="1580" w:hanging="519"/>
        <w:spacing w:after="0"/>
        <w:tabs>
          <w:tab w:leader="none" w:pos="158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combination or majority share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ind w:left="1580"/>
        <w:spacing w:after="0"/>
        <w:rPr>
          <w:sz w:val="20"/>
          <w:szCs w:val="20"/>
          <w:color w:val="auto"/>
        </w:rPr>
      </w:pPr>
      <w:r>
        <w:rPr>
          <w:rFonts w:ascii="Courier New" w:cs="Courier New" w:eastAsia="Courier New" w:hAnsi="Courier New"/>
          <w:sz w:val="18"/>
          <w:szCs w:val="18"/>
          <w:color w:val="auto"/>
        </w:rPr>
        <w:t>involving the issuance of shares of the</w:t>
      </w:r>
    </w:p>
    <w:p>
      <w:pPr>
        <w:spacing w:after="0" w:line="237" w:lineRule="auto"/>
        <w:rPr>
          <w:sz w:val="20"/>
          <w:szCs w:val="20"/>
          <w:color w:val="auto"/>
        </w:rPr>
      </w:pPr>
      <w:r>
        <w:rPr>
          <w:rFonts w:ascii="Courier New" w:cs="Courier New" w:eastAsia="Courier New" w:hAnsi="Courier New"/>
          <w:sz w:val="18"/>
          <w:szCs w:val="18"/>
          <w:color w:val="auto"/>
        </w:rPr>
        <w:t>Corporation and</w:t>
      </w:r>
    </w:p>
    <w:p>
      <w:pPr>
        <w:ind w:left="1580"/>
        <w:spacing w:after="0" w:line="238" w:lineRule="auto"/>
        <w:rPr>
          <w:sz w:val="20"/>
          <w:szCs w:val="20"/>
          <w:color w:val="auto"/>
        </w:rPr>
      </w:pPr>
      <w:r>
        <w:rPr>
          <w:rFonts w:ascii="Courier New" w:cs="Courier New" w:eastAsia="Courier New" w:hAnsi="Courier New"/>
          <w:sz w:val="18"/>
          <w:szCs w:val="18"/>
          <w:color w:val="auto"/>
        </w:rPr>
        <w:t>requiring shareholder approval;</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(4)</w:t>
        <w:tab/>
        <w:t>A proposal to sell, exchange, transfer or</w:t>
      </w:r>
    </w:p>
    <w:p>
      <w:pPr>
        <w:spacing w:after="0" w:line="238" w:lineRule="auto"/>
        <w:rPr>
          <w:sz w:val="20"/>
          <w:szCs w:val="20"/>
          <w:color w:val="auto"/>
        </w:rPr>
      </w:pPr>
      <w:r>
        <w:rPr>
          <w:rFonts w:ascii="Courier New" w:cs="Courier New" w:eastAsia="Courier New" w:hAnsi="Courier New"/>
          <w:sz w:val="18"/>
          <w:szCs w:val="18"/>
          <w:color w:val="auto"/>
        </w:rPr>
        <w:t>otherwise</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dispose of all, or substantially all, the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ind w:left="1580"/>
        <w:spacing w:after="0" w:line="238" w:lineRule="auto"/>
        <w:rPr>
          <w:sz w:val="20"/>
          <w:szCs w:val="20"/>
          <w:color w:val="auto"/>
        </w:rPr>
      </w:pPr>
      <w:r>
        <w:rPr>
          <w:rFonts w:ascii="Courier New" w:cs="Courier New" w:eastAsia="Courier New" w:hAnsi="Courier New"/>
          <w:sz w:val="18"/>
          <w:szCs w:val="18"/>
          <w:color w:val="auto"/>
        </w:rPr>
        <w:t>or without the goodwill, of the corporation; and</w:t>
      </w:r>
    </w:p>
    <w:p>
      <w:pPr>
        <w:spacing w:after="0" w:line="202" w:lineRule="exact"/>
        <w:rPr>
          <w:sz w:val="20"/>
          <w:szCs w:val="20"/>
          <w:color w:val="auto"/>
        </w:rPr>
      </w:pPr>
    </w:p>
    <w:p>
      <w:pPr>
        <w:ind w:left="1580" w:hanging="519"/>
        <w:spacing w:after="0"/>
        <w:tabs>
          <w:tab w:leader="none" w:pos="15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dissolution of the corporation.</w:t>
      </w:r>
    </w:p>
    <w:p>
      <w:pPr>
        <w:spacing w:after="0" w:line="200" w:lineRule="exact"/>
        <w:rPr>
          <w:sz w:val="20"/>
          <w:szCs w:val="20"/>
          <w:color w:val="auto"/>
        </w:rPr>
      </w:pP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PROPOSED AMENDMENT TO SUBPARAGRAPHS (A), (B) AND (C) OF SECTION</w:t>
      </w:r>
    </w:p>
    <w:p>
      <w:pPr>
        <w:ind w:left="540"/>
        <w:spacing w:after="0"/>
        <w:rPr>
          <w:sz w:val="20"/>
          <w:szCs w:val="20"/>
          <w:color w:val="auto"/>
        </w:rPr>
      </w:pPr>
      <w:r>
        <w:rPr>
          <w:rFonts w:ascii="Courier New" w:cs="Courier New" w:eastAsia="Courier New" w:hAnsi="Courier New"/>
          <w:sz w:val="18"/>
          <w:szCs w:val="18"/>
          <w:color w:val="auto"/>
        </w:rPr>
        <w:t>2.02 OF THE CODE OF REGULATIONS:</w:t>
      </w:r>
    </w:p>
    <w:p>
      <w:pPr>
        <w:spacing w:after="0" w:line="207"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SECTION 2.02. NUMBER AND CLASSIFICATION OF DIRECTORS AND TERM OF</w:t>
      </w:r>
    </w:p>
    <w:p>
      <w:pPr>
        <w:ind w:left="540"/>
        <w:spacing w:after="0"/>
        <w:rPr>
          <w:sz w:val="20"/>
          <w:szCs w:val="20"/>
          <w:color w:val="auto"/>
        </w:rPr>
      </w:pPr>
      <w:r>
        <w:rPr>
          <w:rFonts w:ascii="Courier New" w:cs="Courier New" w:eastAsia="Courier New" w:hAnsi="Courier New"/>
          <w:sz w:val="18"/>
          <w:szCs w:val="18"/>
          <w:color w:val="auto"/>
        </w:rPr>
        <w:t>OFFICE</w:t>
      </w:r>
    </w:p>
    <w:p>
      <w:pPr>
        <w:spacing w:after="0" w:line="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6"/>
          <w:szCs w:val="16"/>
          <w:color w:val="auto"/>
        </w:rPr>
        <w:t>(A)</w:t>
        <w:tab/>
        <w:t>Until changed by amendment of the Regulations,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left="540"/>
        <w:spacing w:after="0" w:line="238" w:lineRule="auto"/>
        <w:rPr>
          <w:sz w:val="20"/>
          <w:szCs w:val="20"/>
          <w:color w:val="auto"/>
        </w:rPr>
      </w:pPr>
      <w:r>
        <w:rPr>
          <w:rFonts w:ascii="Courier New" w:cs="Courier New" w:eastAsia="Courier New" w:hAnsi="Courier New"/>
          <w:sz w:val="18"/>
          <w:szCs w:val="18"/>
          <w:color w:val="auto"/>
        </w:rPr>
        <w:t>adoption of new regulations or by action of the directors,</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number of directors of the corporation shall be nine, divided</w:t>
      </w:r>
    </w:p>
    <w:p>
      <w:pPr>
        <w:spacing w:after="0" w:line="6" w:lineRule="exact"/>
        <w:rPr>
          <w:sz w:val="20"/>
          <w:szCs w:val="20"/>
          <w:color w:val="auto"/>
        </w:rPr>
      </w:pPr>
    </w:p>
    <w:p>
      <w:pPr>
        <w:ind w:left="540" w:right="3479"/>
        <w:spacing w:after="0" w:line="268" w:lineRule="auto"/>
        <w:rPr>
          <w:sz w:val="20"/>
          <w:szCs w:val="20"/>
          <w:color w:val="auto"/>
        </w:rPr>
      </w:pPr>
      <w:r>
        <w:rPr>
          <w:rFonts w:ascii="Courier New" w:cs="Courier New" w:eastAsia="Courier New" w:hAnsi="Courier New"/>
          <w:sz w:val="16"/>
          <w:szCs w:val="16"/>
          <w:color w:val="auto"/>
        </w:rPr>
        <w:t>into three classes consisting of three directors each. The election of each class of directors shall be a separate</w:t>
      </w:r>
    </w:p>
    <w:p>
      <w:pPr>
        <w:spacing w:after="0" w:line="233" w:lineRule="auto"/>
        <w:rPr>
          <w:sz w:val="20"/>
          <w:szCs w:val="20"/>
          <w:color w:val="auto"/>
        </w:rPr>
      </w:pPr>
      <w:r>
        <w:rPr>
          <w:rFonts w:ascii="Courier New" w:cs="Courier New" w:eastAsia="Courier New" w:hAnsi="Courier New"/>
          <w:sz w:val="18"/>
          <w:szCs w:val="18"/>
          <w:color w:val="auto"/>
        </w:rPr>
        <w:t>election.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 the 1995 annual meeting of shareholders an election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held to elect three persons to serve as directors for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and until their successors are elected, an election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w:t>
      </w:r>
    </w:p>
    <w:p>
      <w:pPr>
        <w:ind w:left="540"/>
        <w:spacing w:after="0" w:line="238" w:lineRule="auto"/>
        <w:rPr>
          <w:sz w:val="20"/>
          <w:szCs w:val="20"/>
          <w:color w:val="auto"/>
        </w:rPr>
      </w:pPr>
      <w:r>
        <w:rPr>
          <w:rFonts w:ascii="Courier New" w:cs="Courier New" w:eastAsia="Courier New" w:hAnsi="Courier New"/>
          <w:sz w:val="18"/>
          <w:szCs w:val="18"/>
          <w:color w:val="auto"/>
        </w:rPr>
        <w:t>to elect three persons to serve as directors for two years</w:t>
      </w:r>
    </w:p>
    <w:p>
      <w:pPr>
        <w:spacing w:after="0"/>
        <w:rPr>
          <w:sz w:val="20"/>
          <w:szCs w:val="20"/>
          <w:color w:val="auto"/>
        </w:rPr>
      </w:pPr>
      <w:r>
        <w:rPr>
          <w:rFonts w:ascii="Courier New" w:cs="Courier New" w:eastAsia="Courier New" w:hAnsi="Courier New"/>
          <w:sz w:val="18"/>
          <w:szCs w:val="18"/>
          <w:color w:val="auto"/>
        </w:rPr>
        <w:t>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until their successors are elected and an election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w:t>
      </w:r>
    </w:p>
    <w:p>
      <w:pPr>
        <w:ind w:left="540"/>
        <w:spacing w:after="0" w:line="238" w:lineRule="auto"/>
        <w:rPr>
          <w:sz w:val="20"/>
          <w:szCs w:val="20"/>
          <w:color w:val="auto"/>
        </w:rPr>
      </w:pPr>
      <w:r>
        <w:rPr>
          <w:rFonts w:ascii="Courier New" w:cs="Courier New" w:eastAsia="Courier New" w:hAnsi="Courier New"/>
          <w:sz w:val="18"/>
          <w:szCs w:val="18"/>
          <w:color w:val="auto"/>
        </w:rPr>
        <w:t>to elect three persons to serve as directors for one year</w:t>
      </w:r>
    </w:p>
    <w:p>
      <w:pPr>
        <w:spacing w:after="0"/>
        <w:rPr>
          <w:sz w:val="20"/>
          <w:szCs w:val="20"/>
          <w:color w:val="auto"/>
        </w:rPr>
      </w:pPr>
      <w:r>
        <w:rPr>
          <w:rFonts w:ascii="Courier New" w:cs="Courier New" w:eastAsia="Courier New" w:hAnsi="Courier New"/>
          <w:sz w:val="18"/>
          <w:szCs w:val="18"/>
          <w:color w:val="auto"/>
        </w:rPr>
        <w:t>and</w:t>
      </w:r>
    </w:p>
    <w:p>
      <w:pPr>
        <w:ind w:left="540"/>
        <w:spacing w:after="0" w:line="237" w:lineRule="auto"/>
        <w:rPr>
          <w:sz w:val="20"/>
          <w:szCs w:val="20"/>
          <w:color w:val="auto"/>
        </w:rPr>
      </w:pPr>
      <w:r>
        <w:rPr>
          <w:rFonts w:ascii="Courier New" w:cs="Courier New" w:eastAsia="Courier New" w:hAnsi="Courier New"/>
          <w:sz w:val="18"/>
          <w:szCs w:val="18"/>
          <w:color w:val="auto"/>
        </w:rPr>
        <w:t>until their successors are elected.</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w:t>
        <w:tab/>
        <w:t>The directors may change the number of directors</w:t>
      </w:r>
    </w:p>
    <w:p>
      <w:pPr>
        <w:spacing w:after="0" w:line="238" w:lineRule="auto"/>
        <w:rPr>
          <w:sz w:val="20"/>
          <w:szCs w:val="20"/>
          <w:color w:val="auto"/>
        </w:rPr>
      </w:pPr>
      <w:r>
        <w:rPr>
          <w:rFonts w:ascii="Courier New" w:cs="Courier New" w:eastAsia="Courier New" w:hAnsi="Courier New"/>
          <w:sz w:val="18"/>
          <w:szCs w:val="18"/>
          <w:color w:val="auto"/>
        </w:rPr>
        <w:t>and</w:t>
      </w:r>
    </w:p>
    <w:p>
      <w:pPr>
        <w:ind w:left="540"/>
        <w:spacing w:after="0"/>
        <w:rPr>
          <w:sz w:val="20"/>
          <w:szCs w:val="20"/>
          <w:color w:val="auto"/>
        </w:rPr>
      </w:pPr>
      <w:r>
        <w:rPr>
          <w:rFonts w:ascii="Courier New" w:cs="Courier New" w:eastAsia="Courier New" w:hAnsi="Courier New"/>
          <w:sz w:val="18"/>
          <w:szCs w:val="18"/>
          <w:color w:val="auto"/>
        </w:rPr>
        <w:t>may fill any director's office that is created by an</w:t>
      </w:r>
    </w:p>
    <w:p>
      <w:pPr>
        <w:spacing w:after="0" w:line="237" w:lineRule="auto"/>
        <w:rPr>
          <w:sz w:val="20"/>
          <w:szCs w:val="20"/>
          <w:color w:val="auto"/>
        </w:rPr>
      </w:pPr>
      <w:r>
        <w:rPr>
          <w:rFonts w:ascii="Courier New" w:cs="Courier New" w:eastAsia="Courier New" w:hAnsi="Courier New"/>
          <w:sz w:val="18"/>
          <w:szCs w:val="18"/>
          <w:color w:val="auto"/>
        </w:rPr>
        <w:t>increase in</w:t>
      </w:r>
    </w:p>
    <w:p>
      <w:pPr>
        <w:ind w:left="540"/>
        <w:spacing w:after="0" w:line="238" w:lineRule="auto"/>
        <w:rPr>
          <w:sz w:val="20"/>
          <w:szCs w:val="20"/>
          <w:color w:val="auto"/>
        </w:rPr>
      </w:pPr>
      <w:r>
        <w:rPr>
          <w:rFonts w:ascii="Courier New" w:cs="Courier New" w:eastAsia="Courier New" w:hAnsi="Courier New"/>
          <w:sz w:val="18"/>
          <w:szCs w:val="18"/>
          <w:color w:val="auto"/>
        </w:rPr>
        <w:t>the number of directors; provided, however, that the</w:t>
      </w: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may not increase the number of directors to more than twelve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ind w:left="540"/>
        <w:spacing w:after="0" w:line="238" w:lineRule="auto"/>
        <w:rPr>
          <w:sz w:val="20"/>
          <w:szCs w:val="20"/>
          <w:color w:val="auto"/>
        </w:rPr>
      </w:pPr>
      <w:r>
        <w:rPr>
          <w:rFonts w:ascii="Courier New" w:cs="Courier New" w:eastAsia="Courier New" w:hAnsi="Courier New"/>
          <w:sz w:val="18"/>
          <w:szCs w:val="18"/>
          <w:color w:val="auto"/>
        </w:rPr>
        <w:t>the number of directors in each class to more than four</w:t>
      </w:r>
    </w:p>
    <w:p>
      <w:pPr>
        <w:spacing w:after="0"/>
        <w:rPr>
          <w:sz w:val="20"/>
          <w:szCs w:val="20"/>
          <w:color w:val="auto"/>
        </w:rPr>
      </w:pPr>
      <w:r>
        <w:rPr>
          <w:rFonts w:ascii="Courier New" w:cs="Courier New" w:eastAsia="Courier New" w:hAnsi="Courier New"/>
          <w:sz w:val="18"/>
          <w:szCs w:val="18"/>
          <w:color w:val="auto"/>
        </w:rPr>
        <w:t>except as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may be required by the provisions of Section 3(c) of Article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FOURTH of the Articles of Incorporation of the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ind w:left="540"/>
        <w:spacing w:after="0" w:line="238" w:lineRule="auto"/>
        <w:rPr>
          <w:sz w:val="20"/>
          <w:szCs w:val="20"/>
          <w:color w:val="auto"/>
        </w:rPr>
      </w:pPr>
      <w:r>
        <w:rPr>
          <w:rFonts w:ascii="Courier New" w:cs="Courier New" w:eastAsia="Courier New" w:hAnsi="Courier New"/>
          <w:sz w:val="18"/>
          <w:szCs w:val="18"/>
          <w:color w:val="auto"/>
        </w:rPr>
        <w:t>reduction in the number of directors shall of itself have</w:t>
      </w:r>
    </w:p>
    <w:p>
      <w:pPr>
        <w:spacing w:after="0"/>
        <w:rPr>
          <w:sz w:val="20"/>
          <w:szCs w:val="20"/>
          <w:color w:val="auto"/>
        </w:rPr>
      </w:pPr>
      <w:r>
        <w:rPr>
          <w:rFonts w:ascii="Courier New" w:cs="Courier New" w:eastAsia="Courier New" w:hAnsi="Courier New"/>
          <w:sz w:val="18"/>
          <w:szCs w:val="18"/>
          <w:color w:val="auto"/>
        </w:rPr>
        <w:t>the</w:t>
      </w:r>
    </w:p>
    <w:p>
      <w:pPr>
        <w:ind w:left="540"/>
        <w:spacing w:after="0" w:line="237" w:lineRule="auto"/>
        <w:rPr>
          <w:sz w:val="20"/>
          <w:szCs w:val="20"/>
          <w:color w:val="auto"/>
        </w:rPr>
      </w:pPr>
      <w:r>
        <w:rPr>
          <w:rFonts w:ascii="Courier New" w:cs="Courier New" w:eastAsia="Courier New" w:hAnsi="Courier New"/>
          <w:sz w:val="18"/>
          <w:szCs w:val="18"/>
          <w:color w:val="auto"/>
        </w:rPr>
        <w:t>effect of shortening the term of any incumbent director.</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(C)</w:t>
        <w:tab/>
        <w:t>At each annual meeting of shareholders after the</w:t>
      </w:r>
    </w:p>
    <w:p>
      <w:pPr>
        <w:sectPr>
          <w:pgSz w:w="11900" w:h="16838" w:orient="portrait"/>
          <w:cols w:equalWidth="0" w:num="1">
            <w:col w:w="10219"/>
          </w:cols>
          <w:pgMar w:left="240" w:top="142"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annual meeting, directors shall be elected to serve for terms of</w:t>
      </w:r>
    </w:p>
    <w:p>
      <w:pPr>
        <w:spacing w:after="0" w:line="6"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three years, so that the term of office of one class of directors</w:t>
      </w:r>
    </w:p>
    <w:p>
      <w:pPr>
        <w:ind w:left="540"/>
        <w:spacing w:after="0"/>
        <w:rPr>
          <w:sz w:val="20"/>
          <w:szCs w:val="20"/>
          <w:color w:val="auto"/>
        </w:rPr>
      </w:pPr>
      <w:r>
        <w:rPr>
          <w:rFonts w:ascii="Courier New" w:cs="Courier New" w:eastAsia="Courier New" w:hAnsi="Courier New"/>
          <w:sz w:val="18"/>
          <w:szCs w:val="18"/>
          <w:color w:val="auto"/>
        </w:rPr>
        <w:t>shall expire in each year.</w:t>
      </w:r>
    </w:p>
    <w:p>
      <w:pPr>
        <w:spacing w:after="0" w:line="207" w:lineRule="exact"/>
        <w:rPr>
          <w:sz w:val="20"/>
          <w:szCs w:val="20"/>
          <w:color w:val="auto"/>
        </w:rPr>
      </w:pPr>
    </w:p>
    <w:p>
      <w:pPr>
        <w:ind w:right="4519" w:firstLine="527"/>
        <w:spacing w:after="0" w:line="235" w:lineRule="auto"/>
        <w:rPr>
          <w:sz w:val="20"/>
          <w:szCs w:val="20"/>
          <w:color w:val="auto"/>
        </w:rPr>
      </w:pPr>
      <w:r>
        <w:rPr>
          <w:rFonts w:ascii="Courier New" w:cs="Courier New" w:eastAsia="Courier New" w:hAnsi="Courier New"/>
          <w:sz w:val="18"/>
          <w:szCs w:val="18"/>
          <w:color w:val="auto"/>
        </w:rPr>
        <w:t>PROPOSED AMENDMENT TO SECTION 6.01 OF THE CODE OF REGULATIONS: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THE PROPOSED AMENDMENT TO SUBPARAGRAPHS (A), (B) AND (C)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ind w:left="540"/>
        <w:spacing w:after="0" w:line="238" w:lineRule="auto"/>
        <w:rPr>
          <w:sz w:val="20"/>
          <w:szCs w:val="20"/>
          <w:color w:val="auto"/>
        </w:rPr>
      </w:pPr>
      <w:r>
        <w:rPr>
          <w:rFonts w:ascii="Courier New" w:cs="Courier New" w:eastAsia="Courier New" w:hAnsi="Courier New"/>
          <w:sz w:val="18"/>
          <w:szCs w:val="18"/>
          <w:color w:val="auto"/>
        </w:rPr>
        <w:t>SECTION 2.02 IS ADOPTED:</w:t>
      </w:r>
    </w:p>
    <w:p>
      <w:pPr>
        <w:spacing w:after="0" w:line="202" w:lineRule="exact"/>
        <w:rPr>
          <w:sz w:val="20"/>
          <w:szCs w:val="20"/>
          <w:color w:val="auto"/>
        </w:rPr>
      </w:pPr>
    </w:p>
    <w:p>
      <w:pPr>
        <w:ind w:left="106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Section 6.01.</w:t>
        <w:tab/>
        <w:t>Amendments.</w:t>
      </w:r>
      <w:r>
        <w:rPr>
          <w:sz w:val="20"/>
          <w:szCs w:val="20"/>
          <w:color w:val="auto"/>
        </w:rPr>
        <w:tab/>
      </w:r>
      <w:r>
        <w:rPr>
          <w:rFonts w:ascii="Courier New" w:cs="Courier New" w:eastAsia="Courier New" w:hAnsi="Courier New"/>
          <w:sz w:val="16"/>
          <w:szCs w:val="16"/>
          <w:color w:val="auto"/>
        </w:rPr>
        <w:t>The Regulations may be</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or new regulations may be adopted, at a meeting of shareholders</w:t>
      </w:r>
    </w:p>
    <w:p>
      <w:pPr>
        <w:spacing w:after="0" w:line="6" w:lineRule="exact"/>
        <w:rPr>
          <w:sz w:val="20"/>
          <w:szCs w:val="20"/>
          <w:color w:val="auto"/>
        </w:rPr>
      </w:pPr>
    </w:p>
    <w:p>
      <w:pPr>
        <w:ind w:left="540" w:right="3359"/>
        <w:spacing w:after="0" w:line="236" w:lineRule="auto"/>
        <w:rPr>
          <w:sz w:val="20"/>
          <w:szCs w:val="20"/>
          <w:color w:val="auto"/>
        </w:rPr>
      </w:pPr>
      <w:r>
        <w:rPr>
          <w:rFonts w:ascii="Courier New" w:cs="Courier New" w:eastAsia="Courier New" w:hAnsi="Courier New"/>
          <w:sz w:val="18"/>
          <w:szCs w:val="18"/>
          <w:color w:val="auto"/>
        </w:rPr>
        <w:t>held for such purpose, only by the affirmative vote of the holders of shares entitling them to exercise not less than a majority of the voting power of the corporation on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w:t>
      </w:r>
    </w:p>
    <w:p>
      <w:pPr>
        <w:spacing w:after="0" w:line="4"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provided, however, that Sections 1.02 and 2.02 and this Section</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6.01 of these Regulations may be amended, or new regulations which do not contain provisions identical to Sections 1.02</w:t>
      </w:r>
    </w:p>
    <w:p>
      <w:pPr>
        <w:spacing w:after="0" w:line="233"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ind w:left="540" w:right="3479"/>
        <w:spacing w:after="0" w:line="268" w:lineRule="auto"/>
        <w:rPr>
          <w:sz w:val="20"/>
          <w:szCs w:val="20"/>
          <w:color w:val="auto"/>
        </w:rPr>
      </w:pPr>
      <w:r>
        <w:rPr>
          <w:rFonts w:ascii="Courier New" w:cs="Courier New" w:eastAsia="Courier New" w:hAnsi="Courier New"/>
          <w:sz w:val="16"/>
          <w:szCs w:val="16"/>
          <w:color w:val="auto"/>
        </w:rPr>
        <w:t>2.02 and this Section 6.01 may be adopted, only by the affirmative vote of the holders of shares entitling them to exercise not less than two-thirds (2/3) of the voting power</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the corporation on such proposal. In addition, the Regulations</w:t>
      </w:r>
    </w:p>
    <w:p>
      <w:pPr>
        <w:spacing w:after="0" w:line="6" w:lineRule="exact"/>
        <w:rPr>
          <w:sz w:val="20"/>
          <w:szCs w:val="20"/>
          <w:color w:val="auto"/>
        </w:rPr>
      </w:pPr>
    </w:p>
    <w:p>
      <w:pPr>
        <w:ind w:left="540" w:right="3479"/>
        <w:spacing w:after="0" w:line="235" w:lineRule="auto"/>
        <w:rPr>
          <w:sz w:val="20"/>
          <w:szCs w:val="20"/>
          <w:color w:val="auto"/>
        </w:rPr>
      </w:pPr>
      <w:r>
        <w:rPr>
          <w:rFonts w:ascii="Courier New" w:cs="Courier New" w:eastAsia="Courier New" w:hAnsi="Courier New"/>
          <w:sz w:val="18"/>
          <w:szCs w:val="18"/>
          <w:color w:val="auto"/>
        </w:rPr>
        <w:t>may be amended, or new regulations may be adopted without a meeting by the written consent of the holders of shares</w:t>
      </w:r>
    </w:p>
    <w:p>
      <w:pPr>
        <w:spacing w:after="0"/>
        <w:rPr>
          <w:sz w:val="20"/>
          <w:szCs w:val="20"/>
          <w:color w:val="auto"/>
        </w:rPr>
      </w:pPr>
      <w:r>
        <w:rPr>
          <w:rFonts w:ascii="Courier New" w:cs="Courier New" w:eastAsia="Courier New" w:hAnsi="Courier New"/>
          <w:sz w:val="18"/>
          <w:szCs w:val="18"/>
          <w:color w:val="auto"/>
        </w:rPr>
        <w:t>entitling</w:t>
      </w:r>
    </w:p>
    <w:p>
      <w:pPr>
        <w:ind w:left="540"/>
        <w:spacing w:after="0" w:line="238" w:lineRule="auto"/>
        <w:rPr>
          <w:sz w:val="20"/>
          <w:szCs w:val="20"/>
          <w:color w:val="auto"/>
        </w:rPr>
      </w:pPr>
      <w:r>
        <w:rPr>
          <w:rFonts w:ascii="Courier New" w:cs="Courier New" w:eastAsia="Courier New" w:hAnsi="Courier New"/>
          <w:sz w:val="18"/>
          <w:szCs w:val="18"/>
          <w:color w:val="auto"/>
        </w:rPr>
        <w:t>them to exercise not less than all of the voting power of</w:t>
      </w:r>
    </w:p>
    <w:p>
      <w:pPr>
        <w:spacing w:after="0"/>
        <w:rPr>
          <w:sz w:val="20"/>
          <w:szCs w:val="20"/>
          <w:color w:val="auto"/>
        </w:rPr>
      </w:pPr>
      <w:r>
        <w:rPr>
          <w:rFonts w:ascii="Courier New" w:cs="Courier New" w:eastAsia="Courier New" w:hAnsi="Courier New"/>
          <w:sz w:val="18"/>
          <w:szCs w:val="18"/>
          <w:color w:val="auto"/>
        </w:rPr>
        <w:t>the</w:t>
      </w:r>
    </w:p>
    <w:p>
      <w:pPr>
        <w:ind w:left="540"/>
        <w:spacing w:after="0" w:line="237" w:lineRule="auto"/>
        <w:rPr>
          <w:sz w:val="20"/>
          <w:szCs w:val="20"/>
          <w:color w:val="auto"/>
        </w:rPr>
      </w:pPr>
      <w:r>
        <w:rPr>
          <w:rFonts w:ascii="Courier New" w:cs="Courier New" w:eastAsia="Courier New" w:hAnsi="Courier New"/>
          <w:sz w:val="18"/>
          <w:szCs w:val="18"/>
          <w:color w:val="auto"/>
        </w:rPr>
        <w:t>corporation on such proposal.</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THE PROPOSED AMENDMENT TO SUBPARAGRAPHS (A), (B) AND (C)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ind w:left="540"/>
        <w:spacing w:after="0" w:line="238" w:lineRule="auto"/>
        <w:rPr>
          <w:sz w:val="20"/>
          <w:szCs w:val="20"/>
          <w:color w:val="auto"/>
        </w:rPr>
      </w:pPr>
      <w:r>
        <w:rPr>
          <w:rFonts w:ascii="Courier New" w:cs="Courier New" w:eastAsia="Courier New" w:hAnsi="Courier New"/>
          <w:sz w:val="18"/>
          <w:szCs w:val="18"/>
          <w:color w:val="auto"/>
        </w:rPr>
        <w:t>SECTION 2.02 IS NOT ADOPTED:</w:t>
      </w:r>
    </w:p>
    <w:p>
      <w:pPr>
        <w:spacing w:after="0" w:line="202" w:lineRule="exact"/>
        <w:rPr>
          <w:sz w:val="20"/>
          <w:szCs w:val="20"/>
          <w:color w:val="auto"/>
        </w:rPr>
      </w:pPr>
    </w:p>
    <w:p>
      <w:pPr>
        <w:ind w:left="106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Section 6.01.</w:t>
        <w:tab/>
        <w:t>Amendments.</w:t>
      </w:r>
      <w:r>
        <w:rPr>
          <w:sz w:val="20"/>
          <w:szCs w:val="20"/>
          <w:color w:val="auto"/>
        </w:rPr>
        <w:tab/>
      </w:r>
      <w:r>
        <w:rPr>
          <w:rFonts w:ascii="Courier New" w:cs="Courier New" w:eastAsia="Courier New" w:hAnsi="Courier New"/>
          <w:sz w:val="16"/>
          <w:szCs w:val="16"/>
          <w:color w:val="auto"/>
        </w:rPr>
        <w:t>The Regulations may be</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or new regulations may be adopted, at a meeting of shareholders</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held for such purpose, only by the affirmative vote of the holders of shares entitling them to exercise not less than a</w:t>
      </w:r>
    </w:p>
    <w:p>
      <w:pPr>
        <w:ind w:right="3899" w:firstLine="527"/>
        <w:spacing w:after="0" w:line="268" w:lineRule="auto"/>
        <w:rPr>
          <w:sz w:val="20"/>
          <w:szCs w:val="20"/>
          <w:color w:val="auto"/>
        </w:rPr>
      </w:pPr>
      <w:r>
        <w:rPr>
          <w:rFonts w:ascii="Courier New" w:cs="Courier New" w:eastAsia="Courier New" w:hAnsi="Courier New"/>
          <w:sz w:val="16"/>
          <w:szCs w:val="16"/>
          <w:color w:val="auto"/>
        </w:rPr>
        <w:t>majority of the voting power of the corporation on such proposal; provided, however, that Section 1.02 and this</w:t>
      </w:r>
    </w:p>
    <w:p>
      <w:pPr>
        <w:spacing w:after="0" w:line="233" w:lineRule="auto"/>
        <w:rPr>
          <w:sz w:val="20"/>
          <w:szCs w:val="20"/>
          <w:color w:val="auto"/>
        </w:rPr>
      </w:pPr>
      <w:r>
        <w:rPr>
          <w:rFonts w:ascii="Courier New" w:cs="Courier New" w:eastAsia="Courier New" w:hAnsi="Courier New"/>
          <w:sz w:val="18"/>
          <w:szCs w:val="18"/>
          <w:color w:val="auto"/>
        </w:rPr>
        <w:t>Section 6.01 of</w:t>
      </w:r>
    </w:p>
    <w:p>
      <w:pPr>
        <w:spacing w:after="0" w:line="5"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these Regulations may be amended, or new regulations which do not</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contain provisions identical to Sections 1.02 and this Section</w:t>
      </w:r>
    </w:p>
    <w:p>
      <w:pPr>
        <w:spacing w:after="0" w:line="6"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6.01 may be adopted, only by the affirmative vote of the holders</w:t>
      </w:r>
    </w:p>
    <w:p>
      <w:pPr>
        <w:spacing w:after="0" w:line="6"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of shares entitling them to exercise not less than two-thirds</w:t>
      </w:r>
    </w:p>
    <w:p>
      <w:pPr>
        <w:spacing w:after="0" w:line="6" w:lineRule="exact"/>
        <w:rPr>
          <w:sz w:val="20"/>
          <w:szCs w:val="20"/>
          <w:color w:val="auto"/>
        </w:rPr>
      </w:pPr>
    </w:p>
    <w:p>
      <w:pPr>
        <w:ind w:right="4199" w:firstLine="527"/>
        <w:spacing w:after="0" w:line="235" w:lineRule="auto"/>
        <w:rPr>
          <w:sz w:val="20"/>
          <w:szCs w:val="20"/>
          <w:color w:val="auto"/>
        </w:rPr>
      </w:pPr>
      <w:r>
        <w:rPr>
          <w:rFonts w:ascii="Courier New" w:cs="Courier New" w:eastAsia="Courier New" w:hAnsi="Courier New"/>
          <w:sz w:val="18"/>
          <w:szCs w:val="18"/>
          <w:color w:val="auto"/>
        </w:rPr>
        <w:t>(2/3) of the voting power of the corporation on such proposal.</w:t>
      </w:r>
    </w:p>
    <w:p>
      <w:pPr>
        <w:spacing w:after="0" w:line="6"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In addition, the Regulations may be amended, or new regulations</w:t>
      </w:r>
    </w:p>
    <w:p>
      <w:pPr>
        <w:spacing w:after="0" w:line="6" w:lineRule="exact"/>
        <w:rPr>
          <w:sz w:val="20"/>
          <w:szCs w:val="20"/>
          <w:color w:val="auto"/>
        </w:rPr>
      </w:pPr>
    </w:p>
    <w:p>
      <w:pPr>
        <w:ind w:right="3579" w:firstLine="527"/>
        <w:spacing w:after="0" w:line="279" w:lineRule="auto"/>
        <w:rPr>
          <w:sz w:val="20"/>
          <w:szCs w:val="20"/>
          <w:color w:val="auto"/>
        </w:rPr>
      </w:pPr>
      <w:r>
        <w:rPr>
          <w:rFonts w:ascii="Courier New" w:cs="Courier New" w:eastAsia="Courier New" w:hAnsi="Courier New"/>
          <w:sz w:val="16"/>
          <w:szCs w:val="16"/>
          <w:color w:val="auto"/>
        </w:rPr>
        <w:t>may be adopted without a meeting by the written consent of the holders of shares entitling them to exercise not less than all of the voting power of the corporation on such proposal.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lowerLetter"/>
      <w:start w:val="1"/>
    </w:lvl>
  </w:abstractNum>
  <w:abstractNum w:abstractNumId="1">
    <w:nsid w:val="98A3148"/>
    <w:multiLevelType w:val="hybridMultilevel"/>
    <w:lvl w:ilvl="0">
      <w:lvlJc w:val="left"/>
      <w:lvlText w:val="(%1)"/>
      <w:numFmt w:val="lowerLetter"/>
      <w:start w:val="2"/>
    </w:lvl>
  </w:abstractNum>
  <w:abstractNum w:abstractNumId="2">
    <w:nsid w:val="799D0247"/>
    <w:multiLevelType w:val="hybridMultilevel"/>
    <w:lvl w:ilvl="0">
      <w:lvlJc w:val="left"/>
      <w:lvlText w:val="(%1)"/>
      <w:numFmt w:val="lowerLetter"/>
      <w:start w:val="3"/>
    </w:lvl>
  </w:abstractNum>
  <w:abstractNum w:abstractNumId="3">
    <w:nsid w:val="6B94764"/>
    <w:multiLevelType w:val="hybridMultilevel"/>
    <w:lvl w:ilvl="0">
      <w:lvlJc w:val="left"/>
      <w:lvlText w:val="(%1)"/>
      <w:numFmt w:val="lowerLetter"/>
      <w:start w:val="1"/>
    </w:lvl>
    <w:lvl w:ilvl="1">
      <w:lvlJc w:val="left"/>
      <w:lvlText w:val="(%2)"/>
      <w:numFmt w:val="lowerLetter"/>
      <w:start w:val="2"/>
    </w:lvl>
  </w:abstractNum>
  <w:abstractNum w:abstractNumId="4">
    <w:nsid w:val="42C296BD"/>
    <w:multiLevelType w:val="hybridMultilevel"/>
    <w:lvl w:ilvl="0">
      <w:lvlJc w:val="left"/>
      <w:lvlText w:val="(%1)"/>
      <w:numFmt w:val="lowerLetter"/>
      <w:start w:val="3"/>
    </w:lvl>
  </w:abstractNum>
  <w:abstractNum w:abstractNumId="5">
    <w:nsid w:val="168E121F"/>
    <w:multiLevelType w:val="hybridMultilevel"/>
    <w:lvl w:ilvl="0">
      <w:lvlJc w:val="left"/>
      <w:lvlText w:val="(%1)"/>
      <w:numFmt w:val="lowerLetter"/>
      <w:start w:val="1"/>
    </w:lvl>
  </w:abstractNum>
  <w:abstractNum w:abstractNumId="6">
    <w:nsid w:val="1EBA5D23"/>
    <w:multiLevelType w:val="hybridMultilevel"/>
    <w:lvl w:ilvl="0">
      <w:lvlJc w:val="left"/>
      <w:lvlText w:val="%1"/>
      <w:numFmt w:val="lowerLetter"/>
      <w:start w:val="1"/>
    </w:lvl>
    <w:lvl w:ilvl="1">
      <w:lvlJc w:val="left"/>
      <w:lvlText w:val="(%2)"/>
      <w:numFmt w:val="lowerLetter"/>
      <w:start w:val="2"/>
    </w:lvl>
  </w:abstractNum>
  <w:abstractNum w:abstractNumId="7">
    <w:nsid w:val="661E3F1E"/>
    <w:multiLevelType w:val="hybridMultilevel"/>
    <w:lvl w:ilvl="0">
      <w:lvlJc w:val="left"/>
      <w:lvlText w:val="(%1)"/>
      <w:numFmt w:val="lowerLetter"/>
      <w:start w:val="4"/>
    </w:lvl>
    <w:lvl w:ilvl="1">
      <w:lvlJc w:val="left"/>
      <w:lvlText w:val="%2"/>
      <w:numFmt w:val="lowerLetter"/>
      <w:start w:val="1"/>
    </w:lvl>
  </w:abstractNum>
  <w:abstractNum w:abstractNumId="8">
    <w:nsid w:val="5DC79EA8"/>
    <w:multiLevelType w:val="hybridMultilevel"/>
    <w:lvl w:ilvl="0">
      <w:lvlJc w:val="left"/>
      <w:lvlText w:val="%1"/>
      <w:numFmt w:val="lowerLetter"/>
      <w:start w:val="1"/>
    </w:lvl>
    <w:lvl w:ilvl="1">
      <w:lvlJc w:val="left"/>
      <w:lvlText w:val="(%2)"/>
      <w:numFmt w:val="lowerLetter"/>
      <w:start w:val="5"/>
    </w:lvl>
  </w:abstractNum>
  <w:abstractNum w:abstractNumId="9">
    <w:nsid w:val="540A471C"/>
    <w:multiLevelType w:val="hybridMultilevel"/>
    <w:lvl w:ilvl="0">
      <w:lvlJc w:val="left"/>
      <w:lvlText w:val="(%1)"/>
      <w:numFmt w:val="lowerLetter"/>
      <w:start w:val="61"/>
    </w:lvl>
    <w:lvl w:ilvl="1">
      <w:lvlJc w:val="left"/>
      <w:lvlText w:val="%2"/>
      <w:numFmt w:val="lowerLetter"/>
      <w:start w:val="1"/>
    </w:lvl>
  </w:abstractNum>
  <w:abstractNum w:abstractNumId="10">
    <w:nsid w:val="7BD3EE7B"/>
    <w:multiLevelType w:val="hybridMultilevel"/>
    <w:lvl w:ilvl="0">
      <w:lvlJc w:val="left"/>
      <w:lvlText w:val="(%1)"/>
      <w:numFmt w:val="lowerLetter"/>
      <w:start w:val="2"/>
    </w:lvl>
  </w:abstractNum>
  <w:abstractNum w:abstractNumId="11">
    <w:nsid w:val="51D9C564"/>
    <w:multiLevelType w:val="hybridMultilevel"/>
    <w:lvl w:ilvl="0">
      <w:lvlJc w:val="left"/>
      <w:lvlText w:val="(%1)"/>
      <w:numFmt w:val="lowerLetter"/>
      <w:start w:val="2"/>
    </w:lvl>
  </w:abstractNum>
  <w:abstractNum w:abstractNumId="12">
    <w:nsid w:val="613EFDC5"/>
    <w:multiLevelType w:val="hybridMultilevel"/>
    <w:lvl w:ilvl="0">
      <w:lvlJc w:val="left"/>
      <w:lvlText w:val="(%1)"/>
      <w:numFmt w:val="lowerLetter"/>
      <w:start w:val="2"/>
    </w:lvl>
  </w:abstractNum>
  <w:abstractNum w:abstractNumId="13">
    <w:nsid w:val="BF72B14"/>
    <w:multiLevelType w:val="hybridMultilevel"/>
    <w:lvl w:ilvl="0">
      <w:lvlJc w:val="left"/>
      <w:lvlText w:val="(%1)"/>
      <w:numFmt w:val="lowerLetter"/>
      <w:start w:val="3"/>
    </w:lvl>
  </w:abstractNum>
  <w:abstractNum w:abstractNumId="14">
    <w:nsid w:val="11447B73"/>
    <w:multiLevelType w:val="hybridMultilevel"/>
    <w:lvl w:ilvl="0">
      <w:lvlJc w:val="left"/>
      <w:lvlText w:val="(%1)"/>
      <w:numFmt w:val="lowerLetter"/>
      <w:start w:val="1"/>
    </w:lvl>
  </w:abstractNum>
  <w:abstractNum w:abstractNumId="15">
    <w:nsid w:val="42963E5A"/>
    <w:multiLevelType w:val="hybridMultilevel"/>
    <w:lvl w:ilvl="0">
      <w:lvlJc w:val="left"/>
      <w:lvlText w:val="(%1)"/>
      <w:numFmt w:val="lowerRoman"/>
      <w:start w:val="1"/>
    </w:lvl>
  </w:abstractNum>
  <w:abstractNum w:abstractNumId="16">
    <w:nsid w:val="A0382C5"/>
    <w:multiLevelType w:val="hybridMultilevel"/>
    <w:lvl w:ilvl="0">
      <w:lvlJc w:val="left"/>
      <w:lvlText w:val="(%1)"/>
      <w:numFmt w:val="lowerLetter"/>
      <w:start w:val="2"/>
    </w:lvl>
  </w:abstractNum>
  <w:abstractNum w:abstractNumId="17">
    <w:nsid w:val="8F2B15E"/>
    <w:multiLevelType w:val="hybridMultilevel"/>
    <w:lvl w:ilvl="0">
      <w:lvlJc w:val="left"/>
      <w:lvlText w:val="(%1)"/>
      <w:numFmt w:val="lowerLetter"/>
      <w:start w:val="4"/>
    </w:lvl>
  </w:abstractNum>
  <w:abstractNum w:abstractNumId="18">
    <w:nsid w:val="1A32234B"/>
    <w:multiLevelType w:val="hybridMultilevel"/>
    <w:lvl w:ilvl="0">
      <w:lvlJc w:val="left"/>
      <w:lvlText w:val="(%1)"/>
      <w:numFmt w:val="lowerLetter"/>
      <w:start w:val="1"/>
    </w:lvl>
    <w:lvl w:ilvl="1">
      <w:lvlJc w:val="left"/>
      <w:lvlText w:val="(%2)"/>
      <w:numFmt w:val="lowerLetter"/>
      <w:start w:val="2"/>
    </w:lvl>
  </w:abstractNum>
  <w:abstractNum w:abstractNumId="19">
    <w:nsid w:val="3B0FD379"/>
    <w:multiLevelType w:val="hybridMultilevel"/>
    <w:lvl w:ilvl="0">
      <w:lvlJc w:val="left"/>
      <w:lvlText w:val="%1"/>
      <w:numFmt w:val="lowerLetter"/>
      <w:start w:val="1"/>
    </w:lvl>
    <w:lvl w:ilvl="1">
      <w:lvlJc w:val="left"/>
      <w:lvlText w:val="(%2)"/>
      <w:numFmt w:val="lowerRoman"/>
      <w:start w:val="1"/>
    </w:lvl>
  </w:abstractNum>
  <w:abstractNum w:abstractNumId="20">
    <w:nsid w:val="68EB2F63"/>
    <w:multiLevelType w:val="hybridMultilevel"/>
    <w:lvl w:ilvl="0">
      <w:lvlJc w:val="left"/>
      <w:lvlText w:val="(%1)"/>
      <w:numFmt w:val="lowerLetter"/>
      <w:start w:val="2"/>
    </w:lvl>
    <w:lvl w:ilvl="1">
      <w:lvlJc w:val="left"/>
      <w:lvlText w:val="%2"/>
      <w:numFmt w:val="lowerRoman"/>
      <w:start w:val="1"/>
    </w:lvl>
  </w:abstractNum>
  <w:abstractNum w:abstractNumId="21">
    <w:nsid w:val="4962813B"/>
    <w:multiLevelType w:val="hybridMultilevel"/>
    <w:lvl w:ilvl="0">
      <w:lvlJc w:val="left"/>
      <w:lvlText w:val="(%1)"/>
      <w:numFmt w:val="lowerLetter"/>
      <w:start w:val="1"/>
    </w:lvl>
  </w:abstractNum>
  <w:abstractNum w:abstractNumId="22">
    <w:nsid w:val="60B6DF70"/>
    <w:multiLevelType w:val="hybridMultilevel"/>
    <w:lvl w:ilvl="0">
      <w:lvlJc w:val="left"/>
      <w:lvlText w:val="(%1)"/>
      <w:numFmt w:val="lowerLetter"/>
      <w:start w:val="3"/>
    </w:lvl>
  </w:abstractNum>
  <w:abstractNum w:abstractNumId="23">
    <w:nsid w:val="6A5EE64"/>
    <w:multiLevelType w:val="hybridMultilevel"/>
    <w:lvl w:ilvl="0">
      <w:lvlJc w:val="left"/>
      <w:lvlText w:val="(%1)"/>
      <w:numFmt w:val="upperLetter"/>
      <w:start w:val="1"/>
    </w:lvl>
  </w:abstractNum>
  <w:abstractNum w:abstractNumId="24">
    <w:nsid w:val="14330624"/>
    <w:multiLevelType w:val="hybridMultilevel"/>
    <w:lvl w:ilvl="0">
      <w:lvlJc w:val="left"/>
      <w:lvlText w:val="(%1)"/>
      <w:numFmt w:val="lowerRoman"/>
      <w:start w:val="3"/>
    </w:lvl>
  </w:abstractNum>
  <w:abstractNum w:abstractNumId="25">
    <w:nsid w:val="7FFFCA11"/>
    <w:multiLevelType w:val="hybridMultilevel"/>
    <w:lvl w:ilvl="0">
      <w:lvlJc w:val="left"/>
      <w:lvlText w:val="(%1)"/>
      <w:numFmt w:val="lowerLetter"/>
      <w:start w:val="61"/>
    </w:lvl>
    <w:lvl w:ilvl="1">
      <w:lvlJc w:val="left"/>
      <w:lvlText w:val="(%2)"/>
      <w:numFmt w:val="lowerLetter"/>
      <w:start w:val="2"/>
    </w:lvl>
  </w:abstractNum>
  <w:abstractNum w:abstractNumId="26">
    <w:nsid w:val="1A27709E"/>
    <w:multiLevelType w:val="hybridMultilevel"/>
    <w:lvl w:ilvl="0">
      <w:lvlJc w:val="left"/>
      <w:lvlText w:val="(%1)"/>
      <w:numFmt w:val="lowerLetter"/>
      <w:start w:val="2"/>
    </w:lvl>
  </w:abstractNum>
  <w:abstractNum w:abstractNumId="27">
    <w:nsid w:val="71EA1109"/>
    <w:multiLevelType w:val="hybridMultilevel"/>
    <w:lvl w:ilvl="0">
      <w:lvlJc w:val="left"/>
      <w:lvlText w:val="(%1)"/>
      <w:numFmt w:val="lowerLetter"/>
      <w:start w:val="3"/>
    </w:lvl>
  </w:abstractNum>
  <w:abstractNum w:abstractNumId="28">
    <w:nsid w:val="100F59DC"/>
    <w:multiLevelType w:val="hybridMultilevel"/>
    <w:lvl w:ilvl="0">
      <w:lvlJc w:val="left"/>
      <w:lvlText w:val="(%1)"/>
      <w:numFmt w:val="lowerLetter"/>
      <w:start w:val="1"/>
    </w:lvl>
  </w:abstractNum>
  <w:abstractNum w:abstractNumId="29">
    <w:nsid w:val="7FB7E0AA"/>
    <w:multiLevelType w:val="hybridMultilevel"/>
    <w:lvl w:ilvl="0">
      <w:lvlJc w:val="left"/>
      <w:lvlText w:val="(%1)"/>
      <w:numFmt w:val="lowerRoman"/>
      <w:start w:val="1"/>
    </w:lvl>
  </w:abstractNum>
  <w:abstractNum w:abstractNumId="30">
    <w:nsid w:val="6EB5BD4"/>
    <w:multiLevelType w:val="hybridMultilevel"/>
    <w:lvl w:ilvl="0">
      <w:lvlJc w:val="left"/>
      <w:lvlText w:val="(%1)"/>
      <w:numFmt w:val="lowerLetter"/>
      <w:start w:val="2"/>
    </w:lvl>
  </w:abstractNum>
  <w:abstractNum w:abstractNumId="31">
    <w:nsid w:val="6F6DD9AC"/>
    <w:multiLevelType w:val="hybridMultilevel"/>
    <w:lvl w:ilvl="0">
      <w:lvlJc w:val="left"/>
      <w:lvlText w:val="(%1)"/>
      <w:numFmt w:val="lowerLetter"/>
      <w:start w:val="5"/>
    </w:lvl>
  </w:abstractNum>
  <w:abstractNum w:abstractNumId="32">
    <w:nsid w:val="94211F2"/>
    <w:multiLevelType w:val="hybridMultilevel"/>
    <w:lvl w:ilvl="0">
      <w:lvlJc w:val="left"/>
      <w:lvlText w:val="(%1)"/>
      <w:numFmt w:val="lowerLetter"/>
      <w:start w:val="2"/>
    </w:lvl>
  </w:abstractNum>
  <w:abstractNum w:abstractNumId="33">
    <w:nsid w:val="885E1B"/>
    <w:multiLevelType w:val="hybridMultilevel"/>
    <w:lvl w:ilvl="0">
      <w:lvlJc w:val="left"/>
      <w:lvlText w:val="(%1)"/>
      <w:numFmt w:val="lowerRoman"/>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1)"/>
      <w:numFmt w:val="lowerLetter"/>
      <w:start w:val="1"/>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lowerLetter"/>
      <w:start w:val="2"/>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Letter"/>
      <w:start w:val="2"/>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lowerLetter"/>
      <w:start w:val="4"/>
    </w:lvl>
  </w:abstractNum>
  <w:abstractNum w:abstractNumId="42">
    <w:nsid w:val="46B7D447"/>
    <w:multiLevelType w:val="hybridMultilevel"/>
    <w:lvl w:ilvl="0">
      <w:lvlJc w:val="left"/>
      <w:lvlText w:val="(%1)"/>
      <w:numFmt w:val="lowerLetter"/>
      <w:start w:val="6"/>
    </w:lvl>
  </w:abstractNum>
  <w:abstractNum w:abstractNumId="43">
    <w:nsid w:val="4A2AC315"/>
    <w:multiLevelType w:val="hybridMultilevel"/>
    <w:lvl w:ilvl="0">
      <w:lvlJc w:val="left"/>
      <w:lvlText w:val="(%1)"/>
      <w:numFmt w:val="lowerLetter"/>
      <w:start w:val="2"/>
    </w:lvl>
    <w:lvl w:ilvl="1">
      <w:lvlJc w:val="left"/>
      <w:lvlText w:val="(%2)"/>
      <w:numFmt w:val="lowerRoman"/>
      <w:start w:val="1"/>
    </w:lvl>
  </w:abstractNum>
  <w:abstractNum w:abstractNumId="44">
    <w:nsid w:val="39EE015C"/>
    <w:multiLevelType w:val="hybridMultilevel"/>
    <w:lvl w:ilvl="0">
      <w:lvlJc w:val="left"/>
      <w:lvlText w:val="(%1)"/>
      <w:numFmt w:val="lowerLetter"/>
      <w:start w:val="1"/>
    </w:lvl>
  </w:abstractNum>
  <w:abstractNum w:abstractNumId="45">
    <w:nsid w:val="57FC4FBB"/>
    <w:multiLevelType w:val="hybridMultilevel"/>
    <w:lvl w:ilvl="0">
      <w:lvlJc w:val="left"/>
      <w:lvlText w:val="(%1)"/>
      <w:numFmt w:val="lowerLetter"/>
      <w:start w:val="9"/>
    </w:lvl>
    <w:lvl w:ilvl="1">
      <w:lvlJc w:val="left"/>
      <w:lvlText w:val="(%2)"/>
      <w:numFmt w:val="lowerLetter"/>
      <w:start w:val="2"/>
    </w:lvl>
  </w:abstractNum>
  <w:abstractNum w:abstractNumId="46">
    <w:nsid w:val="CC1016F"/>
    <w:multiLevelType w:val="hybridMultilevel"/>
    <w:lvl w:ilvl="0">
      <w:lvlJc w:val="left"/>
      <w:lvlText w:val="%1"/>
      <w:numFmt w:val="lowerLetter"/>
      <w:start w:val="1"/>
    </w:lvl>
    <w:lvl w:ilvl="1">
      <w:lvlJc w:val="left"/>
      <w:lvlText w:val="(%2)"/>
      <w:numFmt w:val="lowerLetter"/>
      <w:start w:val="1"/>
    </w:lvl>
  </w:abstractNum>
  <w:abstractNum w:abstractNumId="47">
    <w:nsid w:val="43F18422"/>
    <w:multiLevelType w:val="hybridMultilevel"/>
    <w:lvl w:ilvl="0">
      <w:lvlJc w:val="left"/>
      <w:lvlText w:val="(%1)"/>
      <w:numFmt w:val="lowerLetter"/>
      <w:start w:val="22"/>
    </w:lvl>
    <w:lvl w:ilvl="1">
      <w:lvlJc w:val="left"/>
      <w:lvlText w:val="(%2)"/>
      <w:numFmt w:val="lowerLetter"/>
      <w:start w:val="2"/>
    </w:lvl>
  </w:abstractNum>
  <w:abstractNum w:abstractNumId="48">
    <w:nsid w:val="60EF0119"/>
    <w:multiLevelType w:val="hybridMultilevel"/>
    <w:lvl w:ilvl="0">
      <w:lvlJc w:val="left"/>
      <w:lvlText w:val="(%1)"/>
      <w:numFmt w:val="lowerRoman"/>
      <w:start w:val="1"/>
    </w:lvl>
  </w:abstractNum>
  <w:abstractNum w:abstractNumId="49">
    <w:nsid w:val="26F324BA"/>
    <w:multiLevelType w:val="hybridMultilevel"/>
    <w:lvl w:ilvl="0">
      <w:lvlJc w:val="left"/>
      <w:lvlText w:val="%1"/>
      <w:numFmt w:val="lowerRoman"/>
      <w:start w:val="1"/>
    </w:lvl>
    <w:lvl w:ilvl="1">
      <w:lvlJc w:val="left"/>
      <w:lvlText w:val="(%2)"/>
      <w:numFmt w:val="lowerRoman"/>
      <w:start w:val="5"/>
    </w:lvl>
  </w:abstractNum>
  <w:abstractNum w:abstractNumId="50">
    <w:nsid w:val="7F01579B"/>
    <w:multiLevelType w:val="hybridMultilevel"/>
    <w:lvl w:ilvl="0">
      <w:lvlJc w:val="left"/>
      <w:lvlText w:val="(%1)"/>
      <w:numFmt w:val="lowerRoman"/>
      <w:start w:val="10"/>
    </w:lvl>
    <w:lvl w:ilvl="1">
      <w:lvlJc w:val="left"/>
      <w:lvlText w:val="(%2)"/>
      <w:numFmt w:val="lowerRoman"/>
      <w:start w:val="6"/>
    </w:lvl>
  </w:abstractNum>
  <w:abstractNum w:abstractNumId="51">
    <w:nsid w:val="49DA307D"/>
    <w:multiLevelType w:val="hybridMultilevel"/>
    <w:lvl w:ilvl="0">
      <w:lvlJc w:val="left"/>
      <w:lvlText w:val="(%1)"/>
      <w:numFmt w:val="lowerLetter"/>
      <w:start w:val="2"/>
    </w:lvl>
    <w:lvl w:ilvl="1">
      <w:lvlJc w:val="left"/>
      <w:lvlText w:val="(%2)"/>
      <w:numFmt w:val="lowerRoman"/>
      <w:start w:val="1"/>
    </w:lvl>
  </w:abstractNum>
  <w:abstractNum w:abstractNumId="52">
    <w:nsid w:val="7055A5F5"/>
    <w:multiLevelType w:val="hybridMultilevel"/>
    <w:lvl w:ilvl="0">
      <w:lvlJc w:val="left"/>
      <w:lvlText w:val="(%1)"/>
      <w:numFmt w:val="decimal"/>
      <w:start w:val="1"/>
    </w:lvl>
  </w:abstractNum>
  <w:abstractNum w:abstractNumId="53">
    <w:nsid w:val="5FB8370B"/>
    <w:multiLevelType w:val="hybridMultilevel"/>
    <w:lvl w:ilvl="0">
      <w:lvlJc w:val="left"/>
      <w:lvlText w:val="(%1)"/>
      <w:numFmt w:val="decimal"/>
      <w:start w:val="2"/>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2"/>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2"/>
    </w:lvl>
  </w:abstractNum>
  <w:abstractNum w:abstractNumId="58">
    <w:nsid w:val="7672BD23"/>
    <w:multiLevelType w:val="hybridMultilevel"/>
    <w:lvl w:ilvl="0">
      <w:lvlJc w:val="left"/>
      <w:lvlText w:val="(%1)"/>
      <w:numFmt w:val="lowerRoman"/>
      <w:start w:val="1"/>
    </w:lvl>
  </w:abstractNum>
  <w:abstractNum w:abstractNumId="59">
    <w:nsid w:val="6FC75AF8"/>
    <w:multiLevelType w:val="hybridMultilevel"/>
    <w:lvl w:ilvl="0">
      <w:lvlJc w:val="left"/>
      <w:lvlText w:val="(%1)"/>
      <w:numFmt w:val="lowerLetter"/>
      <w:start w:val="35"/>
    </w:lvl>
    <w:lvl w:ilvl="1">
      <w:lvlJc w:val="left"/>
      <w:lvlText w:val="(%2)"/>
      <w:numFmt w:val="lowerLetter"/>
      <w:start w:val="2"/>
    </w:lvl>
  </w:abstractNum>
  <w:abstractNum w:abstractNumId="60">
    <w:nsid w:val="6A5F7029"/>
    <w:multiLevelType w:val="hybridMultilevel"/>
    <w:lvl w:ilvl="0">
      <w:lvlJc w:val="left"/>
      <w:lvlText w:val="(%1)"/>
      <w:numFmt w:val="lowerLetter"/>
      <w:start w:val="2"/>
    </w:lvl>
  </w:abstractNum>
  <w:abstractNum w:abstractNumId="61">
    <w:nsid w:val="7D5E18F8"/>
    <w:multiLevelType w:val="hybridMultilevel"/>
    <w:lvl w:ilvl="0">
      <w:lvlJc w:val="left"/>
      <w:lvlText w:val="(%1)"/>
      <w:numFmt w:val="lowerLetter"/>
      <w:start w:val="2"/>
    </w:lvl>
  </w:abstractNum>
  <w:abstractNum w:abstractNumId="62">
    <w:nsid w:val="5F3534A4"/>
    <w:multiLevelType w:val="hybridMultilevel"/>
    <w:lvl w:ilvl="0">
      <w:lvlJc w:val="left"/>
      <w:lvlText w:val="(%1)"/>
      <w:numFmt w:val="lowerLetter"/>
      <w:start w:val="2"/>
    </w:lvl>
  </w:abstractNum>
  <w:abstractNum w:abstractNumId="63">
    <w:nsid w:val="73A1821B"/>
    <w:multiLevelType w:val="hybridMultilevel"/>
    <w:lvl w:ilvl="0">
      <w:lvlJc w:val="left"/>
      <w:lvlText w:val="(%1)"/>
      <w:numFmt w:val="lowerLetter"/>
      <w:start w:val="2"/>
    </w:lvl>
  </w:abstractNum>
  <w:abstractNum w:abstractNumId="64">
    <w:nsid w:val="7DE67713"/>
    <w:multiLevelType w:val="hybridMultilevel"/>
    <w:lvl w:ilvl="0">
      <w:lvlJc w:val="left"/>
      <w:lvlText w:val="(%1)"/>
      <w:numFmt w:val="lowerRoman"/>
      <w:start w:val="1"/>
    </w:lvl>
  </w:abstractNum>
  <w:abstractNum w:abstractNumId="65">
    <w:nsid w:val="555C55B5"/>
    <w:multiLevelType w:val="hybridMultilevel"/>
    <w:lvl w:ilvl="0">
      <w:lvlJc w:val="left"/>
      <w:lvlText w:val="(%1)"/>
      <w:numFmt w:val="lowerRoman"/>
      <w:start w:val="1"/>
    </w:lvl>
  </w:abstractNum>
  <w:abstractNum w:abstractNumId="66">
    <w:nsid w:val="3FA62ACA"/>
    <w:multiLevelType w:val="hybridMultilevel"/>
    <w:lvl w:ilvl="0">
      <w:lvlJc w:val="left"/>
      <w:lvlText w:val="(%1)"/>
      <w:numFmt w:val="lowerRoman"/>
      <w:start w:val="1"/>
    </w:lvl>
  </w:abstractNum>
  <w:abstractNum w:abstractNumId="67">
    <w:nsid w:val="14FCE74E"/>
    <w:multiLevelType w:val="hybridMultilevel"/>
    <w:lvl w:ilvl="0">
      <w:lvlJc w:val="left"/>
      <w:lvlText w:val="(%1)"/>
      <w:numFmt w:val="lowerRoman"/>
      <w:start w:val="4"/>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2"/>
    </w:lvl>
  </w:abstractNum>
  <w:abstractNum w:abstractNumId="70">
    <w:nsid w:val="9DAF632"/>
    <w:multiLevelType w:val="hybridMultilevel"/>
    <w:lvl w:ilvl="0">
      <w:lvlJc w:val="left"/>
      <w:lvlText w:val="(%1)"/>
      <w:numFmt w:val="lowerLetter"/>
      <w:start w:val="2"/>
    </w:lvl>
  </w:abstractNum>
  <w:abstractNum w:abstractNumId="71">
    <w:nsid w:val="53299938"/>
    <w:multiLevelType w:val="hybridMultilevel"/>
    <w:lvl w:ilvl="0">
      <w:lvlJc w:val="left"/>
      <w:lvlText w:val="%1."/>
      <w:numFmt w:val="decimal"/>
      <w:start w:val="1"/>
    </w:lvl>
  </w:abstractNum>
  <w:abstractNum w:abstractNumId="72">
    <w:nsid w:val="1FBFE8E0"/>
    <w:multiLevelType w:val="hybridMultilevel"/>
    <w:lvl w:ilvl="0">
      <w:lvlJc w:val="left"/>
      <w:lvlText w:val="(%1)"/>
      <w:numFmt w:val="lowerLetter"/>
      <w:start w:val="2"/>
    </w:lvl>
  </w:abstractNum>
  <w:abstractNum w:abstractNumId="73">
    <w:nsid w:val="5092CA79"/>
    <w:multiLevelType w:val="hybridMultilevel"/>
    <w:lvl w:ilvl="0">
      <w:lvlJc w:val="left"/>
      <w:lvlText w:val="(%1)"/>
      <w:numFmt w:val="lowerLetter"/>
      <w:start w:val="3"/>
    </w:lvl>
  </w:abstractNum>
  <w:abstractNum w:abstractNumId="74">
    <w:nsid w:val="1D545C4D"/>
    <w:multiLevelType w:val="hybridMultilevel"/>
    <w:lvl w:ilvl="0">
      <w:lvlJc w:val="left"/>
      <w:lvlText w:val="%1"/>
      <w:numFmt w:val="lowerRoman"/>
      <w:start w:val="1"/>
    </w:lvl>
    <w:lvl w:ilvl="1">
      <w:lvlJc w:val="left"/>
      <w:lvlText w:val="(%2)"/>
      <w:numFmt w:val="lowerRoman"/>
      <w:start w:val="2"/>
    </w:lvl>
  </w:abstractNum>
  <w:abstractNum w:abstractNumId="75">
    <w:nsid w:val="59ADEA3D"/>
    <w:multiLevelType w:val="hybridMultilevel"/>
    <w:lvl w:ilvl="0">
      <w:lvlJc w:val="left"/>
      <w:lvlText w:val="(%1)"/>
      <w:numFmt w:val="lowerRoman"/>
      <w:start w:val="10"/>
    </w:lvl>
    <w:lvl w:ilvl="1">
      <w:lvlJc w:val="left"/>
      <w:lvlText w:val="%2"/>
      <w:numFmt w:val="lowerRoman"/>
      <w:start w:val="1"/>
    </w:lvl>
  </w:abstractNum>
  <w:abstractNum w:abstractNumId="76">
    <w:nsid w:val="288F1A34"/>
    <w:multiLevelType w:val="hybridMultilevel"/>
    <w:lvl w:ilvl="0">
      <w:lvlJc w:val="left"/>
      <w:lvlText w:val="%1."/>
      <w:numFmt w:val="decimal"/>
      <w:start w:val="4"/>
    </w:lvl>
  </w:abstractNum>
  <w:abstractNum w:abstractNumId="77">
    <w:nsid w:val="2A155DBC"/>
    <w:multiLevelType w:val="hybridMultilevel"/>
    <w:lvl w:ilvl="0">
      <w:lvlJc w:val="left"/>
      <w:lvlText w:val="(%1)"/>
      <w:numFmt w:val="lowerLetter"/>
      <w:start w:val="1"/>
    </w:lvl>
  </w:abstractNum>
  <w:abstractNum w:abstractNumId="78">
    <w:nsid w:val="1D9F6E5F"/>
    <w:multiLevelType w:val="hybridMultilevel"/>
    <w:lvl w:ilvl="0">
      <w:lvlJc w:val="left"/>
      <w:lvlText w:val="%1."/>
      <w:numFmt w:val="decimal"/>
      <w:start w:val="5"/>
    </w:lvl>
  </w:abstractNum>
  <w:abstractNum w:abstractNumId="79">
    <w:nsid w:val="97E1B4E"/>
    <w:multiLevelType w:val="hybridMultilevel"/>
    <w:lvl w:ilvl="0">
      <w:lvlJc w:val="left"/>
      <w:lvlText w:val="(%1)"/>
      <w:numFmt w:val="lowerLetter"/>
      <w:start w:val="1"/>
    </w:lvl>
  </w:abstractNum>
  <w:abstractNum w:abstractNumId="80">
    <w:nsid w:val="51088277"/>
    <w:multiLevelType w:val="hybridMultilevel"/>
    <w:lvl w:ilvl="0">
      <w:lvlJc w:val="left"/>
      <w:lvlText w:val="%1."/>
      <w:numFmt w:val="decimal"/>
      <w:start w:val="6"/>
    </w:lvl>
  </w:abstractNum>
  <w:abstractNum w:abstractNumId="81">
    <w:nsid w:val="1CA0C5FA"/>
    <w:multiLevelType w:val="hybridMultilevel"/>
    <w:lvl w:ilvl="0">
      <w:lvlJc w:val="left"/>
      <w:lvlText w:val="(%1)"/>
      <w:numFmt w:val="lowerLetter"/>
      <w:start w:val="1"/>
    </w:lvl>
  </w:abstractNum>
  <w:abstractNum w:abstractNumId="82">
    <w:nsid w:val="53584BCB"/>
    <w:multiLevelType w:val="hybridMultilevel"/>
    <w:lvl w:ilvl="0">
      <w:lvlJc w:val="left"/>
      <w:lvlText w:val="(%1)"/>
      <w:numFmt w:val="lowerLetter"/>
      <w:start w:val="3"/>
    </w:lvl>
  </w:abstractNum>
  <w:abstractNum w:abstractNumId="83">
    <w:nsid w:val="415E286C"/>
    <w:multiLevelType w:val="hybridMultilevel"/>
    <w:lvl w:ilvl="0">
      <w:lvlJc w:val="left"/>
      <w:lvlText w:val="%1"/>
      <w:numFmt w:val="lowerRoman"/>
      <w:start w:val="1"/>
    </w:lvl>
    <w:lvl w:ilvl="1">
      <w:lvlJc w:val="left"/>
      <w:lvlText w:val="(%2)"/>
      <w:numFmt w:val="lowerRoman"/>
      <w:start w:val="1"/>
    </w:lvl>
  </w:abstractNum>
  <w:abstractNum w:abstractNumId="84">
    <w:nsid w:val="7C58FD05"/>
    <w:multiLevelType w:val="hybridMultilevel"/>
    <w:lvl w:ilvl="0">
      <w:lvlJc w:val="left"/>
      <w:lvlText w:val="(%1)"/>
      <w:numFmt w:val="lowerRoman"/>
      <w:start w:val="3"/>
    </w:lvl>
    <w:lvl w:ilvl="1">
      <w:lvlJc w:val="left"/>
      <w:lvlText w:val="%2"/>
      <w:numFmt w:val="lowerRoman"/>
      <w:start w:val="1"/>
    </w:lvl>
  </w:abstractNum>
  <w:abstractNum w:abstractNumId="85">
    <w:nsid w:val="23D86AAC"/>
    <w:multiLevelType w:val="hybridMultilevel"/>
    <w:lvl w:ilvl="0">
      <w:lvlJc w:val="left"/>
      <w:lvlText w:val="%1"/>
      <w:numFmt w:val="upperLetter"/>
      <w:start w:val="1"/>
    </w:lvl>
    <w:lvl w:ilvl="1">
      <w:lvlJc w:val="left"/>
      <w:lvlText w:val="(%2)"/>
      <w:numFmt w:val="lowerRoman"/>
      <w:start w:val="3"/>
    </w:lvl>
  </w:abstractNum>
  <w:abstractNum w:abstractNumId="86">
    <w:nsid w:val="45E6D486"/>
    <w:multiLevelType w:val="hybridMultilevel"/>
    <w:lvl w:ilvl="0">
      <w:lvlJc w:val="left"/>
      <w:lvlText w:val="(%1)"/>
      <w:numFmt w:val="upperLetter"/>
      <w:start w:val="2"/>
    </w:lvl>
    <w:lvl w:ilvl="1">
      <w:lvlJc w:val="left"/>
      <w:lvlText w:val="(%2)"/>
      <w:numFmt w:val="lowerRoman"/>
      <w:start w:val="4"/>
    </w:lvl>
  </w:abstractNum>
  <w:abstractNum w:abstractNumId="87">
    <w:nsid w:val="5C10FE21"/>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lvl w:ilvl="3">
      <w:lvlJc w:val="left"/>
      <w:lvlText w:val="%4"/>
      <w:numFmt w:val="decimal"/>
      <w:start w:val="1"/>
    </w:lvl>
  </w:abstractNum>
  <w:abstractNum w:abstractNumId="88">
    <w:nsid w:val="E7FFA2B"/>
    <w:multiLevelType w:val="hybridMultilevel"/>
    <w:lvl w:ilvl="0">
      <w:lvlJc w:val="left"/>
      <w:lvlText w:val="(%1)"/>
      <w:numFmt w:val="lowerLetter"/>
      <w:start w:val="61"/>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89">
    <w:nsid w:val="3C5991AA"/>
    <w:multiLevelType w:val="hybridMultilevel"/>
    <w:lvl w:ilvl="0">
      <w:lvlJc w:val="left"/>
      <w:lvlText w:val="(%1)"/>
      <w:numFmt w:val="decimal"/>
      <w:start w:val="3"/>
    </w:lvl>
  </w:abstractNum>
  <w:abstractNum w:abstractNumId="90">
    <w:nsid w:val="4BD8591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91">
    <w:nsid w:val="78DF6A55"/>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92">
    <w:nsid w:val="39B7AAA2"/>
    <w:multiLevelType w:val="hybridMultilevel"/>
    <w:lvl w:ilvl="0">
      <w:lvlJc w:val="left"/>
      <w:lvlText w:val="%1"/>
      <w:numFmt w:val="decimal"/>
      <w:start w:val="1"/>
    </w:lvl>
    <w:lvl w:ilvl="1">
      <w:lvlJc w:val="left"/>
      <w:lvlText w:val="(%2)"/>
      <w:numFmt w:val="upperLetter"/>
      <w:start w:val="2"/>
    </w:lvl>
  </w:abstractNum>
  <w:abstractNum w:abstractNumId="93">
    <w:nsid w:val="2B0D8DBE"/>
    <w:multiLevelType w:val="hybridMultilevel"/>
    <w:lvl w:ilvl="0">
      <w:lvlJc w:val="left"/>
      <w:lvlText w:val="%1."/>
      <w:numFmt w:val="decimal"/>
      <w:start w:val="8"/>
    </w:lvl>
    <w:lvl w:ilvl="1">
      <w:lvlJc w:val="left"/>
      <w:lvlText w:val="%2"/>
      <w:numFmt w:val="upperLetter"/>
      <w:start w:val="1"/>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Roman"/>
      <w:start w:val="1"/>
    </w:lvl>
  </w:abstractNum>
  <w:abstractNum w:abstractNumId="96">
    <w:nsid w:val="69E373"/>
    <w:multiLevelType w:val="hybridMultilevel"/>
    <w:lvl w:ilvl="0">
      <w:lvlJc w:val="left"/>
      <w:lvlText w:val="(%1)"/>
      <w:numFmt w:val="upperLetter"/>
      <w:start w:val="4"/>
    </w:lvl>
    <w:lvl w:ilvl="1">
      <w:lvlJc w:val="left"/>
      <w:lvlText w:val="(%2)"/>
      <w:numFmt w:val="lowerRoman"/>
      <w:start w:val="2"/>
    </w:lvl>
  </w:abstractNum>
  <w:abstractNum w:abstractNumId="97">
    <w:nsid w:val="2C27173B"/>
    <w:multiLevelType w:val="hybridMultilevel"/>
    <w:lvl w:ilvl="0">
      <w:lvlJc w:val="left"/>
      <w:lvlText w:val="(%1)"/>
      <w:numFmt w:val="lowerRoman"/>
      <w:start w:val="3"/>
    </w:lvl>
  </w:abstractNum>
  <w:abstractNum w:abstractNumId="98">
    <w:nsid w:val="4C9B0904"/>
    <w:multiLevelType w:val="hybridMultilevel"/>
    <w:lvl w:ilvl="0">
      <w:lvlJc w:val="left"/>
      <w:lvlText w:val="(%1)"/>
      <w:numFmt w:val="lowerLetter"/>
      <w:start w:val="3"/>
    </w:lvl>
  </w:abstractNum>
  <w:abstractNum w:abstractNumId="99">
    <w:nsid w:val="6AA7B75C"/>
    <w:multiLevelType w:val="hybridMultilevel"/>
    <w:lvl w:ilvl="0">
      <w:lvlJc w:val="left"/>
      <w:lvlText w:val="%1."/>
      <w:numFmt w:val="decimal"/>
      <w:start w:val="9"/>
    </w:lvl>
  </w:abstractNum>
  <w:abstractNum w:abstractNumId="100">
    <w:nsid w:val="1DF029D3"/>
    <w:multiLevelType w:val="hybridMultilevel"/>
    <w:lvl w:ilvl="0">
      <w:lvlJc w:val="left"/>
      <w:lvlText w:val="%1."/>
      <w:numFmt w:val="decimal"/>
      <w:start w:val="12"/>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lowerLetter"/>
      <w:start w:val="2"/>
    </w:lvl>
  </w:abstractNum>
  <w:abstractNum w:abstractNumId="103">
    <w:nsid w:val="3DB012B3"/>
    <w:multiLevelType w:val="hybridMultilevel"/>
    <w:lvl w:ilvl="0">
      <w:lvlJc w:val="left"/>
      <w:lvlText w:val="%1."/>
      <w:numFmt w:val="decimal"/>
      <w:start w:val="4"/>
    </w:lvl>
  </w:abstractNum>
  <w:abstractNum w:abstractNumId="104">
    <w:nsid w:val="2708C9AF"/>
    <w:multiLevelType w:val="hybridMultilevel"/>
    <w:lvl w:ilvl="0">
      <w:lvlJc w:val="left"/>
      <w:lvlText w:val="%1."/>
      <w:numFmt w:val="decimal"/>
      <w:start w:val="5"/>
    </w:lvl>
  </w:abstractNum>
  <w:abstractNum w:abstractNumId="105">
    <w:nsid w:val="5B25ACE2"/>
    <w:multiLevelType w:val="hybridMultilevel"/>
    <w:lvl w:ilvl="0">
      <w:lvlJc w:val="left"/>
      <w:lvlText w:val="(%1)"/>
      <w:numFmt w:val="upperLetter"/>
      <w:start w:val="2"/>
    </w:lvl>
  </w:abstractNum>
  <w:abstractNum w:abstractNumId="106">
    <w:nsid w:val="175DFCF0"/>
    <w:multiLevelType w:val="hybridMultilevel"/>
    <w:lvl w:ilvl="0">
      <w:lvlJc w:val="left"/>
      <w:lvlText w:val="(%1)"/>
      <w:numFmt w:val="upperLetter"/>
      <w:start w:val="1"/>
    </w:lvl>
    <w:lvl w:ilvl="1">
      <w:lvlJc w:val="left"/>
      <w:lvlText w:val="%2."/>
      <w:numFmt w:val="decimal"/>
      <w:start w:val="6"/>
    </w:lvl>
  </w:abstractNum>
  <w:abstractNum w:abstractNumId="107">
    <w:nsid w:val="4F97E3E4"/>
    <w:multiLevelType w:val="hybridMultilevel"/>
    <w:lvl w:ilvl="0">
      <w:lvlJc w:val="left"/>
      <w:lvlText w:val="%1."/>
      <w:numFmt w:val="decimal"/>
      <w:start w:val="9"/>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upperLetter"/>
      <w:start w:val="1"/>
    </w:lvl>
  </w:abstractNum>
  <w:abstractNum w:abstractNumId="110">
    <w:nsid w:val="5915FF32"/>
    <w:multiLevelType w:val="hybridMultilevel"/>
    <w:lvl w:ilvl="0">
      <w:lvlJc w:val="left"/>
      <w:lvlText w:val="%1."/>
      <w:numFmt w:val="decimal"/>
      <w:start w:val="11"/>
    </w:lvl>
  </w:abstractNum>
  <w:abstractNum w:abstractNumId="111">
    <w:nsid w:val="56438D15"/>
    <w:multiLevelType w:val="hybridMultilevel"/>
    <w:lvl w:ilvl="0">
      <w:lvlJc w:val="left"/>
      <w:lvlText w:val="%1."/>
      <w:numFmt w:val="decimal"/>
      <w:start w:val="12"/>
    </w:lvl>
  </w:abstractNum>
  <w:abstractNum w:abstractNumId="112">
    <w:nsid w:val="519E3149"/>
    <w:multiLevelType w:val="hybridMultilevel"/>
    <w:lvl w:ilvl="0">
      <w:lvlJc w:val="left"/>
      <w:lvlText w:val="%1."/>
      <w:numFmt w:val="decimal"/>
      <w:start w:val="13"/>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3"/>
    </w:lvl>
  </w:abstractNum>
  <w:abstractNum w:abstractNumId="115">
    <w:nsid w:val="4DF72E4E"/>
    <w:multiLevelType w:val="hybridMultilevel"/>
    <w:lvl w:ilvl="0">
      <w:lvlJc w:val="left"/>
      <w:lvlText w:val="(%1)"/>
      <w:numFmt w:val="lowerLetter"/>
      <w:start w:val="2"/>
    </w:lvl>
  </w:abstractNum>
  <w:abstractNum w:abstractNumId="116">
    <w:nsid w:val="5046B5A9"/>
    <w:multiLevelType w:val="hybridMultilevel"/>
    <w:lvl w:ilvl="0">
      <w:lvlJc w:val="left"/>
      <w:lvlText w:val="%1."/>
      <w:numFmt w:val="decimal"/>
      <w:start w:val="4"/>
    </w:lvl>
  </w:abstractNum>
  <w:abstractNum w:abstractNumId="117">
    <w:nsid w:val="5D888A08"/>
    <w:multiLevelType w:val="hybridMultilevel"/>
    <w:lvl w:ilvl="0">
      <w:lvlJc w:val="left"/>
      <w:lvlText w:val="%1."/>
      <w:numFmt w:val="decimal"/>
      <w:start w:val="5"/>
    </w:lvl>
  </w:abstractNum>
  <w:abstractNum w:abstractNumId="118">
    <w:nsid w:val="2A082C70"/>
    <w:multiLevelType w:val="hybridMultilevel"/>
    <w:lvl w:ilvl="0">
      <w:lvlJc w:val="left"/>
      <w:lvlText w:val="(%1)"/>
      <w:numFmt w:val="upperLetter"/>
      <w:start w:val="2"/>
    </w:lvl>
  </w:abstractNum>
  <w:abstractNum w:abstractNumId="119">
    <w:nsid w:val="5EC6AFD4"/>
    <w:multiLevelType w:val="hybridMultilevel"/>
    <w:lvl w:ilvl="0">
      <w:lvlJc w:val="left"/>
      <w:lvlText w:val="(%1)"/>
      <w:numFmt w:val="upperLetter"/>
      <w:start w:val="1"/>
    </w:lvl>
    <w:lvl w:ilvl="1">
      <w:lvlJc w:val="left"/>
      <w:lvlText w:val="%2."/>
      <w:numFmt w:val="decimal"/>
      <w:start w:val="6"/>
    </w:lvl>
  </w:abstractNum>
  <w:abstractNum w:abstractNumId="120">
    <w:nsid w:val="19E21BB2"/>
    <w:multiLevelType w:val="hybridMultilevel"/>
    <w:lvl w:ilvl="0">
      <w:lvlJc w:val="left"/>
      <w:lvlText w:val="%1."/>
      <w:numFmt w:val="decimal"/>
      <w:start w:val="8"/>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upperLetter"/>
      <w:start w:val="1"/>
    </w:lvl>
  </w:abstractNum>
  <w:abstractNum w:abstractNumId="123">
    <w:nsid w:val="5399C654"/>
    <w:multiLevelType w:val="hybridMultilevel"/>
    <w:lvl w:ilvl="0">
      <w:lvlJc w:val="left"/>
      <w:lvlText w:val="%1."/>
      <w:numFmt w:val="decimal"/>
      <w:start w:val="11"/>
    </w:lvl>
  </w:abstractNum>
  <w:abstractNum w:abstractNumId="124">
    <w:nsid w:val="20EE1348"/>
    <w:multiLevelType w:val="hybridMultilevel"/>
    <w:lvl w:ilvl="0">
      <w:lvlJc w:val="left"/>
      <w:lvlText w:val="%1."/>
      <w:numFmt w:val="decimal"/>
      <w:start w:val="13"/>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3"/>
    </w:lvl>
  </w:abstractNum>
  <w:abstractNum w:abstractNumId="127">
    <w:nsid w:val="2157F6BC"/>
    <w:multiLevelType w:val="hybridMultilevel"/>
    <w:lvl w:ilvl="0">
      <w:lvlJc w:val="left"/>
      <w:lvlText w:val="(%1)"/>
      <w:numFmt w:val="lowerLetter"/>
      <w:start w:val="2"/>
    </w:lvl>
  </w:abstractNum>
  <w:abstractNum w:abstractNumId="128">
    <w:nsid w:val="704E1DD5"/>
    <w:multiLevelType w:val="hybridMultilevel"/>
    <w:lvl w:ilvl="0">
      <w:lvlJc w:val="left"/>
      <w:lvlText w:val="%1."/>
      <w:numFmt w:val="decimal"/>
      <w:start w:val="4"/>
    </w:lvl>
  </w:abstractNum>
  <w:abstractNum w:abstractNumId="129">
    <w:nsid w:val="57D2F10E"/>
    <w:multiLevelType w:val="hybridMultilevel"/>
    <w:lvl w:ilvl="0">
      <w:lvlJc w:val="left"/>
      <w:lvlText w:val="(%1)"/>
      <w:numFmt w:val="upperLetter"/>
      <w:start w:val="2"/>
    </w:lvl>
  </w:abstractNum>
  <w:abstractNum w:abstractNumId="130">
    <w:nsid w:val="BFFAE18"/>
    <w:multiLevelType w:val="hybridMultilevel"/>
    <w:lvl w:ilvl="0">
      <w:lvlJc w:val="left"/>
      <w:lvlText w:val="(%1)"/>
      <w:numFmt w:val="upperLetter"/>
      <w:start w:val="1"/>
    </w:lvl>
    <w:lvl w:ilvl="1">
      <w:lvlJc w:val="left"/>
      <w:lvlText w:val="%2."/>
      <w:numFmt w:val="decimal"/>
      <w:start w:val="6"/>
    </w:lvl>
  </w:abstractNum>
  <w:abstractNum w:abstractNumId="131">
    <w:nsid w:val="E3E47A8"/>
    <w:multiLevelType w:val="hybridMultilevel"/>
    <w:lvl w:ilvl="0">
      <w:lvlJc w:val="left"/>
      <w:lvlText w:val="%1."/>
      <w:numFmt w:val="decimal"/>
      <w:start w:val="7"/>
    </w:lvl>
  </w:abstractNum>
  <w:abstractNum w:abstractNumId="132">
    <w:nsid w:val="2E48F044"/>
    <w:multiLevelType w:val="hybridMultilevel"/>
    <w:lvl w:ilvl="0">
      <w:lvlJc w:val="left"/>
      <w:lvlText w:val="(%1)"/>
      <w:numFmt w:val="decimal"/>
      <w:start w:val="1"/>
    </w:lvl>
  </w:abstractNum>
  <w:abstractNum w:abstractNumId="133">
    <w:nsid w:val="49D0FEAC"/>
    <w:multiLevelType w:val="hybridMultilevel"/>
    <w:lvl w:ilvl="0">
      <w:lvlJc w:val="left"/>
      <w:lvlText w:val="(%1)"/>
      <w:numFmt w:val="upperLetter"/>
      <w:start w:val="1"/>
    </w:lvl>
  </w:abstractNum>
  <w:abstractNum w:abstractNumId="134">
    <w:nsid w:val="4BEE5A5B"/>
    <w:multiLevelType w:val="hybridMultilevel"/>
    <w:lvl w:ilvl="0">
      <w:lvlJc w:val="left"/>
      <w:lvlText w:val="%1."/>
      <w:numFmt w:val="decimal"/>
      <w:start w:val="11"/>
    </w:lvl>
  </w:abstractNum>
  <w:abstractNum w:abstractNumId="135">
    <w:nsid w:val="5551B9F3"/>
    <w:multiLevelType w:val="hybridMultilevel"/>
    <w:lvl w:ilvl="0">
      <w:lvlJc w:val="left"/>
      <w:lvlText w:val="%1."/>
      <w:numFmt w:val="decimal"/>
      <w:start w:val="13"/>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decimal"/>
      <w:start w:val="3"/>
    </w:lvl>
  </w:abstractNum>
  <w:abstractNum w:abstractNumId="138">
    <w:nsid w:val="24E99DD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2019-12-19T23:48:16Z</dcterms:created>
  <dcterms:modified xsi:type="dcterms:W3CDTF">2019-12-19T23:48:16Z</dcterms:modified>
</cp:coreProperties>
</file>