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Lyski James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EVP Chief Marketing Officer</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03/26/2013</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03/26/2013</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43.239</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44.29</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690.271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common shares of the Issuer ("Common Shares") represented by amount credited to the benchmark Company stock fund within the reporting person's bookkeeping account under The Scotts Company LLC Executive Retirement Plan.</w:t>
      </w:r>
    </w:p>
    <w:p>
      <w:pPr>
        <w:ind w:left="6860"/>
        <w:spacing w:after="0" w:line="183"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3"/>
          <w:szCs w:val="33"/>
          <w:color w:val="0000FF"/>
          <w:vertAlign w:val="subscript"/>
        </w:rPr>
        <w:t>03/27/2013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James R. Lyski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31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312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Vincent C. Brockman, James Turoff and Kathy L. Uttley, signing singly, the undersigned's true and lawful attorney-in-fact and agent to:</w:t>
      </w:r>
    </w:p>
    <w:p>
      <w:pPr>
        <w:spacing w:after="0" w:line="207" w:lineRule="exact"/>
        <w:rPr>
          <w:sz w:val="20"/>
          <w:szCs w:val="20"/>
          <w:color w:val="auto"/>
        </w:rPr>
      </w:pPr>
    </w:p>
    <w:p>
      <w:pPr>
        <w:ind w:right="199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April, 2011.</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James Lyski</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James Lyski</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6853"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2019-12-23T22:39:31Z</dcterms:created>
  <dcterms:modified xsi:type="dcterms:W3CDTF">2019-12-23T22:39:31Z</dcterms:modified>
</cp:coreProperties>
</file>