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w:t>
      </w:r>
    </w:p>
    <w:p>
      <w:pPr>
        <w:jc w:val="center"/>
        <w:ind w:left="2280"/>
        <w:spacing w:after="0" w:line="238" w:lineRule="auto"/>
        <w:rPr>
          <w:sz w:val="20"/>
          <w:szCs w:val="20"/>
          <w:color w:val="auto"/>
        </w:rPr>
      </w:pPr>
      <w:r>
        <w:rPr>
          <w:rFonts w:ascii="Courier New" w:cs="Courier New" w:eastAsia="Courier New" w:hAnsi="Courier New"/>
          <w:sz w:val="18"/>
          <w:szCs w:val="18"/>
          <w:color w:val="auto"/>
        </w:rPr>
        <w:t>OMB APPROVAL</w:t>
      </w:r>
    </w:p>
    <w:p>
      <w:pPr>
        <w:ind w:left="5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SHARES, WITHOUT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810 186 106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ROB MCMAHON</w:t>
      </w:r>
    </w:p>
    <w:p>
      <w:pPr>
        <w:ind w:left="2640"/>
        <w:spacing w:after="0" w:line="238" w:lineRule="auto"/>
        <w:rPr>
          <w:sz w:val="20"/>
          <w:szCs w:val="20"/>
          <w:color w:val="auto"/>
        </w:rPr>
      </w:pPr>
      <w:r>
        <w:rPr>
          <w:rFonts w:ascii="Courier New" w:cs="Courier New" w:eastAsia="Courier New" w:hAnsi="Courier New"/>
          <w:sz w:val="18"/>
          <w:szCs w:val="18"/>
          <w:color w:val="auto"/>
        </w:rPr>
        <w:t>c/o HAGEDORN PARTNERSHIP, L.P.</w:t>
      </w:r>
    </w:p>
    <w:p>
      <w:pPr>
        <w:ind w:left="2860"/>
        <w:spacing w:after="0"/>
        <w:rPr>
          <w:sz w:val="20"/>
          <w:szCs w:val="20"/>
          <w:color w:val="auto"/>
        </w:rPr>
      </w:pPr>
      <w:r>
        <w:rPr>
          <w:rFonts w:ascii="Courier New" w:cs="Courier New" w:eastAsia="Courier New" w:hAnsi="Courier New"/>
          <w:sz w:val="18"/>
          <w:szCs w:val="18"/>
          <w:color w:val="auto"/>
        </w:rPr>
        <w:t>800 PORT WASHINGTON BLVD.</w:t>
      </w:r>
    </w:p>
    <w:p>
      <w:pPr>
        <w:ind w:left="2860"/>
        <w:spacing w:after="0" w:line="237" w:lineRule="auto"/>
        <w:rPr>
          <w:sz w:val="20"/>
          <w:szCs w:val="20"/>
          <w:color w:val="auto"/>
        </w:rPr>
      </w:pPr>
      <w:r>
        <w:rPr>
          <w:rFonts w:ascii="Courier New" w:cs="Courier New" w:eastAsia="Courier New" w:hAnsi="Courier New"/>
          <w:sz w:val="18"/>
          <w:szCs w:val="18"/>
          <w:color w:val="auto"/>
        </w:rPr>
        <w:t>PORT WASHINGTON, NJ 08540</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RICHARD L. GOLDBERG</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PROSKAUER ROSE LLP</w:t>
      </w:r>
    </w:p>
    <w:p>
      <w:pPr>
        <w:jc w:val="center"/>
        <w:ind w:right="1879"/>
        <w:spacing w:after="0"/>
        <w:rPr>
          <w:sz w:val="20"/>
          <w:szCs w:val="20"/>
          <w:color w:val="auto"/>
        </w:rPr>
      </w:pPr>
      <w:r>
        <w:rPr>
          <w:rFonts w:ascii="Courier New" w:cs="Courier New" w:eastAsia="Courier New" w:hAnsi="Courier New"/>
          <w:sz w:val="18"/>
          <w:szCs w:val="18"/>
          <w:color w:val="auto"/>
        </w:rPr>
        <w:t>1585 BROADWAY</w:t>
      </w:r>
    </w:p>
    <w:p>
      <w:pPr>
        <w:ind w:left="3280"/>
        <w:spacing w:after="0" w:line="237" w:lineRule="auto"/>
        <w:rPr>
          <w:sz w:val="20"/>
          <w:szCs w:val="20"/>
          <w:color w:val="auto"/>
        </w:rPr>
      </w:pPr>
      <w:r>
        <w:rPr>
          <w:rFonts w:ascii="Courier New" w:cs="Courier New" w:eastAsia="Courier New" w:hAnsi="Courier New"/>
          <w:sz w:val="18"/>
          <w:szCs w:val="18"/>
          <w:color w:val="auto"/>
        </w:rPr>
        <w:t>NEW YORK, NY 10036</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5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4, 2002</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219"/>
          </w:cols>
          <w:pgMar w:left="240" w:top="244" w:right="1440" w:bottom="659"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6939" w:hanging="532"/>
        <w:spacing w:after="0" w:line="536"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Hagedorn Partnership, L.P.</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 EIN 11-3265232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2319" w:hanging="7373"/>
        <w:spacing w:after="0" w:line="470"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PN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0" w:gutter="0" w:footer="0" w:header="0"/>
        </w:sectPr>
      </w:pPr>
    </w:p>
    <w:bookmarkStart w:id="2" w:name="page3"/>
    <w:bookmarkEnd w:id="2"/>
    <w:p>
      <w:pPr>
        <w:jc w:val="center"/>
        <w:ind w:right="241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3 of 11</w:t>
      </w:r>
    </w:p>
    <w:p>
      <w:pPr>
        <w:sectPr>
          <w:pgSz w:w="11900" w:h="16838" w:orient="portrait"/>
          <w:cols w:equalWidth="0" w:num="1">
            <w:col w:w="9579"/>
          </w:cols>
          <w:pgMar w:left="880" w:top="136"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6519" w:hanging="532"/>
        <w:spacing w:after="0" w:line="536"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Katherine Hagedorn Littlefield</w:t>
      </w:r>
    </w:p>
    <w:p>
      <w:pPr>
        <w:ind w:left="540"/>
        <w:spacing w:after="0" w:line="234"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186,600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9,857,513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0" w:gutter="0" w:footer="0" w:header="0"/>
        </w:sectPr>
      </w:pPr>
    </w:p>
    <w:bookmarkStart w:id="4" w:name="page5"/>
    <w:bookmarkEnd w:id="4"/>
    <w:p>
      <w:pPr>
        <w:jc w:val="center"/>
        <w:ind w:right="241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4 of 11</w:t>
      </w:r>
    </w:p>
    <w:p>
      <w:pPr>
        <w:sectPr>
          <w:pgSz w:w="11900" w:h="16838" w:orient="portrait"/>
          <w:cols w:equalWidth="0" w:num="1">
            <w:col w:w="9579"/>
          </w:cols>
          <w:pgMar w:left="880" w:top="136"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James Hagedorn</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9,857,513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2319" w:hanging="7373"/>
        <w:spacing w:after="0" w:line="470"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0" w:gutter="0" w:footer="0" w:header="0"/>
        </w:sectPr>
      </w:pPr>
    </w:p>
    <w:bookmarkStart w:id="6" w:name="page7"/>
    <w:bookmarkEnd w:id="6"/>
    <w:p>
      <w:pPr>
        <w:jc w:val="center"/>
        <w:ind w:right="241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9579"/>
          </w:cols>
          <w:pgMar w:left="880" w:top="136"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Paul Hagedorn</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156,620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9,885,493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2319" w:hanging="7373"/>
        <w:spacing w:after="0" w:line="470"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0" w:gutter="0" w:footer="0" w:header="0"/>
        </w:sectPr>
      </w:pPr>
    </w:p>
    <w:bookmarkStart w:id="8" w:name="page9"/>
    <w:bookmarkEnd w:id="8"/>
    <w:p>
      <w:pPr>
        <w:jc w:val="center"/>
        <w:ind w:right="241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9579"/>
          </w:cols>
          <w:pgMar w:left="880" w:top="136"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Peter Hagedorn</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101,970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9,942,143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919" w:right="1440" w:bottom="0" w:gutter="0" w:footer="0" w:header="0"/>
        </w:sectPr>
      </w:pPr>
    </w:p>
    <w:bookmarkStart w:id="10" w:name="page11"/>
    <w:bookmarkEnd w:id="10"/>
    <w:p>
      <w:pPr>
        <w:jc w:val="center"/>
        <w:ind w:right="241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pacing w:after="0" w:line="200" w:lineRule="exact"/>
        <w:rPr>
          <w:sz w:val="20"/>
          <w:szCs w:val="20"/>
          <w:color w:val="auto"/>
        </w:rPr>
      </w:pPr>
    </w:p>
    <w:p>
      <w:pPr>
        <w:spacing w:after="0" w:line="206"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9579"/>
          </w:cols>
          <w:pgMar w:left="880" w:top="142" w:right="1440" w:bottom="144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Robert Hagedorn</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9,847,513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919" w:right="1440" w:bottom="0" w:gutter="0" w:footer="0" w:header="0"/>
        </w:sectPr>
      </w:pPr>
    </w:p>
    <w:bookmarkStart w:id="12" w:name="page13"/>
    <w:bookmarkEnd w:id="12"/>
    <w:p>
      <w:pPr>
        <w:jc w:val="center"/>
        <w:ind w:right="241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pacing w:after="0" w:line="200" w:lineRule="exact"/>
        <w:rPr>
          <w:sz w:val="20"/>
          <w:szCs w:val="20"/>
          <w:color w:val="auto"/>
        </w:rPr>
      </w:pPr>
    </w:p>
    <w:p>
      <w:pPr>
        <w:spacing w:after="0" w:line="206"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9579"/>
          </w:cols>
          <w:pgMar w:left="880" w:top="142" w:right="1440" w:bottom="1440" w:gutter="0" w:footer="0" w:header="0"/>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Susan Hagedorn</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10,044,113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9,847,513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10,044,113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919" w:right="1440" w:bottom="0" w:gutter="0" w:footer="0" w:header="0"/>
        </w:sectPr>
      </w:pPr>
    </w:p>
    <w:bookmarkStart w:id="14" w:name="page15"/>
    <w:bookmarkEnd w:id="14"/>
    <w:p>
      <w:pPr>
        <w:jc w:val="center"/>
        <w:ind w:right="241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pacing w:after="0" w:line="200" w:lineRule="exact"/>
        <w:rPr>
          <w:sz w:val="20"/>
          <w:szCs w:val="20"/>
          <w:color w:val="auto"/>
        </w:rPr>
      </w:pPr>
    </w:p>
    <w:p>
      <w:pPr>
        <w:spacing w:after="0" w:line="206"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9579"/>
          </w:cols>
          <w:pgMar w:left="880" w:top="142" w:right="1440" w:bottom="1440" w:gutter="0" w:footer="0" w:header="0"/>
        </w:sectPr>
      </w:pPr>
    </w:p>
    <w:bookmarkStart w:id="15" w:name="page16"/>
    <w:bookmarkEnd w:id="15"/>
    <w:p>
      <w:pPr>
        <w:spacing w:after="0"/>
        <w:tabs>
          <w:tab w:leader="none" w:pos="1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By this Amendment No. 4, Hagedorn Partnership. L.P. (the "Partnership") further amends and supplements the responses to Items 2, 3, 4 and 7 of its Statement on Schedule 13D, as heretofore amended (the "Schedule 13D"), filed with respect to the common shares, without par value (the "Shares"), of The Scotts Company, an Ohio corporation ("Scotts"). Capitalized terms not otherwise defined have the meanings set forth in the Schedule 13D. Scotts' principal executive offices are located at 14111 Scottslawn Road, Marysville, Ohio 43041.</w:t>
      </w:r>
    </w:p>
    <w:p>
      <w:pPr>
        <w:spacing w:after="0" w:line="20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The information set forth in Schedule I filed with Amendment No. 2 to the Schedule 13D is hereby amended to state that James Hagedorn was appointed President and Chief Executive Officer of Scotts in May 2001.</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The Partnership's exercise of the Warrants was a cashless exercise and no cash was paid for the Shares. The partnership exercised 1,140,750 Warrants and received 467,092 Shares.</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779" w:firstLine="1264"/>
        <w:spacing w:after="0" w:line="271" w:lineRule="auto"/>
        <w:rPr>
          <w:sz w:val="20"/>
          <w:szCs w:val="20"/>
          <w:color w:val="auto"/>
        </w:rPr>
      </w:pPr>
      <w:r>
        <w:rPr>
          <w:rFonts w:ascii="Courier New" w:cs="Courier New" w:eastAsia="Courier New" w:hAnsi="Courier New"/>
          <w:sz w:val="16"/>
          <w:szCs w:val="16"/>
          <w:color w:val="auto"/>
        </w:rPr>
        <w:t>Under the Liquidity Plan, the Partnership is to exercise in full the Warrants, which represent the right to purchase an aggregate of 2,933,358 shares of Scotts Common Shares, through one or more cashless exercises (i.e., by having Scotts withhold, upon exercise, that number of Shares having an aggregate market value equal to the aggregate exercise price of the Warrants then being exercised in lieu of paying the exercise price in cash) prior to the expiration of the Warrants on November 19, 2003, and sell or distribute the Shares received upon exercise for cash as soon as possible after such exercise.</w:t>
      </w:r>
    </w:p>
    <w:p>
      <w:pPr>
        <w:spacing w:after="0" w:line="186"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On August 21, 2002, the Partnership exercised its rights under the Warrants to purchase Shares through the cashless exercises of the Series B and Series C Warrants and received a total of 467,092 Shares.</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following additional exhibits are added to the Schedule 13D:</w:t>
      </w:r>
    </w:p>
    <w:p>
      <w:pPr>
        <w:spacing w:after="0" w:line="207" w:lineRule="exact"/>
        <w:rPr>
          <w:sz w:val="20"/>
          <w:szCs w:val="20"/>
          <w:color w:val="auto"/>
        </w:rPr>
      </w:pPr>
    </w:p>
    <w:p>
      <w:pPr>
        <w:jc w:val="both"/>
        <w:ind w:left="1700" w:right="1779" w:hanging="7"/>
        <w:spacing w:after="0" w:line="236" w:lineRule="auto"/>
        <w:tabs>
          <w:tab w:leader="none" w:pos="212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Amendment, dated as of July 20, 2001, to Amended and Restated Agreement of Limited Partnership of Hagedorn Partnership, L.P.</w:t>
      </w:r>
    </w:p>
    <w:p>
      <w:pPr>
        <w:spacing w:after="0" w:line="208" w:lineRule="exact"/>
        <w:rPr>
          <w:rFonts w:ascii="Courier New" w:cs="Courier New" w:eastAsia="Courier New" w:hAnsi="Courier New"/>
          <w:sz w:val="18"/>
          <w:szCs w:val="18"/>
          <w:color w:val="auto"/>
        </w:rPr>
      </w:pPr>
    </w:p>
    <w:p>
      <w:pPr>
        <w:jc w:val="both"/>
        <w:ind w:left="1700" w:right="1779" w:hanging="7"/>
        <w:spacing w:after="0" w:line="236" w:lineRule="auto"/>
        <w:tabs>
          <w:tab w:leader="none" w:pos="222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1 dated as of July 20, 2001 to the Liquidity Plan adopted as of July 28, 2000 by the General Partners of Hagedorn Partnership, L.P.</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219"/>
          </w:cols>
          <w:pgMar w:left="240" w:top="7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HAGEDORN PARTNERSHIP, L.P.</w:t>
      </w:r>
    </w:p>
    <w:p>
      <w:pPr>
        <w:spacing w:after="0" w:line="238" w:lineRule="auto"/>
        <w:rPr>
          <w:sz w:val="20"/>
          <w:szCs w:val="20"/>
          <w:color w:val="auto"/>
        </w:rPr>
      </w:pPr>
      <w:r>
        <w:rPr>
          <w:rFonts w:ascii="Courier New" w:cs="Courier New" w:eastAsia="Courier New" w:hAnsi="Courier New"/>
          <w:sz w:val="18"/>
          <w:szCs w:val="18"/>
          <w:color w:val="auto"/>
        </w:rPr>
        <w:t>September 4, 2002</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Katherine Hagedorn Littlefield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4020"/>
        <w:spacing w:after="0" w:line="237" w:lineRule="auto"/>
        <w:rPr>
          <w:sz w:val="20"/>
          <w:szCs w:val="20"/>
          <w:color w:val="auto"/>
        </w:rPr>
      </w:pPr>
      <w:r>
        <w:rPr>
          <w:rFonts w:ascii="Courier New" w:cs="Courier New" w:eastAsia="Courier New" w:hAnsi="Courier New"/>
          <w:sz w:val="18"/>
          <w:szCs w:val="18"/>
          <w:color w:val="auto"/>
        </w:rPr>
        <w:t>Title: General Partner</w:t>
      </w:r>
    </w:p>
    <w:p>
      <w:pPr>
        <w:spacing w:after="0" w:line="20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Katherine Hagedorn Littlefield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Katherine Hagedorn Littlefield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40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HAGEDORN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Katherine Hagedorn Littlefield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40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PETER HAGEDORN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Katherine Hagedorn Littlefield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40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ROBERT HAGEDORN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Katherine Hagedorn Littlefield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40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SUSAN HAGEDORN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Katherine Hagedorn Littlefield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Katherine Hagedorn Littlefield</w:t>
      </w:r>
    </w:p>
    <w:p>
      <w:pPr>
        <w:ind w:left="40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11</w:t>
      </w:r>
    </w:p>
    <w:p>
      <w:pPr>
        <w:sectPr>
          <w:pgSz w:w="11900" w:h="16838" w:orient="portrait"/>
          <w:cols w:equalWidth="0" w:num="1">
            <w:col w:w="10219"/>
          </w:cols>
          <w:pgMar w:left="240" w:top="717" w:right="1440" w:bottom="1440" w:gutter="0" w:footer="0" w:header="0"/>
        </w:sectPr>
      </w:pPr>
    </w:p>
    <w:bookmarkStart w:id="17" w:name="page18"/>
    <w:bookmarkEnd w:id="17"/>
    <w:p>
      <w:pPr>
        <w:ind w:right="1999" w:firstLine="1053"/>
        <w:spacing w:after="0" w:line="237" w:lineRule="auto"/>
        <w:rPr>
          <w:sz w:val="20"/>
          <w:szCs w:val="20"/>
          <w:color w:val="auto"/>
        </w:rPr>
      </w:pPr>
      <w:r>
        <w:rPr>
          <w:rFonts w:ascii="Courier New" w:cs="Courier New" w:eastAsia="Courier New" w:hAnsi="Courier New"/>
          <w:sz w:val="18"/>
          <w:szCs w:val="18"/>
          <w:color w:val="auto"/>
        </w:rPr>
        <w:t>THIS THIRD AMENDMENT TO AMENDED AND RESTATED AGREEMENT OF LIMITED PARTNERSHIP OF HAGEDORN PARTNERSHIP, L.P., as amended (the "Partnership Agreement"), is made as of the 20th day of July, 2001, by the General Partners of the Partnership (the "Third Amendment").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the General Partners have unanimously adopted, as of July 20, 2001, an Amendment No. 1 (the "Plan Amendment") to the Hagedorn Partnership, L.P. Liquidity Plan (the "Liquidity Plan") at the regular meeting of the General Partners held on July 20, 2001;</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in connection with the adoption of the Liquidity Plan, the General Partners adopted the Second Amendment, dated as of July 28, 2000, to the Partnership Agreement (the "Second Amendment"), implementing certain terms of the Liquidity Plan;</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WHEREAS, implementation of the Plan Amendment requires the amendment of certain of the provisions of the Partnership Agreement added by the Second Amendment;</w:t>
      </w:r>
    </w:p>
    <w:p>
      <w:pPr>
        <w:spacing w:after="0" w:line="209" w:lineRule="exact"/>
        <w:rPr>
          <w:sz w:val="20"/>
          <w:szCs w:val="20"/>
          <w:color w:val="auto"/>
        </w:rPr>
      </w:pPr>
    </w:p>
    <w:p>
      <w:pPr>
        <w:ind w:right="2839" w:firstLine="1053"/>
        <w:spacing w:after="0" w:line="290" w:lineRule="auto"/>
        <w:rPr>
          <w:sz w:val="20"/>
          <w:szCs w:val="20"/>
          <w:color w:val="auto"/>
        </w:rPr>
      </w:pPr>
      <w:r>
        <w:rPr>
          <w:rFonts w:ascii="Courier New" w:cs="Courier New" w:eastAsia="Courier New" w:hAnsi="Courier New"/>
          <w:sz w:val="16"/>
          <w:szCs w:val="16"/>
          <w:color w:val="auto"/>
        </w:rPr>
        <w:t>NOW, THEREFORE, in consideration of the mutual covenants and agreements set forth herein, the parties hereto agree as follows:</w:t>
      </w:r>
    </w:p>
    <w:p>
      <w:pPr>
        <w:spacing w:after="0" w:line="164"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Capitalized terms used herein (including in the introduction and recitals above) and not otherwise defined have the respective meanings assigned to them in the Partnership Agreement or in the Liquidity Plan, as applicable.</w:t>
      </w:r>
    </w:p>
    <w:p>
      <w:pPr>
        <w:spacing w:after="0" w:line="173"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061"/>
        <w:spacing w:after="0" w:line="279" w:lineRule="auto"/>
        <w:tabs>
          <w:tab w:leader="none" w:pos="147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2(c) of the Second Amendment is hereby amended by deleting the phrase "Section 5(b) of the Liquidity Plan" in the second line thereof and replacing it then with the phrase "Section 5(a) of the Liquidity Plan".</w:t>
      </w:r>
    </w:p>
    <w:p>
      <w:pPr>
        <w:spacing w:after="0" w:line="178" w:lineRule="exact"/>
        <w:rPr>
          <w:rFonts w:ascii="Courier New" w:cs="Courier New" w:eastAsia="Courier New" w:hAnsi="Courier New"/>
          <w:sz w:val="16"/>
          <w:szCs w:val="16"/>
          <w:color w:val="auto"/>
        </w:rPr>
      </w:pPr>
    </w:p>
    <w:p>
      <w:pPr>
        <w:ind w:right="2619" w:firstLine="1061"/>
        <w:spacing w:after="0" w:line="235"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2(e) of the Second Amendment is hereby amended and restated to read in its entirety as follows:</w:t>
      </w:r>
    </w:p>
    <w:p>
      <w:pPr>
        <w:spacing w:after="0" w:line="208" w:lineRule="exact"/>
        <w:rPr>
          <w:sz w:val="20"/>
          <w:szCs w:val="20"/>
          <w:color w:val="auto"/>
        </w:rPr>
      </w:pPr>
    </w:p>
    <w:p>
      <w:pPr>
        <w:ind w:left="1900" w:right="1779" w:hanging="619"/>
        <w:spacing w:after="0" w:line="269" w:lineRule="auto"/>
        <w:tabs>
          <w:tab w:leader="none" w:pos="1880" w:val="left"/>
        </w:tabs>
        <w:rPr>
          <w:sz w:val="20"/>
          <w:szCs w:val="20"/>
          <w:color w:val="auto"/>
        </w:rPr>
      </w:pPr>
      <w:r>
        <w:rPr>
          <w:rFonts w:ascii="Courier New" w:cs="Courier New" w:eastAsia="Courier New" w:hAnsi="Courier New"/>
          <w:sz w:val="16"/>
          <w:szCs w:val="16"/>
          <w:color w:val="auto"/>
        </w:rPr>
        <w:t>"(e)</w:t>
        <w:tab/>
        <w:t>Following any sale or distribution of Scotts Common Stock by the Partnership pursuant to Section 2(a) or Section 3(a) of the Liquidity Plan, (A) the amounts otherwise distributable by the Partnership pursuant to Section 4 of the Partnership Agreement to the holders of any Class of Interests that received all or a portion of such distribution with respect to dividends or other distributions on, or proceeds from the sale of, shares of Scotts Common Stock owned by the Partnership (excluding sales or distributions pursuant to Sections 2, 3 or 5 of the Liquidity Plan) shall be reduced by the amount by which (i) the reduction in the amount of those dividends, distributions or sale proceeds derived by the Partnership as a result of the reduction of the Partnership's holdings of Scotts Common Stock caused by such sale or distribution pursuant to Section 2(a) or Section 3(a) of the Liquidity Plan exceeds (ii) the reduction in the amount of those dividends, distributions or sale proceeds that is distributable to the Charity as a result of such reduction in the Partnership's holdings of Scotts Common Stock, and the amounts of Income otherwise allocable by the Partnership to the holders of such Class of Interests pursuant to Section 3 of the Partnership Agreement shall be reduced in a parallel manner."</w:t>
      </w:r>
    </w:p>
    <w:p>
      <w:pPr>
        <w:spacing w:after="0" w:line="387"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amended by this Third Amendment, the Partnership Agreement shall remain in full force and effect in accordance with its terms.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contained in this Third Amendment are inserted</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only as a matter of convenience and in no way define, limit or extend the scope or intent of this Second Amendment or any provision hereof.</w:t>
      </w:r>
    </w:p>
    <w:p>
      <w:pPr>
        <w:spacing w:after="0" w:line="208" w:lineRule="exact"/>
        <w:rPr>
          <w:sz w:val="20"/>
          <w:szCs w:val="20"/>
          <w:color w:val="auto"/>
        </w:rPr>
      </w:pPr>
    </w:p>
    <w:p>
      <w:pPr>
        <w:ind w:right="1879" w:firstLine="1061"/>
        <w:spacing w:after="0" w:line="279" w:lineRule="auto"/>
        <w:tabs>
          <w:tab w:leader="none" w:pos="147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Third Amendment may be executed in one or more counterparts, which may include facsimile counterparts, each of which shall be deemed an original but all of which shall constitute one and the same instrument.</w:t>
      </w:r>
    </w:p>
    <w:p>
      <w:pPr>
        <w:sectPr>
          <w:pgSz w:w="11900" w:h="16838" w:orient="portrait"/>
          <w:cols w:equalWidth="0" w:num="1">
            <w:col w:w="10219"/>
          </w:cols>
          <w:pgMar w:left="240" w:top="547" w:right="1440" w:bottom="306" w:gutter="0" w:footer="0" w:header="0"/>
        </w:sectPr>
      </w:pPr>
    </w:p>
    <w:bookmarkStart w:id="18" w:name="page19"/>
    <w:bookmarkEnd w:id="18"/>
    <w:p>
      <w:pPr>
        <w:ind w:right="2199" w:firstLine="1053"/>
        <w:spacing w:after="0" w:line="235" w:lineRule="auto"/>
        <w:rPr>
          <w:sz w:val="20"/>
          <w:szCs w:val="20"/>
          <w:color w:val="auto"/>
        </w:rPr>
      </w:pPr>
      <w:r>
        <w:rPr>
          <w:rFonts w:ascii="Courier New" w:cs="Courier New" w:eastAsia="Courier New" w:hAnsi="Courier New"/>
          <w:sz w:val="18"/>
          <w:szCs w:val="18"/>
          <w:color w:val="auto"/>
        </w:rPr>
        <w:t>IN WITNESS WHEREOF, the General Partners hereto have executed this Agreement as of the day and in the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James Hagedorn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Katherine Hagedorn Littlefield</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Paul Hagedorn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Paul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Peter Hagedorn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Peter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Robert Hagedorn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Robert Hagedorn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Susan Hagedorn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Susan Hagedorn</w:t>
      </w:r>
    </w:p>
    <w:p>
      <w:pPr>
        <w:sectPr>
          <w:pgSz w:w="11900" w:h="16838" w:orient="portrait"/>
          <w:cols w:equalWidth="0" w:num="1">
            <w:col w:w="10219"/>
          </w:cols>
          <w:pgMar w:left="240" w:top="750" w:right="1440" w:bottom="1440" w:gutter="0" w:footer="0" w:header="0"/>
        </w:sectPr>
      </w:pPr>
    </w:p>
    <w:bookmarkStart w:id="19" w:name="page20"/>
    <w:bookmarkEnd w:id="19"/>
    <w:p>
      <w:pPr>
        <w:ind w:left="2860"/>
        <w:spacing w:after="0"/>
        <w:rPr>
          <w:sz w:val="20"/>
          <w:szCs w:val="20"/>
          <w:color w:val="auto"/>
        </w:rPr>
      </w:pPr>
      <w:r>
        <w:rPr>
          <w:rFonts w:ascii="Courier New" w:cs="Courier New" w:eastAsia="Courier New" w:hAnsi="Courier New"/>
          <w:sz w:val="18"/>
          <w:szCs w:val="18"/>
          <w:color w:val="auto"/>
        </w:rPr>
        <w:t>HAGEDORN PARTNERSHIP, L.P.</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LIQUIDITY PLAN</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20,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HAGEDORN PARTNERSHIP, L.P.</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480"/>
        <w:spacing w:after="0"/>
        <w:rPr>
          <w:sz w:val="20"/>
          <w:szCs w:val="20"/>
          <w:color w:val="auto"/>
        </w:rPr>
      </w:pPr>
      <w:r>
        <w:rPr>
          <w:rFonts w:ascii="Courier New" w:cs="Courier New" w:eastAsia="Courier New" w:hAnsi="Courier New"/>
          <w:sz w:val="18"/>
          <w:szCs w:val="18"/>
          <w:color w:val="auto"/>
        </w:rPr>
        <w:t>Liquidity Plan</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Liquidity Plan (the "Plan"), adopted as of July 28, 2000 (the "Effective Date"), by the general partners of Hagedorn Partnership, L.P., a Delaware limited partnership (the "Partnership"), in accordance with Article V of the Amended and Restated Agreement of Limited Partnership of Hagedorn Partnership, L.P., as amended (the "Partnership Agreement"), is hereby amended, in accordance with Section 7 of the Plan and Article V of the Partnership Agreement.</w:t>
      </w:r>
    </w:p>
    <w:p>
      <w:pPr>
        <w:spacing w:after="0" w:line="205" w:lineRule="exact"/>
        <w:rPr>
          <w:sz w:val="20"/>
          <w:szCs w:val="20"/>
          <w:color w:val="auto"/>
        </w:rPr>
      </w:pPr>
    </w:p>
    <w:p>
      <w:pPr>
        <w:ind w:left="1700" w:hanging="533"/>
        <w:spacing w:after="0"/>
        <w:tabs>
          <w:tab w:leader="none" w:pos="17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w:t>
      </w:r>
    </w:p>
    <w:p>
      <w:pPr>
        <w:spacing w:after="0" w:line="206" w:lineRule="exact"/>
        <w:rPr>
          <w:rFonts w:ascii="Courier New" w:cs="Courier New" w:eastAsia="Courier New" w:hAnsi="Courier New"/>
          <w:sz w:val="18"/>
          <w:szCs w:val="18"/>
          <w:color w:val="auto"/>
        </w:rPr>
      </w:pPr>
    </w:p>
    <w:p>
      <w:pPr>
        <w:ind w:right="1779" w:firstLine="1693"/>
        <w:spacing w:after="0" w:line="235" w:lineRule="auto"/>
        <w:tabs>
          <w:tab w:leader="none" w:pos="210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used herein and not otherwise defined have the respective meanings assigned to them in the Plan.</w:t>
      </w:r>
    </w:p>
    <w:p>
      <w:pPr>
        <w:spacing w:after="0" w:line="202"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Section 2 of the Plan is hereby amended by adding the following sentence at the end of Section 2(a) thereof:</w:t>
      </w:r>
    </w:p>
    <w:p>
      <w:pPr>
        <w:spacing w:after="0" w:line="208"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Partnership shall give each of the General Partners at least 15 days' prior written notice of each distribution of Scotts Common Stock to be made pursuant to this Section 2(a) and, notwithstanding anything in this Section 2(a) to the contrary, each General Partner may elect, by</w:t>
      </w:r>
    </w:p>
    <w:p>
      <w:pPr>
        <w:sectPr>
          <w:pgSz w:w="11900" w:h="16838" w:orient="portrait"/>
          <w:cols w:equalWidth="0" w:num="1">
            <w:col w:w="10219"/>
          </w:cols>
          <w:pgMar w:left="240" w:top="136" w:right="1440" w:bottom="1440" w:gutter="0" w:footer="0" w:header="0"/>
        </w:sectPr>
      </w:pPr>
    </w:p>
    <w:bookmarkStart w:id="20" w:name="page21"/>
    <w:bookmarkEnd w:id="20"/>
    <w:p>
      <w:pPr>
        <w:jc w:val="both"/>
        <w:ind w:right="1779"/>
        <w:spacing w:after="0" w:line="237" w:lineRule="auto"/>
        <w:rPr>
          <w:sz w:val="20"/>
          <w:szCs w:val="20"/>
          <w:color w:val="auto"/>
        </w:rPr>
      </w:pPr>
      <w:r>
        <w:rPr>
          <w:rFonts w:ascii="Courier New" w:cs="Courier New" w:eastAsia="Courier New" w:hAnsi="Courier New"/>
          <w:sz w:val="18"/>
          <w:szCs w:val="18"/>
          <w:color w:val="auto"/>
        </w:rPr>
        <w:t>written notice to the Partnership given at least five days' prior to the date of either such distribution, to defer (to such later date or dates from time to time designated by written notice to the Partnership) the making of such distribution with respect to the holders of the Class of Interests held by such General Partner.</w:t>
      </w:r>
    </w:p>
    <w:p>
      <w:pPr>
        <w:spacing w:after="0" w:line="203" w:lineRule="exact"/>
        <w:rPr>
          <w:sz w:val="20"/>
          <w:szCs w:val="20"/>
          <w:color w:val="auto"/>
        </w:rPr>
      </w:pPr>
    </w:p>
    <w:p>
      <w:pPr>
        <w:ind w:left="1700" w:hanging="533"/>
        <w:spacing w:after="0"/>
        <w:tabs>
          <w:tab w:leader="none" w:pos="17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Force and Effect.</w:t>
      </w:r>
    </w:p>
    <w:p>
      <w:pPr>
        <w:spacing w:after="0" w:line="207" w:lineRule="exact"/>
        <w:rPr>
          <w:sz w:val="20"/>
          <w:szCs w:val="20"/>
          <w:color w:val="auto"/>
        </w:rPr>
      </w:pPr>
    </w:p>
    <w:p>
      <w:pPr>
        <w:ind w:right="1779" w:firstLine="1685"/>
        <w:spacing w:after="0" w:line="235" w:lineRule="auto"/>
        <w:rPr>
          <w:sz w:val="20"/>
          <w:szCs w:val="20"/>
          <w:color w:val="auto"/>
        </w:rPr>
      </w:pPr>
      <w:r>
        <w:rPr>
          <w:rFonts w:ascii="Courier New" w:cs="Courier New" w:eastAsia="Courier New" w:hAnsi="Courier New"/>
          <w:sz w:val="18"/>
          <w:szCs w:val="18"/>
          <w:color w:val="auto"/>
        </w:rPr>
        <w:t>Except as expressly modified above, the Plan remains in full force and effect in accordance with its terms.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bullet"/>
      <w:start w:val="1"/>
    </w:lvl>
  </w:abstractNum>
  <w:abstractNum w:abstractNumId="7">
    <w:nsid w:val="5577F8E1"/>
    <w:multiLevelType w:val="hybridMultilevel"/>
    <w:lvl w:ilvl="0">
      <w:lvlJc w:val="left"/>
      <w:lvlText w:val="3"/>
      <w:numFmt w:val="bullet"/>
      <w:start w:val="1"/>
    </w:lvl>
  </w:abstractNum>
  <w:abstractNum w:abstractNumId="8">
    <w:nsid w:val="440BADFC"/>
    <w:multiLevelType w:val="hybridMultilevel"/>
    <w:lvl w:ilvl="0">
      <w:lvlJc w:val="left"/>
      <w:lvlText w:val="4"/>
      <w:numFmt w:val="bullet"/>
      <w:start w:val="1"/>
    </w:lvl>
  </w:abstractNum>
  <w:abstractNum w:abstractNumId="9">
    <w:nsid w:val="5072367"/>
    <w:multiLevelType w:val="hybridMultilevel"/>
    <w:lvl w:ilvl="0">
      <w:lvlJc w:val="left"/>
      <w:lvlText w:val="5"/>
      <w:numFmt w:val="bullet"/>
      <w:start w:val="1"/>
    </w:lvl>
  </w:abstractNum>
  <w:abstractNum w:abstractNumId="10">
    <w:nsid w:val="3804823E"/>
    <w:multiLevelType w:val="hybridMultilevel"/>
    <w:lvl w:ilvl="0">
      <w:lvlJc w:val="left"/>
      <w:lvlText w:val="6"/>
      <w:numFmt w:val="bullet"/>
      <w:start w:val="1"/>
    </w:lvl>
  </w:abstractNum>
  <w:abstractNum w:abstractNumId="11">
    <w:nsid w:val="77465F01"/>
    <w:multiLevelType w:val="hybridMultilevel"/>
    <w:lvl w:ilvl="0">
      <w:lvlJc w:val="left"/>
      <w:lvlText w:val="7"/>
      <w:numFmt w:val="bullet"/>
      <w:start w:val="1"/>
    </w:lvl>
  </w:abstractNum>
  <w:abstractNum w:abstractNumId="12">
    <w:nsid w:val="7724C67E"/>
    <w:multiLevelType w:val="hybridMultilevel"/>
    <w:lvl w:ilvl="0">
      <w:lvlJc w:val="left"/>
      <w:lvlText w:val="1"/>
      <w:numFmt w:val="bullet"/>
      <w:start w:val="1"/>
    </w:lvl>
  </w:abstractNum>
  <w:abstractNum w:abstractNumId="13">
    <w:nsid w:val="5C482A97"/>
    <w:multiLevelType w:val="hybridMultilevel"/>
    <w:lvl w:ilvl="0">
      <w:lvlJc w:val="left"/>
      <w:lvlText w:val="3"/>
      <w:numFmt w:val="bullet"/>
      <w:start w:val="1"/>
    </w:lvl>
  </w:abstractNum>
  <w:abstractNum w:abstractNumId="14">
    <w:nsid w:val="2463B9EA"/>
    <w:multiLevelType w:val="hybridMultilevel"/>
    <w:lvl w:ilvl="0">
      <w:lvlJc w:val="left"/>
      <w:lvlText w:val="4"/>
      <w:numFmt w:val="bullet"/>
      <w:start w:val="1"/>
    </w:lvl>
  </w:abstractNum>
  <w:abstractNum w:abstractNumId="15">
    <w:nsid w:val="5E884ADC"/>
    <w:multiLevelType w:val="hybridMultilevel"/>
    <w:lvl w:ilvl="0">
      <w:lvlJc w:val="left"/>
      <w:lvlText w:val="5"/>
      <w:numFmt w:val="bullet"/>
      <w:start w:val="1"/>
    </w:lvl>
  </w:abstractNum>
  <w:abstractNum w:abstractNumId="16">
    <w:nsid w:val="51EAD36B"/>
    <w:multiLevelType w:val="hybridMultilevel"/>
    <w:lvl w:ilvl="0">
      <w:lvlJc w:val="left"/>
      <w:lvlText w:val="6"/>
      <w:numFmt w:val="bullet"/>
      <w:start w:val="1"/>
    </w:lvl>
  </w:abstractNum>
  <w:abstractNum w:abstractNumId="17">
    <w:nsid w:val="2D517796"/>
    <w:multiLevelType w:val="hybridMultilevel"/>
    <w:lvl w:ilvl="0">
      <w:lvlJc w:val="left"/>
      <w:lvlText w:val="7"/>
      <w:numFmt w:val="bullet"/>
      <w:start w:val="1"/>
    </w:lvl>
  </w:abstractNum>
  <w:abstractNum w:abstractNumId="18">
    <w:nsid w:val="580BD78F"/>
    <w:multiLevelType w:val="hybridMultilevel"/>
    <w:lvl w:ilvl="0">
      <w:lvlJc w:val="left"/>
      <w:lvlText w:val="%1"/>
      <w:numFmt w:val="decimal"/>
      <w:start w:val="12"/>
    </w:lvl>
  </w:abstractNum>
  <w:abstractNum w:abstractNumId="19">
    <w:nsid w:val="153EA438"/>
    <w:multiLevelType w:val="hybridMultilevel"/>
    <w:lvl w:ilvl="0">
      <w:lvlJc w:val="left"/>
      <w:lvlText w:val="1"/>
      <w:numFmt w:val="bullet"/>
      <w:start w:val="1"/>
    </w:lvl>
  </w:abstractNum>
  <w:abstractNum w:abstractNumId="20">
    <w:nsid w:val="3855585C"/>
    <w:multiLevelType w:val="hybridMultilevel"/>
    <w:lvl w:ilvl="0">
      <w:lvlJc w:val="left"/>
      <w:lvlText w:val="3"/>
      <w:numFmt w:val="bullet"/>
      <w:start w:val="1"/>
    </w:lvl>
  </w:abstractNum>
  <w:abstractNum w:abstractNumId="21">
    <w:nsid w:val="70A64E2A"/>
    <w:multiLevelType w:val="hybridMultilevel"/>
    <w:lvl w:ilvl="0">
      <w:lvlJc w:val="left"/>
      <w:lvlText w:val="4"/>
      <w:numFmt w:val="bullet"/>
      <w:start w:val="1"/>
    </w:lvl>
  </w:abstractNum>
  <w:abstractNum w:abstractNumId="22">
    <w:nsid w:val="6A2342EC"/>
    <w:multiLevelType w:val="hybridMultilevel"/>
    <w:lvl w:ilvl="0">
      <w:lvlJc w:val="left"/>
      <w:lvlText w:val="5"/>
      <w:numFmt w:val="bullet"/>
      <w:start w:val="1"/>
    </w:lvl>
  </w:abstractNum>
  <w:abstractNum w:abstractNumId="23">
    <w:nsid w:val="2A487CB0"/>
    <w:multiLevelType w:val="hybridMultilevel"/>
    <w:lvl w:ilvl="0">
      <w:lvlJc w:val="left"/>
      <w:lvlText w:val="6"/>
      <w:numFmt w:val="bullet"/>
      <w:start w:val="1"/>
    </w:lvl>
  </w:abstractNum>
  <w:abstractNum w:abstractNumId="24">
    <w:nsid w:val="1D4ED43B"/>
    <w:multiLevelType w:val="hybridMultilevel"/>
    <w:lvl w:ilvl="0">
      <w:lvlJc w:val="left"/>
      <w:lvlText w:val="7"/>
      <w:numFmt w:val="bullet"/>
      <w:start w:val="1"/>
    </w:lvl>
  </w:abstractNum>
  <w:abstractNum w:abstractNumId="25">
    <w:nsid w:val="725A06FB"/>
    <w:multiLevelType w:val="hybridMultilevel"/>
    <w:lvl w:ilvl="0">
      <w:lvlJc w:val="left"/>
      <w:lvlText w:val="1"/>
      <w:numFmt w:val="bullet"/>
      <w:start w:val="1"/>
    </w:lvl>
  </w:abstractNum>
  <w:abstractNum w:abstractNumId="26">
    <w:nsid w:val="2CD89A32"/>
    <w:multiLevelType w:val="hybridMultilevel"/>
    <w:lvl w:ilvl="0">
      <w:lvlJc w:val="left"/>
      <w:lvlText w:val="3"/>
      <w:numFmt w:val="bullet"/>
      <w:start w:val="1"/>
    </w:lvl>
  </w:abstractNum>
  <w:abstractNum w:abstractNumId="27">
    <w:nsid w:val="57E4CCAF"/>
    <w:multiLevelType w:val="hybridMultilevel"/>
    <w:lvl w:ilvl="0">
      <w:lvlJc w:val="left"/>
      <w:lvlText w:val="4"/>
      <w:numFmt w:val="bullet"/>
      <w:start w:val="1"/>
    </w:lvl>
  </w:abstractNum>
  <w:abstractNum w:abstractNumId="28">
    <w:nsid w:val="7A6D8D3C"/>
    <w:multiLevelType w:val="hybridMultilevel"/>
    <w:lvl w:ilvl="0">
      <w:lvlJc w:val="left"/>
      <w:lvlText w:val="5"/>
      <w:numFmt w:val="bullet"/>
      <w:start w:val="1"/>
    </w:lvl>
  </w:abstractNum>
  <w:abstractNum w:abstractNumId="29">
    <w:nsid w:val="4B588F54"/>
    <w:multiLevelType w:val="hybridMultilevel"/>
    <w:lvl w:ilvl="0">
      <w:lvlJc w:val="left"/>
      <w:lvlText w:val="6"/>
      <w:numFmt w:val="bullet"/>
      <w:start w:val="1"/>
    </w:lvl>
  </w:abstractNum>
  <w:abstractNum w:abstractNumId="30">
    <w:nsid w:val="542289EC"/>
    <w:multiLevelType w:val="hybridMultilevel"/>
    <w:lvl w:ilvl="0">
      <w:lvlJc w:val="left"/>
      <w:lvlText w:val="7"/>
      <w:numFmt w:val="bullet"/>
      <w:start w:val="1"/>
    </w:lvl>
  </w:abstractNum>
  <w:abstractNum w:abstractNumId="31">
    <w:nsid w:val="6DE91B18"/>
    <w:multiLevelType w:val="hybridMultilevel"/>
    <w:lvl w:ilvl="0">
      <w:lvlJc w:val="left"/>
      <w:lvlText w:val="1"/>
      <w:numFmt w:val="bullet"/>
      <w:start w:val="1"/>
    </w:lvl>
  </w:abstractNum>
  <w:abstractNum w:abstractNumId="32">
    <w:nsid w:val="38437FDB"/>
    <w:multiLevelType w:val="hybridMultilevel"/>
    <w:lvl w:ilvl="0">
      <w:lvlJc w:val="left"/>
      <w:lvlText w:val="3"/>
      <w:numFmt w:val="bullet"/>
      <w:start w:val="1"/>
    </w:lvl>
  </w:abstractNum>
  <w:abstractNum w:abstractNumId="33">
    <w:nsid w:val="7644A45C"/>
    <w:multiLevelType w:val="hybridMultilevel"/>
    <w:lvl w:ilvl="0">
      <w:lvlJc w:val="left"/>
      <w:lvlText w:val="4"/>
      <w:numFmt w:val="bullet"/>
      <w:start w:val="1"/>
    </w:lvl>
  </w:abstractNum>
  <w:abstractNum w:abstractNumId="34">
    <w:nsid w:val="32FFF902"/>
    <w:multiLevelType w:val="hybridMultilevel"/>
    <w:lvl w:ilvl="0">
      <w:lvlJc w:val="left"/>
      <w:lvlText w:val="5"/>
      <w:numFmt w:val="bullet"/>
      <w:start w:val="1"/>
    </w:lvl>
  </w:abstractNum>
  <w:abstractNum w:abstractNumId="35">
    <w:nsid w:val="684A481A"/>
    <w:multiLevelType w:val="hybridMultilevel"/>
    <w:lvl w:ilvl="0">
      <w:lvlJc w:val="left"/>
      <w:lvlText w:val="6"/>
      <w:numFmt w:val="bullet"/>
      <w:start w:val="1"/>
    </w:lvl>
  </w:abstractNum>
  <w:abstractNum w:abstractNumId="36">
    <w:nsid w:val="579478FE"/>
    <w:multiLevelType w:val="hybridMultilevel"/>
    <w:lvl w:ilvl="0">
      <w:lvlJc w:val="left"/>
      <w:lvlText w:val="7"/>
      <w:numFmt w:val="bullet"/>
      <w:start w:val="1"/>
    </w:lvl>
  </w:abstractNum>
  <w:abstractNum w:abstractNumId="37">
    <w:nsid w:val="749ABB43"/>
    <w:multiLevelType w:val="hybridMultilevel"/>
    <w:lvl w:ilvl="0">
      <w:lvlJc w:val="left"/>
      <w:lvlText w:val="%1"/>
      <w:numFmt w:val="decimal"/>
      <w:start w:val="12"/>
    </w:lvl>
  </w:abstractNum>
  <w:abstractNum w:abstractNumId="38">
    <w:nsid w:val="3DC240FB"/>
    <w:multiLevelType w:val="hybridMultilevel"/>
    <w:lvl w:ilvl="0">
      <w:lvlJc w:val="left"/>
      <w:lvlText w:val="%1"/>
      <w:numFmt w:val="decimal"/>
      <w:start w:val="14"/>
    </w:lvl>
  </w:abstractNum>
  <w:abstractNum w:abstractNumId="39">
    <w:nsid w:val="1BA026FA"/>
    <w:multiLevelType w:val="hybridMultilevel"/>
    <w:lvl w:ilvl="0">
      <w:lvlJc w:val="left"/>
      <w:lvlText w:val="1"/>
      <w:numFmt w:val="bullet"/>
      <w:start w:val="1"/>
    </w:lvl>
  </w:abstractNum>
  <w:abstractNum w:abstractNumId="40">
    <w:nsid w:val="79A1DEAA"/>
    <w:multiLevelType w:val="hybridMultilevel"/>
    <w:lvl w:ilvl="0">
      <w:lvlJc w:val="left"/>
      <w:lvlText w:val="3"/>
      <w:numFmt w:val="bullet"/>
      <w:start w:val="1"/>
    </w:lvl>
  </w:abstractNum>
  <w:abstractNum w:abstractNumId="41">
    <w:nsid w:val="75C6C33A"/>
    <w:multiLevelType w:val="hybridMultilevel"/>
    <w:lvl w:ilvl="0">
      <w:lvlJc w:val="left"/>
      <w:lvlText w:val="4"/>
      <w:numFmt w:val="bullet"/>
      <w:start w:val="1"/>
    </w:lvl>
  </w:abstractNum>
  <w:abstractNum w:abstractNumId="42">
    <w:nsid w:val="12E685FB"/>
    <w:multiLevelType w:val="hybridMultilevel"/>
    <w:lvl w:ilvl="0">
      <w:lvlJc w:val="left"/>
      <w:lvlText w:val="5"/>
      <w:numFmt w:val="bullet"/>
      <w:start w:val="1"/>
    </w:lvl>
  </w:abstractNum>
  <w:abstractNum w:abstractNumId="43">
    <w:nsid w:val="70C6A529"/>
    <w:multiLevelType w:val="hybridMultilevel"/>
    <w:lvl w:ilvl="0">
      <w:lvlJc w:val="left"/>
      <w:lvlText w:val="6"/>
      <w:numFmt w:val="bullet"/>
      <w:start w:val="1"/>
    </w:lvl>
  </w:abstractNum>
  <w:abstractNum w:abstractNumId="44">
    <w:nsid w:val="520EEDD1"/>
    <w:multiLevelType w:val="hybridMultilevel"/>
    <w:lvl w:ilvl="0">
      <w:lvlJc w:val="left"/>
      <w:lvlText w:val="7"/>
      <w:numFmt w:val="bullet"/>
      <w:start w:val="1"/>
    </w:lvl>
  </w:abstractNum>
  <w:abstractNum w:abstractNumId="45">
    <w:nsid w:val="374A3FE6"/>
    <w:multiLevelType w:val="hybridMultilevel"/>
    <w:lvl w:ilvl="0">
      <w:lvlJc w:val="left"/>
      <w:lvlText w:val="%1"/>
      <w:numFmt w:val="decimal"/>
      <w:start w:val="12"/>
    </w:lvl>
  </w:abstractNum>
  <w:abstractNum w:abstractNumId="46">
    <w:nsid w:val="4F4EF005"/>
    <w:multiLevelType w:val="hybridMultilevel"/>
    <w:lvl w:ilvl="0">
      <w:lvlJc w:val="left"/>
      <w:lvlText w:val="%1"/>
      <w:numFmt w:val="decimal"/>
      <w:start w:val="14"/>
    </w:lvl>
  </w:abstractNum>
  <w:abstractNum w:abstractNumId="47">
    <w:nsid w:val="23F9C13C"/>
    <w:multiLevelType w:val="hybridMultilevel"/>
    <w:lvl w:ilvl="0">
      <w:lvlJc w:val="left"/>
      <w:lvlText w:val="1"/>
      <w:numFmt w:val="bullet"/>
      <w:start w:val="1"/>
    </w:lvl>
  </w:abstractNum>
  <w:abstractNum w:abstractNumId="48">
    <w:nsid w:val="649BB77C"/>
    <w:multiLevelType w:val="hybridMultilevel"/>
    <w:lvl w:ilvl="0">
      <w:lvlJc w:val="left"/>
      <w:lvlText w:val="3"/>
      <w:numFmt w:val="bullet"/>
      <w:start w:val="1"/>
    </w:lvl>
  </w:abstractNum>
  <w:abstractNum w:abstractNumId="49">
    <w:nsid w:val="275AC794"/>
    <w:multiLevelType w:val="hybridMultilevel"/>
    <w:lvl w:ilvl="0">
      <w:lvlJc w:val="left"/>
      <w:lvlText w:val="4"/>
      <w:numFmt w:val="bullet"/>
      <w:start w:val="1"/>
    </w:lvl>
  </w:abstractNum>
  <w:abstractNum w:abstractNumId="50">
    <w:nsid w:val="39386575"/>
    <w:multiLevelType w:val="hybridMultilevel"/>
    <w:lvl w:ilvl="0">
      <w:lvlJc w:val="left"/>
      <w:lvlText w:val="5"/>
      <w:numFmt w:val="bullet"/>
      <w:start w:val="1"/>
    </w:lvl>
  </w:abstractNum>
  <w:abstractNum w:abstractNumId="51">
    <w:nsid w:val="1CF10FD8"/>
    <w:multiLevelType w:val="hybridMultilevel"/>
    <w:lvl w:ilvl="0">
      <w:lvlJc w:val="left"/>
      <w:lvlText w:val="6"/>
      <w:numFmt w:val="bullet"/>
      <w:start w:val="1"/>
    </w:lvl>
  </w:abstractNum>
  <w:abstractNum w:abstractNumId="52">
    <w:nsid w:val="180115BE"/>
    <w:multiLevelType w:val="hybridMultilevel"/>
    <w:lvl w:ilvl="0">
      <w:lvlJc w:val="left"/>
      <w:lvlText w:val="7"/>
      <w:numFmt w:val="bullet"/>
      <w:start w:val="1"/>
    </w:lvl>
  </w:abstractNum>
  <w:abstractNum w:abstractNumId="53">
    <w:nsid w:val="235BA861"/>
    <w:multiLevelType w:val="hybridMultilevel"/>
    <w:lvl w:ilvl="0">
      <w:lvlJc w:val="left"/>
      <w:lvlText w:val="%1"/>
      <w:numFmt w:val="decimal"/>
      <w:start w:val="12"/>
    </w:lvl>
  </w:abstractNum>
  <w:abstractNum w:abstractNumId="54">
    <w:nsid w:val="47398C89"/>
    <w:multiLevelType w:val="hybridMultilevel"/>
    <w:lvl w:ilvl="0">
      <w:lvlJc w:val="left"/>
      <w:lvlText w:val="%1"/>
      <w:numFmt w:val="decimal"/>
      <w:start w:val="14"/>
    </w:lvl>
  </w:abstractNum>
  <w:abstractNum w:abstractNumId="55">
    <w:nsid w:val="354FE9F9"/>
    <w:multiLevelType w:val="hybridMultilevel"/>
    <w:lvl w:ilvl="0">
      <w:lvlJc w:val="left"/>
      <w:lvlText w:val="(%1)"/>
      <w:numFmt w:val="lowerLetter"/>
      <w:start w:val="1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2"/>
    </w:lvl>
    <w:lvl w:ilvl="1">
      <w:lvlJc w:val="left"/>
      <w:lvlText w:val="(%2)"/>
      <w:numFmt w:val="lowerLetter"/>
      <w:start w:val="1"/>
    </w:lvl>
  </w:abstractNum>
  <w:abstractNum w:abstractNumId="58">
    <w:nsid w:val="D34B6A8"/>
    <w:multiLevelType w:val="hybridMultilevel"/>
    <w:lvl w:ilvl="0">
      <w:lvlJc w:val="left"/>
      <w:lvlText w:val="%1."/>
      <w:numFmt w:val="decimal"/>
      <w:start w:val="3"/>
    </w:lvl>
    <w:lvl w:ilvl="1">
      <w:lvlJc w:val="left"/>
      <w:lvlText w:val="(%2)"/>
      <w:numFmt w:val="lowerLetter"/>
      <w:start w:val="1"/>
    </w:lvl>
  </w:abstractNum>
  <w:abstractNum w:abstractNumId="59">
    <w:nsid w:val="10233C99"/>
    <w:multiLevelType w:val="hybridMultilevel"/>
    <w:lvl w:ilvl="0">
      <w:lvlJc w:val="left"/>
      <w:lvlText w:val="(%1)"/>
      <w:numFmt w:val="lowerLetter"/>
      <w:start w:val="3"/>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2019-12-20T06:56:22Z</dcterms:created>
  <dcterms:modified xsi:type="dcterms:W3CDTF">2019-12-20T06:56:22Z</dcterms:modified>
</cp:coreProperties>
</file>