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1</w:t>
      </w:r>
    </w:p>
    <w:p>
      <w:pPr>
        <w:jc w:val="center"/>
        <w:ind w:right="35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5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1920" w:right="4539" w:hanging="878"/>
        <w:spacing w:after="0" w:line="234" w:lineRule="auto"/>
        <w:tabs>
          <w:tab w:leader="none" w:pos="139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spacing w:after="0" w:line="167"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335"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OR</w:t>
      </w:r>
    </w:p>
    <w:p>
      <w:pPr>
        <w:spacing w:after="0" w:line="341" w:lineRule="exact"/>
        <w:rPr>
          <w:sz w:val="24"/>
          <w:szCs w:val="24"/>
          <w:color w:val="auto"/>
        </w:rPr>
      </w:pPr>
    </w:p>
    <w:p>
      <w:pPr>
        <w:jc w:val="center"/>
        <w:ind w:left="1920" w:right="4379" w:hanging="1053"/>
        <w:spacing w:after="0" w:line="234" w:lineRule="auto"/>
        <w:tabs>
          <w:tab w:leader="none" w:pos="10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167" w:lineRule="exact"/>
        <w:rPr>
          <w:sz w:val="24"/>
          <w:szCs w:val="24"/>
          <w:color w:val="auto"/>
        </w:rPr>
      </w:pPr>
    </w:p>
    <w:p>
      <w:pPr>
        <w:ind w:left="700"/>
        <w:spacing w:after="0"/>
        <w:tabs>
          <w:tab w:leader="none" w:pos="45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ind w:left="3320"/>
        <w:spacing w:after="0"/>
        <w:tabs>
          <w:tab w:leader="none" w:pos="4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Commission file number 33-47073</w:t>
      </w:r>
    </w:p>
    <w:p>
      <w:pPr>
        <w:spacing w:after="0" w:line="341" w:lineRule="exact"/>
        <w:rPr>
          <w:sz w:val="24"/>
          <w:szCs w:val="24"/>
          <w:color w:val="auto"/>
        </w:rPr>
      </w:pPr>
    </w:p>
    <w:p>
      <w:pPr>
        <w:ind w:left="1480" w:right="3759" w:hanging="438"/>
        <w:spacing w:after="0" w:line="234" w:lineRule="auto"/>
        <w:tabs>
          <w:tab w:leader="none" w:pos="14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title of the plan and the address of the plan, if different from that of the issuer named below:</w:t>
      </w:r>
    </w:p>
    <w:p>
      <w:pPr>
        <w:spacing w:after="0" w:line="167"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The Scotts Company</w:t>
      </w:r>
    </w:p>
    <w:p>
      <w:pPr>
        <w:ind w:left="2180"/>
        <w:spacing w:after="0" w:line="237" w:lineRule="auto"/>
        <w:rPr>
          <w:sz w:val="20"/>
          <w:szCs w:val="20"/>
          <w:color w:val="auto"/>
        </w:rPr>
      </w:pPr>
      <w:r>
        <w:rPr>
          <w:rFonts w:ascii="Courier New" w:cs="Courier New" w:eastAsia="Courier New" w:hAnsi="Courier New"/>
          <w:sz w:val="15"/>
          <w:szCs w:val="15"/>
          <w:color w:val="auto"/>
        </w:rPr>
        <w:t>Retirement Savings Plan</w:t>
      </w:r>
    </w:p>
    <w:p>
      <w:pPr>
        <w:spacing w:after="0" w:line="167" w:lineRule="exact"/>
        <w:rPr>
          <w:sz w:val="24"/>
          <w:szCs w:val="24"/>
          <w:color w:val="auto"/>
        </w:rPr>
      </w:pPr>
    </w:p>
    <w:p>
      <w:pPr>
        <w:ind w:left="1120" w:hanging="428"/>
        <w:spacing w:after="0"/>
        <w:tabs>
          <w:tab w:leader="none" w:pos="11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 of the securities held pursuant to the</w:t>
      </w:r>
    </w:p>
    <w:p>
      <w:pPr>
        <w:jc w:val="right"/>
        <w:ind w:right="3679"/>
        <w:spacing w:after="0" w:line="237" w:lineRule="auto"/>
        <w:rPr>
          <w:sz w:val="20"/>
          <w:szCs w:val="20"/>
          <w:color w:val="auto"/>
        </w:rPr>
      </w:pPr>
      <w:r>
        <w:rPr>
          <w:rFonts w:ascii="Courier New" w:cs="Courier New" w:eastAsia="Courier New" w:hAnsi="Courier New"/>
          <w:sz w:val="15"/>
          <w:szCs w:val="15"/>
          <w:color w:val="auto"/>
        </w:rPr>
        <w:t>plan and the address of its principle executive office:</w:t>
      </w:r>
    </w:p>
    <w:p>
      <w:pPr>
        <w:spacing w:after="0" w:line="167"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The Scotts Company</w:t>
      </w:r>
    </w:p>
    <w:p>
      <w:pPr>
        <w:ind w:left="236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2260"/>
        <w:spacing w:after="0" w:line="238" w:lineRule="auto"/>
        <w:rPr>
          <w:sz w:val="20"/>
          <w:szCs w:val="20"/>
          <w:color w:val="auto"/>
        </w:rPr>
      </w:pPr>
      <w:r>
        <w:rPr>
          <w:rFonts w:ascii="Courier New" w:cs="Courier New" w:eastAsia="Courier New" w:hAnsi="Courier New"/>
          <w:sz w:val="15"/>
          <w:szCs w:val="15"/>
          <w:color w:val="auto"/>
        </w:rPr>
        <w:t>Marysville, Ohio 43041</w:t>
      </w:r>
    </w:p>
    <w:p>
      <w:pPr>
        <w:sectPr>
          <w:pgSz w:w="11900" w:h="16838" w:orient="portrait"/>
          <w:cols w:equalWidth="0" w:num="1">
            <w:col w:w="9959"/>
          </w:cols>
          <w:pgMar w:left="50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RETIREMENT SAVINGS PLAN</w:t>
      </w:r>
    </w:p>
    <w:p>
      <w:pPr>
        <w:spacing w:after="0" w:line="237" w:lineRule="auto"/>
        <w:rPr>
          <w:sz w:val="20"/>
          <w:szCs w:val="20"/>
          <w:color w:val="auto"/>
        </w:rPr>
      </w:pPr>
      <w:r>
        <w:rPr>
          <w:rFonts w:ascii="Courier New" w:cs="Courier New" w:eastAsia="Courier New" w:hAnsi="Courier New"/>
          <w:sz w:val="15"/>
          <w:szCs w:val="15"/>
          <w:color w:val="auto"/>
        </w:rPr>
        <w:t>INDEX TO FINANCIAL STATEMENTS AND SCHEDULES</w:t>
      </w:r>
    </w:p>
    <w:p>
      <w:pPr>
        <w:spacing w:after="0" w:line="238" w:lineRule="auto"/>
        <w:rPr>
          <w:sz w:val="20"/>
          <w:szCs w:val="20"/>
          <w:color w:val="auto"/>
        </w:rPr>
      </w:pPr>
      <w:r>
        <w:rPr>
          <w:rFonts w:ascii="Courier New" w:cs="Courier New" w:eastAsia="Courier New" w:hAnsi="Courier New"/>
          <w:sz w:val="15"/>
          <w:szCs w:val="15"/>
          <w:color w:val="auto"/>
        </w:rPr>
        <w:t>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6"/>
        </w:trPr>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1020" w:type="dxa"/>
            <w:vAlign w:val="bottom"/>
          </w:tcPr>
          <w:p>
            <w:pPr>
              <w:spacing w:after="0"/>
              <w:rPr>
                <w:sz w:val="24"/>
                <w:szCs w:val="24"/>
                <w:color w:val="auto"/>
              </w:rPr>
            </w:pPr>
          </w:p>
        </w:tc>
      </w:tr>
      <w:tr>
        <w:trPr>
          <w:trHeight w:val="336"/>
        </w:trPr>
        <w:tc>
          <w:tcPr>
            <w:tcW w:w="5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Statements of Net Assets Available for Benefits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336"/>
        </w:trPr>
        <w:tc>
          <w:tcPr>
            <w:tcW w:w="5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Statements of Changes in Net Assets Available for Benefits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6"/>
        </w:trPr>
        <w:tc>
          <w:tcPr>
            <w:tcW w:w="5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Notes to Financial Statements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1020" w:type="dxa"/>
            <w:vAlign w:val="bottom"/>
          </w:tcPr>
          <w:p>
            <w:pPr>
              <w:spacing w:after="0"/>
              <w:rPr>
                <w:sz w:val="24"/>
                <w:szCs w:val="24"/>
                <w:color w:val="auto"/>
              </w:rPr>
            </w:pPr>
          </w:p>
        </w:tc>
      </w:tr>
      <w:tr>
        <w:trPr>
          <w:trHeight w:val="336"/>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w w:val="93"/>
              </w:rPr>
              <w:t>Line 27a--</w:t>
            </w: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Schedule of Assets Held for Investment Purposes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336"/>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w w:val="93"/>
              </w:rPr>
              <w:t>Line 27d--</w:t>
            </w: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Schedule of Reportable Transactions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2020"/>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Administrative Committee of</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238" w:lineRule="auto"/>
        <w:rPr>
          <w:sz w:val="20"/>
          <w:szCs w:val="20"/>
          <w:color w:val="auto"/>
        </w:rPr>
      </w:pPr>
      <w:r>
        <w:rPr>
          <w:rFonts w:ascii="Courier New" w:cs="Courier New" w:eastAsia="Courier New" w:hAnsi="Courier New"/>
          <w:sz w:val="15"/>
          <w:szCs w:val="15"/>
          <w:color w:val="auto"/>
        </w:rPr>
        <w:t>Retirement Savings Plan</w:t>
      </w:r>
    </w:p>
    <w:p>
      <w:pPr>
        <w:spacing w:after="0" w:line="34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our opinion, the accompanying statements of net assets available for benefits and the related statements of changes in net assets available for benefits present fairly, in all material respects, the net assets available for benefits of The Scotts Company Retirement Savings Plan (the "Plan") as of December 31, 1998 and 1997, and the changes in net assets available for benefits for the years then ended in conformity with generally accepted accounting principles. These financial statements are the responsibility of the Plan's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Our audits were conducted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June 11, 1999</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RETIREMENT SAVINGS PLAN</w:t>
      </w:r>
    </w:p>
    <w:p>
      <w:pPr>
        <w:spacing w:after="0" w:line="237" w:lineRule="auto"/>
        <w:rPr>
          <w:sz w:val="20"/>
          <w:szCs w:val="20"/>
          <w:color w:val="auto"/>
        </w:rPr>
      </w:pPr>
      <w:r>
        <w:rPr>
          <w:rFonts w:ascii="Courier New" w:cs="Courier New" w:eastAsia="Courier New" w:hAnsi="Courier New"/>
          <w:sz w:val="15"/>
          <w:szCs w:val="15"/>
          <w:color w:val="auto"/>
        </w:rPr>
        <w:t>STATEMENTS OF NET ASSETS AVAILABLE FOR BENEFITS</w:t>
      </w:r>
    </w:p>
    <w:p>
      <w:pPr>
        <w:spacing w:after="0" w:line="238" w:lineRule="auto"/>
        <w:rPr>
          <w:sz w:val="20"/>
          <w:szCs w:val="20"/>
          <w:color w:val="auto"/>
        </w:rPr>
      </w:pPr>
      <w:r>
        <w:rPr>
          <w:rFonts w:ascii="Courier New" w:cs="Courier New" w:eastAsia="Courier New" w:hAnsi="Courier New"/>
          <w:sz w:val="15"/>
          <w:szCs w:val="15"/>
          <w:color w:val="auto"/>
        </w:rPr>
        <w:t>AS OF 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 (see Note 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$65,744,292</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Mutual funds, at fair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105,040,892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4,273,812</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trust fund, at fair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7,759,666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 at fair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5,107,318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2,424,046</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to participants, at cost</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2,087,079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634,915</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Pooled separate accounts, at fair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1,562,696</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Guaranteed investment contracts, at contract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1,244,422</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Fixed income securities, at fair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9,239</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 receivable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959,930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1,104,640</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 contribution receivable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739,547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interest</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160,761</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ind w:left="700"/>
              <w:spacing w:after="0"/>
              <w:rPr>
                <w:sz w:val="20"/>
                <w:szCs w:val="20"/>
                <w:color w:val="auto"/>
              </w:rPr>
            </w:pPr>
            <w:r>
              <w:rPr>
                <w:rFonts w:ascii="Courier New" w:cs="Courier New" w:eastAsia="Courier New" w:hAnsi="Courier New"/>
                <w:sz w:val="15"/>
                <w:szCs w:val="15"/>
                <w:color w:val="auto"/>
              </w:rPr>
              <w:t>Total net assets available for benefits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121,694,432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$77,158,823</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RETIREMENT SAVINGS PLAN</w:t>
      </w:r>
    </w:p>
    <w:p>
      <w:pPr>
        <w:spacing w:after="0" w:line="237" w:lineRule="auto"/>
        <w:rPr>
          <w:sz w:val="20"/>
          <w:szCs w:val="20"/>
          <w:color w:val="auto"/>
        </w:rPr>
      </w:pPr>
      <w:r>
        <w:rPr>
          <w:rFonts w:ascii="Courier New" w:cs="Courier New" w:eastAsia="Courier New" w:hAnsi="Courier New"/>
          <w:sz w:val="15"/>
          <w:szCs w:val="15"/>
          <w:color w:val="auto"/>
        </w:rPr>
        <w:t>STATEMENTS OF CHANGES IN NET ASSETS AVAILABLE FOR BENEFITS</w:t>
      </w:r>
    </w:p>
    <w:p>
      <w:pPr>
        <w:spacing w:after="0" w:line="238" w:lineRule="auto"/>
        <w:rPr>
          <w:sz w:val="20"/>
          <w:szCs w:val="20"/>
          <w:color w:val="auto"/>
        </w:rPr>
      </w:pPr>
      <w:r>
        <w:rPr>
          <w:rFonts w:ascii="Courier New" w:cs="Courier New" w:eastAsia="Courier New" w:hAnsi="Courier New"/>
          <w:sz w:val="15"/>
          <w:szCs w:val="15"/>
          <w:color w:val="auto"/>
        </w:rPr>
        <w:t>FOR THE YEARS ENDED 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6,919,619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$ 2,047,082</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appreciation in fair value of investments</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14,113,156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13,642,244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contributions</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7,021,939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1,104,640</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 contributions</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6,747,303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3,225,777</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 mergers (see Note 8)</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16,965,706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Total increases</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51,767,723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20,019,743</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7,206,957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7,912,454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25,157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319,771</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Total decreases</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7,232,114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8,232,225</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increase in net assets available for benefits</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44,535,609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11,787,518</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beginning of year</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77,158,823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65,371,305</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end of year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121,694,432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$77,158,823</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2" w:lineRule="exact"/>
        <w:rPr>
          <w:rFonts w:ascii="Courier New" w:cs="Courier New" w:eastAsia="Courier New" w:hAnsi="Courier New"/>
          <w:sz w:val="15"/>
          <w:szCs w:val="15"/>
          <w:color w:val="auto"/>
        </w:rPr>
      </w:pPr>
    </w:p>
    <w:p>
      <w:pPr>
        <w:ind w:left="44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brief description of The Scotts Company (the Company) Retirement Savings Plan (the Plan) provides only general information. Participants should refer to the Plan agreement for a more complete description of Plan provisions, such as eligibility, vesting, allocation and funding.</w:t>
      </w:r>
    </w:p>
    <w:p>
      <w:pPr>
        <w:spacing w:after="0" w:line="173" w:lineRule="exact"/>
        <w:rPr>
          <w:rFonts w:ascii="Courier New" w:cs="Courier New" w:eastAsia="Courier New" w:hAnsi="Courier New"/>
          <w:sz w:val="15"/>
          <w:szCs w:val="15"/>
          <w:color w:val="auto"/>
        </w:rPr>
      </w:pPr>
    </w:p>
    <w:p>
      <w:pPr>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General. The Plan is a contributory defined contribution benefit plan. Effective January 1, 1998, the Company amended the Plan in its entirety. Certain restated provisions are described in these notes to the financial statements. Effective January 1, 1998, Fidelity Institutional Retirement Services Company (Trustee) was appointed trustee of Plan assets. The trustee offered participants new investment options. Unless otherwise directed by participants, investments in the One Group Growth and Income Fund transferred to the Fidelity Puritan Fund, the Fidelity Blue Chip Fund and the Spartan U.S. Equity Index Fund at a ratio of 33%, respectively. Investments in the One Group Bond Fund transferred to the Fidelity Puritan Fund. Investments in the One Group Cash Management Fund and MassMutual Guaranteed Investment Contracts transferred to the Fidelity Managed Income Portfolio. Investments in the MassMutual Core Equity Fund transferred to the Spartan U.S. Equity Index Fund. Prior to the transfer of assets to the new investment accounts, a significant portion of existing Plan investments were liquidated and the proceeds were placed in the One Group Prime Money Market Fund. Net assets available for benefits at January 1, 1998 reflect the allocation of participant funds to the new investment options.</w:t>
      </w:r>
    </w:p>
    <w:p>
      <w:pPr>
        <w:spacing w:after="0" w:line="174"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1998, the Hyponex Corporation Profit Sharing Plan and the Scotts-Sierra Horticultural Products Company Salaried Employees Savings and Investment Plan were merged into the Scotts Company Profit Sharing and Savings Plan. The Scotts Company Profit Sharing and Savings Plan was then renamed The Scotts Company Retirement Savings Plan. Effective July 1, 1998, the Earthgro, Inc. 401(k) Plan merged with the Plan.</w:t>
      </w:r>
    </w:p>
    <w:p>
      <w:pPr>
        <w:spacing w:after="0" w:line="166"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Regular domestic employees of the Company are eligible to participate in the Plan on the first day of the month immediately following or coincident with their date of employment.</w:t>
      </w:r>
    </w:p>
    <w:p>
      <w:pPr>
        <w:spacing w:after="0" w:line="173"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contributions. The Plan provides for participant tax-deferred savings contributions up to 15% of eligible wages, not to exceed the annual Internal Revenue Service (IRS) maximum deferral amount.</w:t>
      </w:r>
    </w:p>
    <w:p>
      <w:pPr>
        <w:spacing w:after="0" w:line="173"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 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contributions dollar for dollar for the first 3% of pay, and matches $0.50 on the dollar for the next 2% of participant contributions. Additionally, as a result of Plan mergers (see Note 8), the Company remits transition contributions to certain participants.</w:t>
      </w:r>
    </w:p>
    <w:p>
      <w:pPr>
        <w:spacing w:after="0" w:line="178"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Vesting. Participants are immediately vested in their contributions plus actual earnings thereon. Matching and transition contributions made by the Company vest immediately. However, base contributions made by the Company vest after three years of service, or immediately upon death or disability.</w:t>
      </w:r>
    </w:p>
    <w:p>
      <w:pPr>
        <w:spacing w:after="0" w:line="15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440" w:right="3499"/>
        <w:spacing w:after="0" w:line="258" w:lineRule="auto"/>
        <w:rPr>
          <w:sz w:val="20"/>
          <w:szCs w:val="20"/>
          <w:color w:val="auto"/>
        </w:rPr>
      </w:pPr>
      <w:r>
        <w:rPr>
          <w:rFonts w:ascii="Courier New" w:cs="Courier New" w:eastAsia="Courier New" w:hAnsi="Courier New"/>
          <w:sz w:val="14"/>
          <w:szCs w:val="14"/>
          <w:color w:val="auto"/>
        </w:rPr>
        <w:t>Forfeitures. The non-vested portions of participant account balances are forfeitable and used to reduce employer contributions to the Plan. Plan forfeitures totaled $38,620 for the year ended December 31, 1998.</w:t>
      </w:r>
    </w:p>
    <w:p>
      <w:pPr>
        <w:spacing w:after="0" w:line="161"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Investments. Participants can change their investment options on a daily basis. For the year ended December 31, 1998, the following investment options were available to participants:</w:t>
      </w:r>
    </w:p>
    <w:p>
      <w:pPr>
        <w:spacing w:after="0" w:line="174" w:lineRule="exact"/>
        <w:rPr>
          <w:sz w:val="20"/>
          <w:szCs w:val="20"/>
          <w:color w:val="auto"/>
        </w:rPr>
      </w:pPr>
    </w:p>
    <w:p>
      <w:pPr>
        <w:ind w:left="880" w:right="331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PURITAN FUND - assets are invested in high-yielding U.S. and foreign securities, common and preferred stocks, and bonds of any maturity.</w:t>
      </w:r>
    </w:p>
    <w:p>
      <w:pPr>
        <w:spacing w:after="0" w:line="5" w:lineRule="exact"/>
        <w:rPr>
          <w:rFonts w:ascii="Courier New" w:cs="Courier New" w:eastAsia="Courier New" w:hAnsi="Courier New"/>
          <w:sz w:val="15"/>
          <w:szCs w:val="15"/>
          <w:color w:val="auto"/>
        </w:rPr>
      </w:pPr>
    </w:p>
    <w:p>
      <w:pPr>
        <w:ind w:left="880" w:right="3839" w:hanging="433"/>
        <w:spacing w:after="0" w:line="254"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CONTRAFUND - assets are primarily invested in U.S. and foreign common stocks that are believed to be undervalued.</w:t>
      </w:r>
    </w:p>
    <w:p>
      <w:pPr>
        <w:ind w:left="880" w:right="33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BLUE CHIP FUND - assets are primarily invested in common stock of established and/or rapidly growing companies. Approximately 65% of this fund's total assets invest in common stock of blue chip companies.</w:t>
      </w:r>
    </w:p>
    <w:p>
      <w:pPr>
        <w:spacing w:after="0" w:line="7"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WORLDWIDE FUND - assets are invested in stocks and other securities of companies located around the world.</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INCOME FUND - assets are primarily invested in bond and money market funds. A smaller percentage of assets are invested in equity mutual funds.</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2000 FUND - assets are invested in a combination of equity, fixed income and money market mutual funds of Fidelity Investments. The asset mix becomes more conservative as year 2000 approaches.</w:t>
      </w:r>
    </w:p>
    <w:p>
      <w:pPr>
        <w:spacing w:after="0" w:line="7"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2010 FUND - assets are invested in a combination of equity, fixed income and money market mutual funds of Fidelity Investments. The asset mix becomes more conservative as year 2010 approaches.</w:t>
      </w:r>
    </w:p>
    <w:p>
      <w:pPr>
        <w:spacing w:after="0" w:line="7"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2020 FUND - assets are invested in a combination of equity, fixed income and money market mutual funds of Fidelity Investments. The asset mix becomes more conservative as year 2020 approaches.</w:t>
      </w:r>
    </w:p>
    <w:p>
      <w:pPr>
        <w:spacing w:after="0" w:line="7"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2030 FUND - assets are invested in a combination of equity, fixed income and money market mutual funds. The asset mix becomes more conservative as year 2030 approaches.</w:t>
      </w:r>
    </w:p>
    <w:p>
      <w:pPr>
        <w:spacing w:after="0" w:line="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MANAGED INCOME PORTFOLIO - 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5" w:lineRule="exact"/>
        <w:rPr>
          <w:rFonts w:ascii="Courier New" w:cs="Courier New" w:eastAsia="Courier New" w:hAnsi="Courier New"/>
          <w:sz w:val="15"/>
          <w:szCs w:val="15"/>
          <w:color w:val="auto"/>
        </w:rPr>
      </w:pPr>
    </w:p>
    <w:p>
      <w:pPr>
        <w:jc w:val="both"/>
        <w:ind w:left="880" w:right="331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SPARTAN U.S. EQUITY INDEX FUND - assets are invested in stocks and in approximately the same proportions as the Standard &amp; Poor's 500 Stock Index.</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BARON ASSET FUND - assets are invested in stocks with prices perceived as low relative to the related companies' profits, assets, and other value measures.</w:t>
      </w:r>
    </w:p>
    <w:p>
      <w:pPr>
        <w:spacing w:after="0" w:line="5"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STOCK - assets consist entirely of The Scotts Company common stock and cash equivalents.</w:t>
      </w:r>
    </w:p>
    <w:p>
      <w:pPr>
        <w:spacing w:after="0" w:line="16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For the year ended December 31, 1997, the following investment options were available to participants:</w:t>
      </w:r>
    </w:p>
    <w:p>
      <w:pPr>
        <w:spacing w:after="0" w:line="173" w:lineRule="exact"/>
        <w:rPr>
          <w:sz w:val="20"/>
          <w:szCs w:val="20"/>
          <w:color w:val="auto"/>
        </w:rPr>
      </w:pPr>
    </w:p>
    <w:p>
      <w:pPr>
        <w:ind w:left="880" w:right="331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ONE GROUP GROWTH AND INCOME FUND - assets are invested in Company and other common stock, bonds, notes, preferred stock, real estate, mortgages secured by real estate, interests in commingled trusts and cash equivalents.</w:t>
      </w:r>
    </w:p>
    <w:p>
      <w:pPr>
        <w:spacing w:after="0" w:line="7" w:lineRule="exact"/>
        <w:rPr>
          <w:rFonts w:ascii="Courier New" w:cs="Courier New" w:eastAsia="Courier New" w:hAnsi="Courier New"/>
          <w:sz w:val="15"/>
          <w:szCs w:val="15"/>
          <w:color w:val="auto"/>
        </w:rPr>
      </w:pPr>
    </w:p>
    <w:p>
      <w:pPr>
        <w:ind w:left="880" w:right="3759" w:hanging="433"/>
        <w:spacing w:after="0" w:line="254"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ONE GROUP BOND FUND - assets are invested in certificates of deposit and interest-bearing savings accounts with recognized financial institutions, U.S treasury securities, corporate obligations, prime rate commercial paper and cash equivalents.</w:t>
      </w:r>
    </w:p>
    <w:p>
      <w:pPr>
        <w:spacing w:after="0" w:line="1"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ONE GROUP CASH MANAGEMENT FUND - assets are invested in short-term money market investments.</w:t>
      </w:r>
    </w:p>
    <w:p>
      <w:pPr>
        <w:spacing w:after="0" w:line="5"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STOCK - assets consisted entirely of The Scotts Company common stock and cash equivalents.</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Additionally, the Plan also had the following two funds which were invested in by employees of Scotts Miracle-Gro Products, Inc., a wholly owned subsidiary of the Company:</w:t>
      </w:r>
    </w:p>
    <w:p>
      <w:pPr>
        <w:spacing w:after="0" w:line="174" w:lineRule="exact"/>
        <w:rPr>
          <w:sz w:val="20"/>
          <w:szCs w:val="20"/>
          <w:color w:val="auto"/>
        </w:rPr>
      </w:pPr>
    </w:p>
    <w:p>
      <w:pPr>
        <w:ind w:left="880" w:right="3239" w:hanging="433"/>
        <w:spacing w:after="0" w:line="254"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MASSMUTUAL GUARANTEED INVESTMENT CONTRACTS - assets consisted entirely of an insurance contract, which provided a rate of return of 6%.</w:t>
      </w:r>
    </w:p>
    <w:p>
      <w:pPr>
        <w:ind w:left="880" w:right="331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MASSMUTUAL CORE EQUITY FUND - assets are primarily invested in common stock.</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Benefit payments. Participants are eligible to receive benefit payments upon termination, retirement, death or disability. Also, under certain circumstances the Plan provides for hardship and in-service withdrawals for active employees.</w:t>
      </w:r>
    </w:p>
    <w:p>
      <w:pPr>
        <w:spacing w:after="0" w:line="175" w:lineRule="exact"/>
        <w:rPr>
          <w:sz w:val="20"/>
          <w:szCs w:val="20"/>
          <w:color w:val="auto"/>
        </w:rPr>
      </w:pPr>
    </w:p>
    <w:p>
      <w:pPr>
        <w:ind w:left="440" w:right="4099"/>
        <w:spacing w:after="0" w:line="234" w:lineRule="auto"/>
        <w:rPr>
          <w:sz w:val="20"/>
          <w:szCs w:val="20"/>
          <w:color w:val="auto"/>
        </w:rPr>
      </w:pPr>
      <w:r>
        <w:rPr>
          <w:rFonts w:ascii="Courier New" w:cs="Courier New" w:eastAsia="Courier New" w:hAnsi="Courier New"/>
          <w:sz w:val="15"/>
          <w:szCs w:val="15"/>
          <w:color w:val="auto"/>
        </w:rPr>
        <w:t>Participant loans. Loans are available to participants from their individual accounts subject to the terms of the Plan.</w:t>
      </w:r>
    </w:p>
    <w:p>
      <w:pPr>
        <w:spacing w:after="0" w:line="167"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2" w:lineRule="exact"/>
        <w:rPr>
          <w:rFonts w:ascii="Courier New" w:cs="Courier New" w:eastAsia="Courier New" w:hAnsi="Courier New"/>
          <w:sz w:val="15"/>
          <w:szCs w:val="15"/>
          <w:color w:val="auto"/>
        </w:rPr>
      </w:pPr>
    </w:p>
    <w:p>
      <w:pPr>
        <w:ind w:left="4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accounting. The financial statements of the Plan have been prepared on the accrual basis of accounting in accordance with generally accepted accounting principles.</w:t>
      </w:r>
    </w:p>
    <w:p>
      <w:pPr>
        <w:spacing w:after="0" w:line="173"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Investments. Excluding participant loans and guaranteed investment contracts, investments are stated at quoted market prices. Participants' loans are valued at cost, which approximates fair value. Guaranteed investment contracts of MassMutual are stated at contract value, which approximates fair value. Contract value represents contributions made under the contract, plus earnings, less withdrawals and administrative expenses. Contracts provide for a specific rate of return on principal. This rate of return is adjusted annually based on the actual return of the asset pool.</w:t>
      </w:r>
    </w:p>
    <w:p>
      <w:pPr>
        <w:spacing w:after="0" w:line="165" w:lineRule="exact"/>
        <w:rPr>
          <w:rFonts w:ascii="Courier New" w:cs="Courier New" w:eastAsia="Courier New" w:hAnsi="Courier New"/>
          <w:sz w:val="15"/>
          <w:szCs w:val="15"/>
          <w:color w:val="auto"/>
        </w:rPr>
      </w:pPr>
    </w:p>
    <w:p>
      <w:pPr>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presents in the statement of changes in net assets available for benefits the net appreciation in the fair value of its investments, which consists of the realized gains or losses and the unrealized appreciation (depreciation) on those investments. Gains and losses on sales of investments are based on the average cost method.</w:t>
      </w:r>
    </w:p>
    <w:p>
      <w:pPr>
        <w:spacing w:after="0" w:line="173"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expenses. The Company pays for all administrative fees except those that are participant specific, such as loan establishment and maintenance fees.</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Payments of benefits. Benefits are recorded when paid.</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Use of estimates. 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77"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Risks and uncertainties. 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60"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SCOTTS COMPANY</w:t>
      </w:r>
    </w:p>
    <w:p>
      <w:pPr>
        <w:spacing w:after="0" w:line="172" w:lineRule="exact"/>
        <w:rPr>
          <w:rFonts w:ascii="Courier New" w:cs="Courier New" w:eastAsia="Courier New" w:hAnsi="Courier New"/>
          <w:sz w:val="15"/>
          <w:szCs w:val="15"/>
          <w:color w:val="auto"/>
        </w:rPr>
      </w:pPr>
    </w:p>
    <w:p>
      <w:pPr>
        <w:ind w:left="44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1998 and 1997, the Plan had investments in the Company's common stock,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88"/>
              </w:rPr>
              <w:t>1998</w:t>
            </w:r>
          </w:p>
        </w:tc>
        <w:tc>
          <w:tcPr>
            <w:tcW w:w="1140" w:type="dxa"/>
            <w:vAlign w:val="bottom"/>
          </w:tcPr>
          <w:p>
            <w:pPr>
              <w:spacing w:after="0"/>
              <w:rPr>
                <w:sz w:val="14"/>
                <w:szCs w:val="14"/>
                <w:color w:val="auto"/>
              </w:rPr>
            </w:pPr>
          </w:p>
        </w:tc>
        <w:tc>
          <w:tcPr>
            <w:tcW w:w="1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460" w:type="dxa"/>
            <w:vAlign w:val="bottom"/>
          </w:tcPr>
          <w:p>
            <w:pPr>
              <w:spacing w:after="0"/>
              <w:rPr>
                <w:sz w:val="14"/>
                <w:szCs w:val="14"/>
                <w:color w:val="auto"/>
              </w:rPr>
            </w:pPr>
          </w:p>
        </w:tc>
        <w:tc>
          <w:tcPr>
            <w:tcW w:w="28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FAIR MARKET</w:t>
            </w:r>
          </w:p>
        </w:tc>
        <w:tc>
          <w:tcPr>
            <w:tcW w:w="1140" w:type="dxa"/>
            <w:vAlign w:val="bottom"/>
          </w:tcPr>
          <w:p>
            <w:pPr>
              <w:spacing w:after="0"/>
              <w:rPr>
                <w:sz w:val="14"/>
                <w:szCs w:val="14"/>
                <w:color w:val="auto"/>
              </w:rPr>
            </w:pPr>
          </w:p>
        </w:tc>
        <w:tc>
          <w:tcPr>
            <w:tcW w:w="13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FAIR MARKET</w:t>
            </w:r>
          </w:p>
        </w:tc>
      </w:tr>
      <w:tr>
        <w:trPr>
          <w:trHeight w:val="168"/>
        </w:trPr>
        <w:tc>
          <w:tcPr>
            <w:tcW w:w="2460" w:type="dxa"/>
            <w:vAlign w:val="bottom"/>
          </w:tcPr>
          <w:p>
            <w:pPr>
              <w:spacing w:after="0"/>
              <w:rPr>
                <w:sz w:val="14"/>
                <w:szCs w:val="14"/>
                <w:color w:val="auto"/>
              </w:rPr>
            </w:pP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SHARES</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VALUE</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3"/>
              </w:rPr>
              <w:t>VALUE</w:t>
            </w:r>
          </w:p>
        </w:tc>
      </w:tr>
      <w:tr>
        <w:trPr>
          <w:trHeight w:val="168"/>
        </w:trPr>
        <w:tc>
          <w:tcPr>
            <w:tcW w:w="2460" w:type="dxa"/>
            <w:vAlign w:val="bottom"/>
          </w:tcPr>
          <w:p>
            <w:pPr>
              <w:spacing w:after="0"/>
              <w:rPr>
                <w:sz w:val="14"/>
                <w:szCs w:val="14"/>
                <w:color w:val="auto"/>
              </w:rPr>
            </w:pP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The Scotts Company Stock</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130,130</w:t>
            </w:r>
          </w:p>
        </w:tc>
        <w:tc>
          <w:tcPr>
            <w:tcW w:w="17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5,002,197</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80,130</w:t>
            </w:r>
          </w:p>
        </w:tc>
        <w:tc>
          <w:tcPr>
            <w:tcW w:w="136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6"/>
              </w:rPr>
              <w:t>2,423,933</w:t>
            </w:r>
          </w:p>
        </w:tc>
      </w:tr>
      <w:tr>
        <w:trPr>
          <w:trHeight w:val="168"/>
        </w:trPr>
        <w:tc>
          <w:tcPr>
            <w:tcW w:w="2460" w:type="dxa"/>
            <w:vAlign w:val="bottom"/>
          </w:tcPr>
          <w:p>
            <w:pPr>
              <w:spacing w:after="0"/>
              <w:rPr>
                <w:sz w:val="14"/>
                <w:szCs w:val="14"/>
                <w:color w:val="auto"/>
              </w:rPr>
            </w:pP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jc w:val="both"/>
        <w:ind w:left="440" w:right="3499"/>
        <w:spacing w:after="0" w:line="261" w:lineRule="auto"/>
        <w:rPr>
          <w:sz w:val="20"/>
          <w:szCs w:val="20"/>
          <w:color w:val="auto"/>
        </w:rPr>
      </w:pPr>
      <w:r>
        <w:rPr>
          <w:rFonts w:ascii="Courier New" w:cs="Courier New" w:eastAsia="Courier New" w:hAnsi="Courier New"/>
          <w:sz w:val="14"/>
          <w:szCs w:val="14"/>
          <w:color w:val="auto"/>
        </w:rPr>
        <w:t>The Company's common stock is valued at quoted market prices, which were $38.44 and $30.25 per share at December 31, 1998 and 1997, respectively.</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5140"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4.</w:t>
        <w:tab/>
        <w:t>STATEMENTS OF CHANGES IN NET ASSETS AVAILABLE FOR BENEFITS WITH FUND INFORMATION</w:t>
      </w:r>
    </w:p>
    <w:p>
      <w:pPr>
        <w:spacing w:after="0" w:line="173" w:lineRule="exact"/>
        <w:rPr>
          <w:sz w:val="20"/>
          <w:szCs w:val="20"/>
          <w:color w:val="auto"/>
        </w:rPr>
      </w:pPr>
    </w:p>
    <w:p>
      <w:pPr>
        <w:ind w:left="440" w:right="4800"/>
        <w:spacing w:after="0" w:line="234" w:lineRule="auto"/>
        <w:rPr>
          <w:sz w:val="20"/>
          <w:szCs w:val="20"/>
          <w:color w:val="auto"/>
        </w:rPr>
      </w:pPr>
      <w:r>
        <w:rPr>
          <w:rFonts w:ascii="Courier New" w:cs="Courier New" w:eastAsia="Courier New" w:hAnsi="Courier New"/>
          <w:sz w:val="15"/>
          <w:szCs w:val="15"/>
          <w:color w:val="auto"/>
        </w:rPr>
        <w:t>Changes in net assets available for benefits for the year ended December 31, 1998, summarized by investment fund,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FIDELITY</w:t>
            </w:r>
          </w:p>
        </w:tc>
        <w:tc>
          <w:tcPr>
            <w:tcW w:w="1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FIDELITY</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FIDELITY</w:t>
            </w: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FIDELITY</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FIDELITY</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FIDELITY</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BLUE</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FIDELITY</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FREEDOM</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FREEDOM</w:t>
            </w:r>
          </w:p>
        </w:tc>
        <w:tc>
          <w:tcPr>
            <w:tcW w:w="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FREEDOM</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PURITAN</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CONTRAFUND</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CHIP</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WORLDWIDE</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$ 4,182,811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321,667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$ 1,113,073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59,082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47,227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118,379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$ 38,132</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appreciation (depreciation) in</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1,968,456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253,044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5,752,529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(141,614)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30,782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111,997</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(3,811)</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 mergers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14,241,813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1,951,894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64,399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19,169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690,427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782,056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1,421,626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256,559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50,042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269,934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345,428</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 contributions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611,035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803,340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1,444,092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303,777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53,827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196,788</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283,019</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increases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21,694,542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2,160,107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11,683,214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542,203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201,047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697,098</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662,768</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3,170,034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34,688</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1,262,484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11,517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161,621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45,882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11,272</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9,892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decreases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3,179,926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35,621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1,266,321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11,934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161,779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46,149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11,722</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Participant exchanges among funds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(9,495,417)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2,355,695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(1,782,133)</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1,419,127</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1,129,680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2,405,635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126,849</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increase in net assets</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9,019,199</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4,480,181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8,634,760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1,949,396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1,168,948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3,056,584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777,895</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29,047,265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146,683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18,467,010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49,168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9,378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47,575</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69,365</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$38,066,464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$4,626,864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$27,101,770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$1,998,564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$1,178,326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$3,104,159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$847,260</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1540"/>
          </w:cols>
          <w:pgMar w:left="220" w:top="281" w:right="139"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FIDELITY</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FIDELITY</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MANAGED</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SPARTAN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SCOTTS</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FREEDOM</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FREEDOM</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US EQUITY</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BARON</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COMPANY</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LOANS TO</w:t>
            </w:r>
          </w:p>
        </w:tc>
        <w:tc>
          <w:tcPr>
            <w:tcW w:w="11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2020</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2030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PORTFOLIO</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INDEX</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ASSET</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PARTICIPANTS</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35,545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$ 11,395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381,447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519,408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87,301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6,919,619</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appreciation</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(depreciation) in</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fair value of investments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72,815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17,646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4,672,961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232,108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1,146,243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14,113,156</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 mergers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512,330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154,783</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21,318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16,965,706</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352,199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147,649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659,321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782,770</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947,349</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316,579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7,021,939</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Participant contributions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419,890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137,976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439,629</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854,449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945,986</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253,495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6,747,303</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Total increases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880,449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314,666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1,992,727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6,984,371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2,129,546</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1,716,366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108,619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51,767,723</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15,951</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23,793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1,268,991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1,029,622</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27,109</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117,231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26,762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7,206,957</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2,848</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995</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25,157</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Total decreases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16,621</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24,311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1,272,097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1,032,470</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28,104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118,297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26,762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7,232,114</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Participant exchanges among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funds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349,546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86,679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1,318,734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(3,334,050)</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3,014,075</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1,035,273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1,370,307</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increase in net assets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1,213,374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377,034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2,039,364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2,617,851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5,115,517</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2,633,342</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1,452,164</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44,535,609</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assets available for</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beginning of</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w:t>
            </w:r>
          </w:p>
        </w:tc>
        <w:tc>
          <w:tcPr>
            <w:tcW w:w="1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77,851</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32,830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5,854,480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19,985,975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177,743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2,558,585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634,915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77,158,823</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assets available for</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end of year</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1,291,225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$409,864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$7,893,844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$22,603,826</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$5,293,260</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$5,191,927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$2,087,079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$121,694,432</w:t>
            </w:r>
          </w:p>
        </w:tc>
      </w:tr>
      <w:tr>
        <w:trPr>
          <w:trHeight w:val="168"/>
        </w:trPr>
        <w:tc>
          <w:tcPr>
            <w:tcW w:w="25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- 9 -</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60"/>
          </w:cols>
          <w:pgMar w:left="220" w:top="281" w:right="21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DECEMBER 31, 1998 AND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440" w:right="4800"/>
        <w:spacing w:after="0" w:line="234" w:lineRule="auto"/>
        <w:rPr>
          <w:sz w:val="20"/>
          <w:szCs w:val="20"/>
          <w:color w:val="auto"/>
        </w:rPr>
      </w:pPr>
      <w:r>
        <w:rPr>
          <w:rFonts w:ascii="Courier New" w:cs="Courier New" w:eastAsia="Courier New" w:hAnsi="Courier New"/>
          <w:sz w:val="15"/>
          <w:szCs w:val="15"/>
          <w:color w:val="auto"/>
        </w:rPr>
        <w:t>Changes in net assets available for benefits for the year ended December 31, 1997, summarized by investment fund,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THE ONE</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THE ONE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MASSMUTUAL</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GROUP GROWTH</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THE</w:t>
            </w:r>
          </w:p>
        </w:tc>
        <w:tc>
          <w:tcPr>
            <w:tcW w:w="10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GROUP CASH</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SCOTTS</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MASSMUTUAL</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GUARANTEED</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AND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ONE GROUP</w:t>
            </w:r>
          </w:p>
        </w:tc>
        <w:tc>
          <w:tcPr>
            <w:tcW w:w="10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MANAGEMENT</w:t>
            </w:r>
          </w:p>
        </w:tc>
        <w:tc>
          <w:tcPr>
            <w:tcW w:w="1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CORE EQUITY</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LOANS TO</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FUND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BOND FUND</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w:t>
            </w:r>
          </w:p>
        </w:tc>
        <w:tc>
          <w:tcPr>
            <w:tcW w:w="1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CONTRACTS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PARTICIPANTS</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and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$ 1,258,630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637,675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5,915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83,721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$ 54,053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$ 2,047,082</w:t>
            </w: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appreciation</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fair value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investments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11,954,583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13,485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250,980</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1,099,960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323,236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13,642,244</w:t>
            </w: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contributions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1,104,640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1,104,640</w:t>
            </w: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contributions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2,183,725</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361,285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228,584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204,949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124,624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122,610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3,225,777</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4"/>
              </w:rPr>
              <w:t>Total increases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15,396,938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1,012,445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485,479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1,308,072</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451,785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206,331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54,053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1,104,640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20,019,743</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5,379,651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1,094,423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950,877</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203,414</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23,158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198,564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62,367</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7,912,454</w:t>
            </w: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expenses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217,989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52,402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15,049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5,808</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12,897</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319,771</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4"/>
              </w:rPr>
              <w:t>Total decreases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5,597,640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1,146,825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965,926</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209,222</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31,073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206,275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75,264</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8,232,225</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w w:val="96"/>
              </w:rPr>
              <w:t>Participant exchanges</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among funds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(3,287,491)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2,329,290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1,044,288</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(141,849)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131,370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(125,984)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50,376</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Net increase</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net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 available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6,511,807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2,194,910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563,841</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957,001</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552,082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(125,928)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29,165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1,104,640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11,787,518</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48,806,970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8,249,217</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3,776,362</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1,552,042</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1,010,614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1,370,350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605,750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65,371,305</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for benefits, end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$55,318,777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$10,444,127</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$4,340,203</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$2,509,043</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$1,562,696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$1,244,422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$634,915</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$1,104,640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$77,158,823</w:t>
            </w:r>
          </w:p>
        </w:tc>
      </w:tr>
      <w:tr>
        <w:trPr>
          <w:trHeight w:val="168"/>
        </w:trPr>
        <w:tc>
          <w:tcPr>
            <w:tcW w:w="18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- 10 -</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AS OF 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THAT REPRESENT 5% OR MORE OF NET ASSETS AVAILABLE FOR BENEFITS</w:t>
      </w:r>
    </w:p>
    <w:p>
      <w:pPr>
        <w:spacing w:after="0" w:line="172"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investments represent 5% or more of net assets available for benefits as of December 31, 1998 and 1997:</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FAIR VALUE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Fidelity Puritan Fund</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$37,906,149</w:t>
            </w:r>
          </w:p>
        </w:tc>
        <w:tc>
          <w:tcPr>
            <w:tcW w:w="11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Blue Chip Fund</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26,741,728</w:t>
            </w:r>
          </w:p>
        </w:tc>
        <w:tc>
          <w:tcPr>
            <w:tcW w:w="11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Managed Income Portfolio</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7,759,666</w:t>
            </w:r>
          </w:p>
        </w:tc>
        <w:tc>
          <w:tcPr>
            <w:tcW w:w="11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Spartan U.S. Equity Index Fund</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22,411,970</w:t>
            </w:r>
          </w:p>
        </w:tc>
        <w:tc>
          <w:tcPr>
            <w:tcW w:w="11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One Group Prime Money Market Fund</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65,388,221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Trust Company Short-term</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Extendable Portfolio Fund</w:t>
            </w:r>
          </w:p>
        </w:tc>
        <w:tc>
          <w:tcPr>
            <w:tcW w:w="1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4,273,812</w:t>
            </w:r>
          </w:p>
        </w:tc>
      </w:tr>
    </w:tbl>
    <w:p>
      <w:pPr>
        <w:spacing w:after="0" w:line="335"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w:t>
      </w:r>
    </w:p>
    <w:p>
      <w:pPr>
        <w:spacing w:after="0" w:line="172"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obtained a determination letter on January 28, 1997, in which the Internal Revenue Service stated that the Plan was in compliance with the applicable requirements of the Internal Revenue Code. The Plan has been amended since receiving the determination letter; however, the plan administrator and the Plan's legal counsel believe that the Plan is currently designed and being operated in compliance with the applicable requirements of the Internal Revenue Code, and is therefore not subject to income taxes.</w:t>
      </w:r>
    </w:p>
    <w:p>
      <w:pPr>
        <w:spacing w:after="0" w:line="170"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72"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it has not expressed any intent to do so, the Company has the right under the Plan to terminate the Plan or its contributions subject to the provisions of the Employee Retirement Income Security Act of 1974. In the event the Plan is terminated, participants will become fully vested in their accounts.</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MERGERS</w:t>
      </w:r>
    </w:p>
    <w:p>
      <w:pPr>
        <w:spacing w:after="0" w:line="172"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1998, the Hyponex Corporation Profit Sharing Plan and the Scotts-Sierra Horticultural Products Company Salaried Employees Savings and Investment Plan merged into the Plan. Net assets available for benefits of approximately $16,511,000 were transferred to the Plan. Effective July 1, 1998, the Earthgro, Inc. 401(k) Plan merged into the Plan. Net assets available for benefits of approximately $454,000 were transferred to the Plan. Immediately after the mergers, each participant in the Plan as merged had an account balance equal to the sum of the account balances the participant had in the above mentioned plans immediately prior to the mergers. The mergers had no effect on participants' rights under the Plan.</w:t>
      </w:r>
    </w:p>
    <w:p>
      <w:pPr>
        <w:spacing w:after="0" w:line="15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AS OF DECEMBER 31,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2" w:lineRule="exact"/>
        <w:rPr>
          <w:rFonts w:ascii="Courier New" w:cs="Courier New" w:eastAsia="Courier New" w:hAnsi="Courier New"/>
          <w:sz w:val="15"/>
          <w:szCs w:val="15"/>
          <w:color w:val="auto"/>
        </w:rPr>
      </w:pPr>
    </w:p>
    <w:p>
      <w:pPr>
        <w:ind w:left="440" w:right="34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There were no differences in net assets available for benefits per the financial statements and the Form 5500 at December 31, 1998. Benefits of $583,015 were payable to Plan participants at December 31, 1997.</w:t>
      </w:r>
    </w:p>
    <w:p>
      <w:pPr>
        <w:spacing w:after="0" w:line="161"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benefits paid to participants per the financial statements to the Form 5500:</w:t>
      </w:r>
    </w:p>
    <w:p>
      <w:pPr>
        <w:spacing w:after="0" w:line="200" w:lineRule="exact"/>
        <w:rPr>
          <w:sz w:val="20"/>
          <w:szCs w:val="20"/>
          <w:color w:val="auto"/>
        </w:rPr>
      </w:pPr>
    </w:p>
    <w:p>
      <w:pPr>
        <w:spacing w:after="0" w:line="303"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5"/>
          <w:szCs w:val="15"/>
          <w:color w:val="auto"/>
        </w:rPr>
        <w:t>YEAR ENDED</w:t>
      </w:r>
    </w:p>
    <w:p>
      <w:pPr>
        <w:jc w:val="center"/>
        <w:ind w:right="-1320"/>
        <w:spacing w:after="0" w:line="237" w:lineRule="auto"/>
        <w:rPr>
          <w:sz w:val="20"/>
          <w:szCs w:val="20"/>
          <w:color w:val="auto"/>
        </w:rPr>
      </w:pPr>
      <w:r>
        <w:rPr>
          <w:rFonts w:ascii="Courier New" w:cs="Courier New" w:eastAsia="Courier New" w:hAnsi="Courier New"/>
          <w:sz w:val="15"/>
          <w:szCs w:val="15"/>
          <w:color w:val="auto"/>
        </w:rPr>
        <w:t>DECEMBER 31,</w:t>
      </w:r>
    </w:p>
    <w:p>
      <w:pPr>
        <w:jc w:val="center"/>
        <w:ind w:right="-1320"/>
        <w:spacing w:after="0" w:line="238" w:lineRule="auto"/>
        <w:rPr>
          <w:sz w:val="20"/>
          <w:szCs w:val="20"/>
          <w:color w:val="auto"/>
        </w:rPr>
      </w:pPr>
      <w:r>
        <w:rPr>
          <w:rFonts w:ascii="Courier New" w:cs="Courier New" w:eastAsia="Courier New" w:hAnsi="Courier New"/>
          <w:sz w:val="15"/>
          <w:szCs w:val="15"/>
          <w:color w:val="auto"/>
        </w:rPr>
        <w:t>1998</w:t>
      </w:r>
    </w:p>
    <w:p>
      <w:pPr>
        <w:jc w:val="center"/>
        <w:ind w:righ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Benefits paid to participants per</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$ 7,206,957</w:t>
      </w:r>
    </w:p>
    <w:p>
      <w:pPr>
        <w:spacing w:after="0" w:line="10"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Amounts allocated to withdrawing</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participants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(583,015)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ind w:left="700" w:right="1200" w:hanging="261"/>
        <w:spacing w:after="0" w:line="234" w:lineRule="auto"/>
        <w:rPr>
          <w:sz w:val="20"/>
          <w:szCs w:val="20"/>
          <w:color w:val="auto"/>
        </w:rPr>
      </w:pPr>
      <w:r>
        <w:rPr>
          <w:rFonts w:ascii="Courier New" w:cs="Courier New" w:eastAsia="Courier New" w:hAnsi="Courier New"/>
          <w:sz w:val="15"/>
          <w:szCs w:val="15"/>
          <w:color w:val="auto"/>
        </w:rPr>
        <w:t>Benefits paid to participants per the Form 5500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$ 6,623,942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spacing w:after="0" w:line="146"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The following is a reconciliation of net assets available for benefits per the financial statements to the Form 5500:</w:t>
      </w:r>
    </w:p>
    <w:p>
      <w:pPr>
        <w:spacing w:after="0" w:line="200" w:lineRule="exact"/>
        <w:rPr>
          <w:sz w:val="20"/>
          <w:szCs w:val="20"/>
          <w:color w:val="auto"/>
        </w:rPr>
      </w:pPr>
    </w:p>
    <w:p>
      <w:pPr>
        <w:spacing w:after="0" w:line="303"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5"/>
          <w:szCs w:val="15"/>
          <w:color w:val="auto"/>
        </w:rPr>
        <w:t>YEAR ENDED</w:t>
      </w:r>
    </w:p>
    <w:p>
      <w:pPr>
        <w:jc w:val="center"/>
        <w:ind w:right="-1320"/>
        <w:spacing w:after="0" w:line="237" w:lineRule="auto"/>
        <w:rPr>
          <w:sz w:val="20"/>
          <w:szCs w:val="20"/>
          <w:color w:val="auto"/>
        </w:rPr>
      </w:pPr>
      <w:r>
        <w:rPr>
          <w:rFonts w:ascii="Courier New" w:cs="Courier New" w:eastAsia="Courier New" w:hAnsi="Courier New"/>
          <w:sz w:val="15"/>
          <w:szCs w:val="15"/>
          <w:color w:val="auto"/>
        </w:rPr>
        <w:t>DECEMBER 31,</w:t>
      </w:r>
    </w:p>
    <w:p>
      <w:pPr>
        <w:jc w:val="center"/>
        <w:ind w:right="-1320"/>
        <w:spacing w:after="0" w:line="238" w:lineRule="auto"/>
        <w:rPr>
          <w:sz w:val="20"/>
          <w:szCs w:val="20"/>
          <w:color w:val="auto"/>
        </w:rPr>
      </w:pPr>
      <w:r>
        <w:rPr>
          <w:rFonts w:ascii="Courier New" w:cs="Courier New" w:eastAsia="Courier New" w:hAnsi="Courier New"/>
          <w:sz w:val="15"/>
          <w:szCs w:val="15"/>
          <w:color w:val="auto"/>
        </w:rPr>
        <w:t>1997</w:t>
      </w:r>
    </w:p>
    <w:p>
      <w:pPr>
        <w:jc w:val="center"/>
        <w:ind w:righ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assets available for benefits per</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$77,158,823</w:t>
      </w:r>
    </w:p>
    <w:p>
      <w:pPr>
        <w:spacing w:after="0" w:line="10"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Amounts allocated to withdrawing</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participants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(583,015)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ind w:left="700" w:right="1200" w:hanging="261"/>
        <w:spacing w:after="0" w:line="234" w:lineRule="auto"/>
        <w:rPr>
          <w:sz w:val="20"/>
          <w:szCs w:val="20"/>
          <w:color w:val="auto"/>
        </w:rPr>
      </w:pPr>
      <w:r>
        <w:rPr>
          <w:rFonts w:ascii="Courier New" w:cs="Courier New" w:eastAsia="Courier New" w:hAnsi="Courier New"/>
          <w:sz w:val="15"/>
          <w:szCs w:val="15"/>
          <w:color w:val="auto"/>
        </w:rPr>
        <w:t>Net assets available for benefits per Form 5500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$76,575,808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spacing w:after="0" w:line="1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LINE 27a--SCHEDULE OF ASSETS HELD FOR INVESTMENT PURPOSES</w:t>
      </w:r>
    </w:p>
    <w:p>
      <w:pPr>
        <w:spacing w:after="0" w:line="237" w:lineRule="auto"/>
        <w:rPr>
          <w:sz w:val="20"/>
          <w:szCs w:val="20"/>
          <w:color w:val="auto"/>
        </w:rPr>
      </w:pPr>
      <w:r>
        <w:rPr>
          <w:rFonts w:ascii="Courier New" w:cs="Courier New" w:eastAsia="Courier New" w:hAnsi="Courier New"/>
          <w:sz w:val="15"/>
          <w:szCs w:val="15"/>
          <w:color w:val="auto"/>
        </w:rPr>
        <w:t>AS OF DECEMBER 31,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SHARES/PAR</w:t>
            </w:r>
          </w:p>
        </w:tc>
        <w:tc>
          <w:tcPr>
            <w:tcW w:w="132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CURRENT</w:t>
            </w:r>
          </w:p>
        </w:tc>
      </w:tr>
      <w:tr>
        <w:trPr>
          <w:trHeight w:val="168"/>
        </w:trPr>
        <w:tc>
          <w:tcPr>
            <w:tcW w:w="31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DESCRIPTION</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VALUE</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COST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 ------------------------------------</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Fidelity Puritan Fund</w:t>
            </w:r>
          </w:p>
        </w:tc>
        <w:tc>
          <w:tcPr>
            <w:tcW w:w="1220" w:type="dxa"/>
            <w:vAlign w:val="bottom"/>
          </w:tcPr>
          <w:p>
            <w:pPr>
              <w:spacing w:after="0"/>
              <w:rPr>
                <w:sz w:val="24"/>
                <w:szCs w:val="2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1,888,311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36,599,702</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37,906,149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Contrafund</w:t>
            </w:r>
          </w:p>
        </w:tc>
        <w:tc>
          <w:tcPr>
            <w:tcW w:w="122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77,937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4,135,754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4,419,594</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Fidelity Blue Chip 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530,904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21,578,836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26,741,728</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Fidelity Worldwide 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117,266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2,056,585</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1,938,066</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Fidelity Freedom Income 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104,339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1,136,035</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1,164,807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Freedom 2000</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247,266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2,933,803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3,046,198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Freedom 2010</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58,310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734,190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766,875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Freedom 2020</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86,049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1,123,184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1,195,758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Freedom 2030</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350,488</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374,802</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Fidelity Managed Income Portfolio</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7,810,258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7,759,666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7,759,666</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Spartan US Equity Index Fund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509,915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18,247,943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22,411,970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Baron Asset Fund</w:t>
            </w:r>
          </w:p>
        </w:tc>
        <w:tc>
          <w:tcPr>
            <w:tcW w:w="122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100,578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4,777,627</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5,074,945</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Scotts Company Stock</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130,130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4,104,682</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5,002,197</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bearing cash deposits</w:t>
            </w:r>
          </w:p>
        </w:tc>
        <w:tc>
          <w:tcPr>
            <w:tcW w:w="14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105,121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105,121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to participants</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(7.00% to</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1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10.00%), due at various maturity</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dates through 2003</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2,087,079</w:t>
            </w: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$105,643,616</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$119,994,955</w:t>
            </w: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- 13 -</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37" w:lineRule="auto"/>
        <w:rPr>
          <w:sz w:val="20"/>
          <w:szCs w:val="20"/>
          <w:color w:val="auto"/>
        </w:rPr>
      </w:pPr>
      <w:r>
        <w:rPr>
          <w:rFonts w:ascii="Courier New" w:cs="Courier New" w:eastAsia="Courier New" w:hAnsi="Courier New"/>
          <w:sz w:val="15"/>
          <w:szCs w:val="15"/>
          <w:color w:val="auto"/>
        </w:rPr>
        <w:t>THE SCOTTS COMPANY RETIREMENT SAVINGS PLAN</w:t>
      </w:r>
    </w:p>
    <w:p>
      <w:pPr>
        <w:spacing w:after="0" w:line="238" w:lineRule="auto"/>
        <w:rPr>
          <w:sz w:val="20"/>
          <w:szCs w:val="20"/>
          <w:color w:val="auto"/>
        </w:rPr>
      </w:pPr>
      <w:r>
        <w:rPr>
          <w:rFonts w:ascii="Courier New" w:cs="Courier New" w:eastAsia="Courier New" w:hAnsi="Courier New"/>
          <w:sz w:val="15"/>
          <w:szCs w:val="15"/>
          <w:color w:val="auto"/>
        </w:rPr>
        <w:t>LINE 27d--SCHEDULE OF REPORTABLE TRANSACTIONS</w:t>
      </w:r>
    </w:p>
    <w:p>
      <w:pPr>
        <w:spacing w:after="0" w:line="237" w:lineRule="auto"/>
        <w:rPr>
          <w:sz w:val="20"/>
          <w:szCs w:val="20"/>
          <w:color w:val="auto"/>
        </w:rPr>
      </w:pPr>
      <w:r>
        <w:rPr>
          <w:rFonts w:ascii="Courier New" w:cs="Courier New" w:eastAsia="Courier New" w:hAnsi="Courier New"/>
          <w:sz w:val="15"/>
          <w:szCs w:val="15"/>
          <w:color w:val="auto"/>
        </w:rPr>
        <w:t>FOR THE YEAR ENDED DECEMBER 31, 1998</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CURRENT VALUE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 ASSETS AT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 OF</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w:t>
            </w:r>
          </w:p>
        </w:tc>
        <w:tc>
          <w:tcPr>
            <w:tcW w:w="200" w:type="dxa"/>
            <w:vAlign w:val="bottom"/>
          </w:tcPr>
          <w:p>
            <w:pPr>
              <w:spacing w:after="0"/>
              <w:rPr>
                <w:sz w:val="14"/>
                <w:szCs w:val="14"/>
                <w:color w:val="auto"/>
              </w:rPr>
            </w:pPr>
          </w:p>
        </w:tc>
        <w:tc>
          <w:tcPr>
            <w:tcW w:w="1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w:t>
            </w:r>
          </w:p>
        </w:tc>
        <w:tc>
          <w:tcPr>
            <w:tcW w:w="20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TRANSACTION</w:t>
            </w:r>
          </w:p>
        </w:tc>
        <w:tc>
          <w:tcPr>
            <w:tcW w:w="1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DESCRIPTION OF ASSETS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TRANSACTIONS</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200" w:type="dxa"/>
            <w:vAlign w:val="bottom"/>
          </w:tcPr>
          <w:p>
            <w:pPr>
              <w:spacing w:after="0"/>
              <w:rPr>
                <w:sz w:val="14"/>
                <w:szCs w:val="14"/>
                <w:color w:val="auto"/>
              </w:rPr>
            </w:pPr>
          </w:p>
        </w:tc>
        <w:tc>
          <w:tcPr>
            <w:tcW w:w="1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2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ASSET</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DATE</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GAIN (LOSS)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Series of Transactions: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PURCHASES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Baron Asset Fund</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185</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$ 5,846,603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$ 5,846,603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Puritan 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49,990,919</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49,990,919</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Contrafund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178</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4,925,777</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4,925,777</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Blue Chip 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202</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27,954,565</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27,954,565</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Freedom 2000</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92</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4,005,996</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4,005,996</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Managed Income Portfolio</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178</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15,287,528</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15,287,528</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Spartan US Equity Index 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188</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24,279,725</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24,279,725</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Scotts Company Stock</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3,502,352</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3,502,352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rPr>
              <w:t>SALES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Baron Asset Fund</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147</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4"/>
                <w:szCs w:val="2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995,483</w:t>
            </w:r>
          </w:p>
        </w:tc>
        <w:tc>
          <w:tcPr>
            <w:tcW w:w="20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1,074,739</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995,483</w:t>
            </w:r>
          </w:p>
        </w:tc>
        <w:tc>
          <w:tcPr>
            <w:tcW w:w="1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(79,256)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Puritan 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187</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14,060,980</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13,459,084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14,060,980</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601,896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Contrafund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127</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752,801</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788,005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752,801</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(35,204)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Blue Chip 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167</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6,954,863</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6,349,480</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6,954,863</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605,383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Freedom 2000</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1,069,208</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1,064,461</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1,069,208</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4,747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Managed Income Portfolio</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168</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7,477,269</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7,477,269</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7,477,269</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Spartan US Equity Index Fund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157</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6,536,839</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6,024,813</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6,536,839</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512,026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Scotts Company Stock</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126</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2,045,847</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1,609,355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2,045,847</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436,492</w:t>
            </w:r>
          </w:p>
        </w:tc>
      </w:tr>
      <w:tr>
        <w:trPr>
          <w:trHeight w:val="336"/>
        </w:trPr>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Single transactions: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rPr>
              <w:t>SALES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One Group Prime Money Market Fund</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65,388,221</w:t>
            </w:r>
          </w:p>
        </w:tc>
        <w:tc>
          <w:tcPr>
            <w:tcW w:w="20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65,388,221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65,388,221</w:t>
            </w:r>
          </w:p>
        </w:tc>
        <w:tc>
          <w:tcPr>
            <w:tcW w:w="1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Trust Company Short -</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Term Extendable Portfolio Fund</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4,273,812</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4,038,586</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4,273,812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235,226</w:t>
            </w:r>
          </w:p>
        </w:tc>
      </w:tr>
      <w:tr>
        <w:trPr>
          <w:trHeight w:val="505"/>
        </w:trPr>
        <w:tc>
          <w:tcPr>
            <w:tcW w:w="3120" w:type="dxa"/>
            <w:vAlign w:val="bottom"/>
          </w:tcPr>
          <w:p>
            <w:pPr>
              <w:spacing w:after="0"/>
              <w:rPr>
                <w:sz w:val="24"/>
                <w:szCs w:val="24"/>
                <w:color w:val="auto"/>
              </w:rPr>
            </w:pP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- 14 -</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120"/>
          </w:cols>
          <w:pgMar w:left="220" w:top="281" w:right="55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17</w:t>
      </w:r>
    </w:p>
    <w:p>
      <w:pPr>
        <w:ind w:left="2440"/>
        <w:spacing w:after="0" w:line="237" w:lineRule="auto"/>
        <w:rPr>
          <w:sz w:val="20"/>
          <w:szCs w:val="20"/>
          <w:color w:val="auto"/>
        </w:rPr>
      </w:pPr>
      <w:r>
        <w:rPr>
          <w:rFonts w:ascii="Courier New" w:cs="Courier New" w:eastAsia="Courier New" w:hAnsi="Courier New"/>
          <w:sz w:val="15"/>
          <w:szCs w:val="15"/>
          <w:color w:val="auto"/>
        </w:rPr>
        <w:t>THE SCOTTS COMPANY</w:t>
      </w:r>
    </w:p>
    <w:p>
      <w:pPr>
        <w:ind w:left="2180"/>
        <w:spacing w:after="0" w:line="238" w:lineRule="auto"/>
        <w:rPr>
          <w:sz w:val="20"/>
          <w:szCs w:val="20"/>
          <w:color w:val="auto"/>
        </w:rPr>
      </w:pPr>
      <w:r>
        <w:rPr>
          <w:rFonts w:ascii="Courier New" w:cs="Courier New" w:eastAsia="Courier New" w:hAnsi="Courier New"/>
          <w:sz w:val="15"/>
          <w:szCs w:val="15"/>
          <w:color w:val="auto"/>
        </w:rPr>
        <w:t>RETIREMENT SAVINGS PLAN</w:t>
      </w:r>
    </w:p>
    <w:p>
      <w:pPr>
        <w:ind w:left="2100"/>
        <w:spacing w:after="0" w:line="237" w:lineRule="auto"/>
        <w:rPr>
          <w:sz w:val="20"/>
          <w:szCs w:val="20"/>
          <w:color w:val="auto"/>
        </w:rPr>
      </w:pPr>
      <w:r>
        <w:rPr>
          <w:rFonts w:ascii="Courier New" w:cs="Courier New" w:eastAsia="Courier New" w:hAnsi="Courier New"/>
          <w:sz w:val="15"/>
          <w:szCs w:val="15"/>
          <w:color w:val="auto"/>
        </w:rPr>
        <w:t>ANNUAL REPORT ON FORM 11-K</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For fiscal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INDEX TO THE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160" w:type="dxa"/>
            <w:vAlign w:val="bottom"/>
          </w:tcPr>
          <w:p>
            <w:pPr>
              <w:spacing w:after="0"/>
              <w:rPr>
                <w:sz w:val="14"/>
                <w:szCs w:val="14"/>
                <w:color w:val="auto"/>
              </w:rPr>
            </w:pPr>
          </w:p>
        </w:tc>
        <w:tc>
          <w:tcPr>
            <w:tcW w:w="1520" w:type="dxa"/>
            <w:vAlign w:val="bottom"/>
          </w:tcPr>
          <w:p>
            <w:pPr>
              <w:jc w:val="center"/>
              <w:ind w:left="927"/>
              <w:spacing w:after="0"/>
              <w:rPr>
                <w:sz w:val="20"/>
                <w:szCs w:val="20"/>
                <w:color w:val="auto"/>
              </w:rPr>
            </w:pPr>
            <w:r>
              <w:rPr>
                <w:rFonts w:ascii="Courier New" w:cs="Courier New" w:eastAsia="Courier New" w:hAnsi="Courier New"/>
                <w:sz w:val="15"/>
                <w:szCs w:val="15"/>
                <w:color w:val="auto"/>
                <w:w w:val="99"/>
              </w:rPr>
              <w:t>Page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1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Description</w:t>
            </w:r>
          </w:p>
        </w:tc>
        <w:tc>
          <w:tcPr>
            <w:tcW w:w="1520" w:type="dxa"/>
            <w:vAlign w:val="bottom"/>
          </w:tcPr>
          <w:p>
            <w:pPr>
              <w:jc w:val="center"/>
              <w:ind w:left="927"/>
              <w:spacing w:after="0" w:line="168" w:lineRule="exact"/>
              <w:rPr>
                <w:sz w:val="20"/>
                <w:szCs w:val="20"/>
                <w:color w:val="auto"/>
              </w:rPr>
            </w:pPr>
            <w:r>
              <w:rPr>
                <w:rFonts w:ascii="Courier New" w:cs="Courier New" w:eastAsia="Courier New" w:hAnsi="Courier New"/>
                <w:sz w:val="15"/>
                <w:szCs w:val="15"/>
                <w:color w:val="auto"/>
                <w:w w:val="96"/>
              </w:rPr>
              <w:t>Number</w:t>
            </w:r>
          </w:p>
        </w:tc>
      </w:tr>
      <w:tr>
        <w:trPr>
          <w:trHeight w:val="168"/>
        </w:trPr>
        <w:tc>
          <w:tcPr>
            <w:tcW w:w="12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6"/>
              </w:rPr>
              <w:t>------</w:t>
            </w:r>
          </w:p>
        </w:tc>
        <w:tc>
          <w:tcPr>
            <w:tcW w:w="51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23</w:t>
            </w:r>
          </w:p>
        </w:tc>
        <w:tc>
          <w:tcPr>
            <w:tcW w:w="516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7"/>
              </w:rPr>
              <w:t>Consent of Independent Public Accountants</w:t>
            </w:r>
          </w:p>
        </w:tc>
        <w:tc>
          <w:tcPr>
            <w:tcW w:w="1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9959"/>
          </w:cols>
          <w:pgMar w:left="50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 33-47073) of The Scotts Company of our report dated June 11, 1999 relating to the financial statements of The Scotts Company Retirement Savings Plan, which appears in this Form 11-K.</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June 29, 1999</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upperLetter"/>
      <w:start w:val="2"/>
    </w:lvl>
  </w:abstractNum>
  <w:abstractNum w:abstractNumId="4">
    <w:nsid w:val="5BD062C2"/>
    <w:multiLevelType w:val="hybridMultilevel"/>
    <w:lvl w:ilvl="0">
      <w:lvlJc w:val="left"/>
      <w:lvlText w:val="%1."/>
      <w:numFmt w:val="decimal"/>
      <w:start w:val="1"/>
    </w:lvl>
    <w:lvl w:ilvl="1">
      <w:lvlJc w:val="left"/>
      <w:lvlText w:val="-"/>
      <w:numFmt w:val="bullet"/>
      <w:start w:val="1"/>
    </w:lvl>
  </w:abstractNum>
  <w:abstractNum w:abstractNumId="5">
    <w:nsid w:val="12200854"/>
    <w:multiLevelType w:val="hybridMultilevel"/>
    <w:lvl w:ilvl="0">
      <w:lvlJc w:val="left"/>
      <w:lvlText w:val="o"/>
      <w:numFmt w:val="bullet"/>
      <w:start w:val="1"/>
    </w:lvl>
    <w:lvl w:ilvl="1">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o"/>
      <w:numFmt w:val="bullet"/>
      <w:start w:val="1"/>
    </w:lvl>
  </w:abstractNum>
  <w:abstractNum w:abstractNumId="8">
    <w:nsid w:val="1F16E9E8"/>
    <w:multiLevelType w:val="hybridMultilevel"/>
    <w:lvl w:ilvl="0">
      <w:lvlJc w:val="left"/>
      <w:lvlText w:val="%1."/>
      <w:numFmt w:val="decimal"/>
      <w:start w:val="2"/>
    </w:lvl>
    <w:lvl w:ilvl="1">
      <w:lvlJc w:val="left"/>
      <w:lvlText w:val="-"/>
      <w:numFmt w:val="bullet"/>
      <w:start w:val="1"/>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6"/>
    </w:lvl>
    <w:lvl w:ilvl="1">
      <w:lvlJc w:val="left"/>
      <w:lvlText w:val="-"/>
      <w:numFmt w:val="bullet"/>
      <w:start w:val="1"/>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2020-02-22T13:32:06Z</dcterms:created>
  <dcterms:modified xsi:type="dcterms:W3CDTF">2020-02-22T13:32:06Z</dcterms:modified>
</cp:coreProperties>
</file>