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SCOTTS MIRACLE-GRO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31, 2007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5,961,514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6,852,087</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6,852,087</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I.R.S. #13-3040307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3,507,510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3,735,749</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159" w:hanging="536"/>
        <w:spacing w:after="0" w:line="235" w:lineRule="auto"/>
        <w:tabs>
          <w:tab w:leader="none" w:pos="24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039" w:hanging="416"/>
        <w:spacing w:after="0" w:line="235"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3,735,749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19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4"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NY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March 31, 2007.*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1998)(the "Release"), this filing reflects the securities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10,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BUllard/Executive Director, Morgan Stanley &amp; Co.</w:t>
      </w:r>
    </w:p>
    <w:p>
      <w:pPr>
        <w:ind w:left="29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10,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Carsten 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2640" w:right="2939" w:hanging="2633"/>
        <w:spacing w:after="0" w:line="235" w:lineRule="auto"/>
        <w:rPr>
          <w:sz w:val="20"/>
          <w:szCs w:val="20"/>
          <w:color w:val="auto"/>
        </w:rPr>
      </w:pPr>
      <w:r>
        <w:rPr>
          <w:rFonts w:ascii="Courier New" w:cs="Courier New" w:eastAsia="Courier New" w:hAnsi="Courier New"/>
          <w:sz w:val="18"/>
          <w:szCs w:val="18"/>
          <w:color w:val="auto"/>
        </w:rPr>
        <w:t>Name/Title: Carsten Otto/Managing Director, Morgan Stanley Investment Management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3500" w:space="720"/>
            <w:col w:w="219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7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209" w:lineRule="exact"/>
        <w:rPr>
          <w:sz w:val="20"/>
          <w:szCs w:val="20"/>
          <w:color w:val="auto"/>
        </w:rPr>
      </w:pPr>
    </w:p>
    <w:p>
      <w:pPr>
        <w:ind w:left="220" w:right="1999" w:hanging="212"/>
        <w:spacing w:after="0" w:line="235"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April 10, 2007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Dennine Bullard/Executive Director, Morgan Stanley &amp; Co. Incorporated</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Carsten Otto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3039" w:hanging="1368"/>
        <w:spacing w:after="0" w:line="235" w:lineRule="auto"/>
        <w:rPr>
          <w:sz w:val="20"/>
          <w:szCs w:val="20"/>
          <w:color w:val="auto"/>
        </w:rPr>
      </w:pPr>
      <w:r>
        <w:rPr>
          <w:rFonts w:ascii="Courier New" w:cs="Courier New" w:eastAsia="Courier New" w:hAnsi="Courier New"/>
          <w:sz w:val="18"/>
          <w:szCs w:val="18"/>
          <w:color w:val="auto"/>
        </w:rPr>
        <w:t>Carsten Otto/Managing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640" w:right="1779" w:firstLine="737"/>
        <w:spacing w:after="0" w:line="542" w:lineRule="auto"/>
        <w:rPr>
          <w:sz w:val="20"/>
          <w:szCs w:val="20"/>
          <w:color w:val="auto"/>
        </w:rPr>
      </w:pPr>
      <w:r>
        <w:rPr>
          <w:rFonts w:ascii="Courier New" w:cs="Courier New" w:eastAsia="Courier New" w:hAnsi="Courier New"/>
          <w:sz w:val="16"/>
          <w:szCs w:val="16"/>
          <w:color w:val="auto"/>
        </w:rPr>
        <w:t>The securities being reported upon by Morgan Stanley as a parent holding company are owned, or may be deemed to be beneficially owned, by Morgan Stanley Investment Management Inc., an investment adviser in accordance with Rule 13d-1(b)(1)(ii)(E) as amended. Morgan Stanley Investment Management Inc.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0"/>
    </w:lvl>
  </w:abstractNum>
  <w:abstractNum w:abstractNumId="1">
    <w:nsid w:val="4E6AFB6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5E45D3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519B500D"/>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257130A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62BBD95A"/>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436C612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628C895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333AB10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2D1D5AE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75A2A8D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8EDBDA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79838CB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4353D0C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B03E0C6"/>
    <w:multiLevelType w:val="hybridMultilevel"/>
    <w:lvl w:ilvl="0">
      <w:lvlJc w:val="left"/>
      <w:lvlText w:val="%1"/>
      <w:numFmt w:val="lowerLetter"/>
      <w:start w:val="1"/>
    </w:lvl>
    <w:lvl w:ilvl="1">
      <w:lvlJc w:val="left"/>
      <w:lvlText w:val="(%2)"/>
      <w:numFmt w:val="decimal"/>
      <w:start w:val="1"/>
    </w:lvl>
  </w:abstractNum>
  <w:abstractNum w:abstractNumId="21">
    <w:nsid w:val="189A769B"/>
    <w:multiLevelType w:val="hybridMultilevel"/>
    <w:lvl w:ilvl="0">
      <w:lvlJc w:val="left"/>
      <w:lvlText w:val="(%1)"/>
      <w:numFmt w:val="lowerLetter"/>
      <w:start w:val="2"/>
    </w:lvl>
    <w:lvl w:ilvl="1">
      <w:lvlJc w:val="left"/>
      <w:lvlText w:val="(%2)"/>
      <w:numFmt w:val="decimal"/>
      <w:start w:val="1"/>
    </w:lvl>
  </w:abstractNum>
  <w:abstractNum w:abstractNumId="22">
    <w:nsid w:val="54E49EB4"/>
    <w:multiLevelType w:val="hybridMultilevel"/>
    <w:lvl w:ilvl="0">
      <w:lvlJc w:val="left"/>
      <w:lvlText w:val="(%1)"/>
      <w:numFmt w:val="lowerLetter"/>
      <w:start w:val="3"/>
    </w:lvl>
    <w:lvl w:ilvl="1">
      <w:lvlJc w:val="left"/>
      <w:lvlText w:val="(%2)"/>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lowerLetter"/>
      <w:start w:val="6"/>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3"/>
    </w:lvl>
    <w:lvl w:ilvl="1">
      <w:lvlJc w:val="left"/>
      <w:lvlText w:val="(%2)"/>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2019-12-19T23:54:19Z</dcterms:created>
  <dcterms:modified xsi:type="dcterms:W3CDTF">2019-12-19T23:54:19Z</dcterms:modified>
</cp:coreProperties>
</file>