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14A INFORMATION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 Statement Pursuant to Section 14(a) of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ind w:left="2440"/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by the Registrant[ ]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by a Party other than the Registrant[X]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box:</w:t>
      </w:r>
    </w:p>
    <w:p>
      <w:pPr>
        <w:ind w:right="6939" w:firstLine="8"/>
        <w:spacing w:after="0" w:line="268" w:lineRule="auto"/>
        <w:tabs>
          <w:tab w:leader="none" w:pos="211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Preliminary Proxy Statement [X] Definitive Proxy Statement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[X] Definitive Additional Materials</w:t>
      </w:r>
    </w:p>
    <w:p>
      <w:pPr>
        <w:ind w:right="3899" w:firstLine="8"/>
        <w:spacing w:after="0" w:line="309" w:lineRule="auto"/>
        <w:tabs>
          <w:tab w:leader="none" w:pos="211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Section 240.14a-11(c) or Section 240.14a-12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Scotts Company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Registrant as Specified In Its Charter)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Vorys, Sater, Seymour and Pease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Person(s) Filing Proxy Statement)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of Filing Fee (Check the appropriate box):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3579" w:firstLine="8"/>
        <w:spacing w:after="0" w:line="238" w:lineRule="auto"/>
        <w:tabs>
          <w:tab w:leader="none" w:pos="42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$125 per Exchange Act Rules 0-11(c)(1)(ii), 14a-6(i)(1), or 14a-6(j)(2).</w:t>
      </w:r>
    </w:p>
    <w:p>
      <w:pPr>
        <w:ind w:right="35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$500 per each party to the controversy pursuant to Exchange Act</w:t>
      </w: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14a-6(i)(3).</w:t>
      </w:r>
    </w:p>
    <w:p>
      <w:pPr>
        <w:ind w:left="420" w:right="5159" w:hanging="421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Fee computed on table below per Exchange Act Rules 14a-6(i)(4) and 0-11.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540" w:right="3679" w:hanging="5"/>
        <w:spacing w:after="0" w:line="347" w:lineRule="auto"/>
        <w:tabs>
          <w:tab w:leader="none" w:pos="85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each class of securities to which transaction applies: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____________________________________________________________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 w:right="3999" w:hanging="5"/>
        <w:spacing w:after="0" w:line="347" w:lineRule="auto"/>
        <w:tabs>
          <w:tab w:leader="none" w:pos="856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number of securities to which transaction applies: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____________________________________________________________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 w:right="3579" w:hanging="5"/>
        <w:spacing w:after="0" w:line="347" w:lineRule="auto"/>
        <w:tabs>
          <w:tab w:leader="none" w:pos="856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unit price or other underlying value of transaction computed pursuant to Exchange Act Rule 0-11: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____________________________________________________________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4) Proposed maximum aggregate value of transaction: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____________________________________________________________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779" w:firstLine="8"/>
        <w:spacing w:after="0" w:line="257" w:lineRule="auto"/>
        <w:tabs>
          <w:tab w:leader="none" w:pos="211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box if any part of the fee is offset as provided by Exchange Act</w:t>
      </w:r>
    </w:p>
    <w:p>
      <w:pPr>
        <w:ind w:right="4199" w:firstLine="421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0-11(a)(2) and identify the filing for which the offsetting fee was</w:t>
      </w:r>
    </w:p>
    <w:p>
      <w:pPr>
        <w:ind w:right="4619" w:firstLine="421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previously. Identify the previous filing by registration statement</w:t>
      </w:r>
    </w:p>
    <w:p>
      <w:pPr>
        <w:ind w:left="42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number, or the Form or Schedule and the date of its filing.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325"/>
        <w:spacing w:after="0"/>
        <w:tabs>
          <w:tab w:leader="none" w:pos="86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Previously Paid: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325"/>
        <w:spacing w:after="0"/>
        <w:tabs>
          <w:tab w:leader="none" w:pos="86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Form, Schedule or Registration Statement No.: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325"/>
        <w:spacing w:after="0"/>
        <w:tabs>
          <w:tab w:leader="none" w:pos="86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Party: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325"/>
        <w:spacing w:after="0"/>
        <w:tabs>
          <w:tab w:leader="none" w:pos="86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Filed: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</w:t>
      </w:r>
    </w:p>
    <w:p>
      <w:pPr>
        <w:sectPr>
          <w:pgSz w:w="11900" w:h="16838" w:orient="portrait"/>
          <w:cols w:equalWidth="0" w:num="1">
            <w:col w:w="10219"/>
          </w:cols>
          <w:pgMar w:left="240" w:top="218" w:right="1440" w:bottom="253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SCHEDULE 14A INFORMATION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Scotts Company</w:t>
      </w:r>
    </w:p>
    <w:sectPr>
      <w:pgSz w:w="11900" w:h="16838" w:orient="portrait"/>
      <w:cols w:equalWidth="0" w:num="1">
        <w:col w:w="9019"/>
      </w:cols>
      <w:pgMar w:left="1440" w:top="1440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[%1]"/>
      <w:numFmt w:val="upperLetter"/>
      <w:start w:val="24"/>
    </w:lvl>
  </w:abstractNum>
  <w:abstractNum w:abstractNumId="2">
    <w:nsid w:val="238E1F29"/>
    <w:multiLevelType w:val="hybridMultilevel"/>
    <w:lvl w:ilvl="0">
      <w:lvlJc w:val="left"/>
      <w:lvlText w:val="%1)"/>
      <w:numFmt w:val="decimal"/>
      <w:start w:val="1"/>
    </w:lvl>
  </w:abstractNum>
  <w:abstractNum w:abstractNumId="3">
    <w:nsid w:val="46E87CCD"/>
    <w:multiLevelType w:val="hybridMultilevel"/>
    <w:lvl w:ilvl="0">
      <w:lvlJc w:val="left"/>
      <w:lvlText w:val="%1)"/>
      <w:numFmt w:val="decimal"/>
      <w:start w:val="2"/>
    </w:lvl>
  </w:abstractNum>
  <w:abstractNum w:abstractNumId="4">
    <w:nsid w:val="3D1B58BA"/>
    <w:multiLevelType w:val="hybridMultilevel"/>
    <w:lvl w:ilvl="0">
      <w:lvlJc w:val="left"/>
      <w:lvlText w:val="%1)"/>
      <w:numFmt w:val="decimal"/>
      <w:start w:val="3"/>
    </w:lvl>
  </w:abstractNum>
  <w:abstractNum w:abstractNumId="5">
    <w:nsid w:val="507ED7AB"/>
    <w:multiLevelType w:val="hybridMultilevel"/>
    <w:lvl w:ilvl="0">
      <w:lvlJc w:val="left"/>
      <w:lvlText w:val="["/>
      <w:numFmt w:val="bullet"/>
      <w:start w:val="1"/>
    </w:lvl>
    <w:lvl w:ilvl="1">
      <w:lvlJc w:val="left"/>
      <w:lvlText w:val="%2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2019-12-19T23:46:59Z</dcterms:created>
  <dcterms:modified xsi:type="dcterms:W3CDTF">2019-12-19T23:46:59Z</dcterms:modified>
</cp:coreProperties>
</file>