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3</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3862705</wp:posOffset>
            </wp:positionH>
            <wp:positionV relativeFrom="paragraph">
              <wp:posOffset>-12065</wp:posOffset>
            </wp:positionV>
            <wp:extent cx="342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520" w:hanging="287"/>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52" w:lineRule="exact"/>
        <w:rPr>
          <w:rFonts w:ascii="Wingdings" w:cs="Wingdings" w:eastAsia="Wingdings" w:hAnsi="Wingdings"/>
          <w:sz w:val="18"/>
          <w:szCs w:val="18"/>
          <w:b w:val="1"/>
          <w:bCs w:val="1"/>
          <w:color w:val="auto"/>
        </w:rPr>
      </w:pPr>
    </w:p>
    <w:p>
      <w:pPr>
        <w:ind w:left="480" w:hanging="247"/>
        <w:spacing w:after="0"/>
        <w:tabs>
          <w:tab w:leader="none" w:pos="480" w:val="left"/>
        </w:tabs>
        <w:numPr>
          <w:ilvl w:val="1"/>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13d-1(d)</w:t>
      </w:r>
    </w:p>
    <w:p>
      <w:pPr>
        <w:spacing w:after="0" w:line="252" w:lineRule="exact"/>
        <w:rPr>
          <w:rFonts w:ascii="Wingdings" w:cs="Wingdings" w:eastAsia="Wingdings" w:hAnsi="Wingdings"/>
          <w:sz w:val="18"/>
          <w:szCs w:val="18"/>
          <w:b w:val="1"/>
          <w:bCs w:val="1"/>
          <w:color w:val="auto"/>
        </w:rPr>
      </w:pPr>
    </w:p>
    <w:p>
      <w:pPr>
        <w:spacing w:after="0" w:line="282" w:lineRule="auto"/>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810186106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6231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231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4900" w:hanging="529"/>
        <w:spacing w:after="0" w:line="180" w:lineRule="auto"/>
        <w:tabs>
          <w:tab w:leader="none" w:pos="760" w:val="left"/>
        </w:tabs>
        <w:numPr>
          <w:ilvl w:val="0"/>
          <w:numId w:val="3"/>
        </w:numPr>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6"/>
          <w:szCs w:val="16"/>
          <w:color w:val="auto"/>
        </w:rPr>
        <w:t>I.R.S. IDENTIFICATION NOS. OF ABOVE PERSONS (ENTITIES ONLY) KAYNE ANDERSON RUDNICK INVESTMENT MANAGEMENT LLC 95-4575414</w:t>
      </w:r>
    </w:p>
    <w:p>
      <w:pPr>
        <w:spacing w:after="0" w:line="64" w:lineRule="exact"/>
        <w:rPr>
          <w:rFonts w:ascii="Times New Roman" w:cs="Times New Roman" w:eastAsia="Times New Roman" w:hAnsi="Times New Roman"/>
          <w:sz w:val="46"/>
          <w:szCs w:val="46"/>
          <w:b w:val="1"/>
          <w:bCs w:val="1"/>
          <w:color w:val="auto"/>
          <w:vertAlign w:val="subscript"/>
        </w:rPr>
      </w:pPr>
    </w:p>
    <w:p>
      <w:pPr>
        <w:ind w:left="760"/>
        <w:spacing w:after="0"/>
        <w:rPr>
          <w:rFonts w:ascii="Times New Roman" w:cs="Times New Roman" w:eastAsia="Times New Roman" w:hAnsi="Times New Roman"/>
          <w:sz w:val="46"/>
          <w:szCs w:val="46"/>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61" w:lineRule="exact"/>
        <w:rPr>
          <w:sz w:val="20"/>
          <w:szCs w:val="20"/>
          <w:color w:val="auto"/>
        </w:rPr>
      </w:pPr>
    </w:p>
    <w:p>
      <w:pPr>
        <w:ind w:left="1080" w:hanging="330"/>
        <w:spacing w:after="0"/>
        <w:tabs>
          <w:tab w:leader="none" w:pos="108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18" w:lineRule="exact"/>
        <w:rPr>
          <w:rFonts w:ascii="Times New Roman" w:cs="Times New Roman" w:eastAsia="Times New Roman" w:hAnsi="Times New Roman"/>
          <w:sz w:val="18"/>
          <w:szCs w:val="18"/>
          <w:color w:val="auto"/>
        </w:rPr>
      </w:pPr>
    </w:p>
    <w:p>
      <w:pPr>
        <w:ind w:left="2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30"/>
          <w:szCs w:val="30"/>
          <w:b w:val="1"/>
          <w:bCs w:val="1"/>
          <w:color w:val="auto"/>
        </w:rPr>
        <w:t xml:space="preserve">2  </w:t>
      </w:r>
      <w:r>
        <w:rPr>
          <w:rFonts w:ascii="Times New Roman" w:cs="Times New Roman" w:eastAsia="Times New Roman" w:hAnsi="Times New Roman"/>
          <w:sz w:val="16"/>
          <w:szCs w:val="16"/>
          <w:color w:val="auto"/>
        </w:rPr>
        <w:t>(b)</w:t>
      </w:r>
      <w:r>
        <w:rPr>
          <w:rFonts w:ascii="Times New Roman" w:cs="Times New Roman" w:eastAsia="Times New Roman" w:hAnsi="Times New Roman"/>
          <w:sz w:val="30"/>
          <w:szCs w:val="30"/>
          <w:b w:val="1"/>
          <w:bCs w:val="1"/>
          <w:color w:val="auto"/>
        </w:rPr>
        <w:t xml:space="preserve">  </w:t>
      </w:r>
      <w:r>
        <w:rPr>
          <w:rFonts w:ascii="Wingdings" w:cs="Wingdings" w:eastAsia="Wingdings" w:hAnsi="Wingdings"/>
          <w:sz w:val="16"/>
          <w:szCs w:val="16"/>
          <w:b w:val="1"/>
          <w:bCs w:val="1"/>
          <w:color w:val="auto"/>
        </w:rPr>
        <w:t>o</w:t>
      </w:r>
    </w:p>
    <w:p>
      <w:pPr>
        <w:spacing w:after="0" w:line="4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A California Limited Liability Company</w:t>
      </w:r>
    </w:p>
    <w:p>
      <w:pPr>
        <w:spacing w:after="0" w:line="62" w:lineRule="exact"/>
        <w:rPr>
          <w:rFonts w:ascii="Times New Roman" w:cs="Times New Roman" w:eastAsia="Times New Roman" w:hAnsi="Times New Roman"/>
          <w:sz w:val="32"/>
          <w:szCs w:val="32"/>
          <w:b w:val="1"/>
          <w:bCs w:val="1"/>
          <w:color w:val="auto"/>
        </w:rPr>
      </w:pPr>
    </w:p>
    <w:p>
      <w:pPr>
        <w:ind w:left="200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SOLE VOTING POWER</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425"/>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9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3,719,597</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9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779,330</w:t>
            </w:r>
          </w:p>
        </w:tc>
        <w:tc>
          <w:tcPr>
            <w:tcW w:w="0" w:type="dxa"/>
            <w:vAlign w:val="bottom"/>
          </w:tcPr>
          <w:p>
            <w:pPr>
              <w:spacing w:after="0"/>
              <w:rPr>
                <w:sz w:val="1"/>
                <w:szCs w:val="1"/>
                <w:color w:val="auto"/>
              </w:rPr>
            </w:pPr>
          </w:p>
        </w:tc>
      </w:tr>
      <w:tr>
        <w:trPr>
          <w:trHeight w:val="2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20" w:type="dxa"/>
            <w:vAlign w:val="bottom"/>
            <w:vMerge w:val="continue"/>
          </w:tcPr>
          <w:p>
            <w:pPr>
              <w:spacing w:after="0"/>
              <w:rPr>
                <w:sz w:val="22"/>
                <w:szCs w:val="22"/>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3,974,305</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8</w:t>
            </w: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vMerge w:val="continue"/>
          </w:tcPr>
          <w:p>
            <w:pPr>
              <w:spacing w:after="0"/>
              <w:rPr>
                <w:sz w:val="21"/>
                <w:szCs w:val="21"/>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779,330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6"/>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4,753,635</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78"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Wingdings" w:cs="Wingdings" w:eastAsia="Wingdings" w:hAnsi="Wingdings"/>
          <w:sz w:val="23"/>
          <w:szCs w:val="23"/>
          <w:b w:val="1"/>
          <w:bCs w:val="1"/>
          <w:color w:val="auto"/>
          <w:vertAlign w:val="subscript"/>
        </w:rPr>
        <w:t>o</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8.57%</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SCOTTS MIRACLE-GRO COMPANY</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14111 SCOTTSLAWN ROAD MARYSVILLE, OH 43041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KAYNE ANDERSON RUDNICK INVESTMENT MANAGEMENT LLC</w:t>
      </w:r>
    </w:p>
    <w:p>
      <w:pPr>
        <w:spacing w:after="0" w:line="233" w:lineRule="exact"/>
        <w:rPr>
          <w:rFonts w:ascii="Times New Roman" w:cs="Times New Roman" w:eastAsia="Times New Roman" w:hAnsi="Times New Roman"/>
          <w:sz w:val="18"/>
          <w:szCs w:val="18"/>
          <w:color w:val="auto"/>
        </w:rPr>
      </w:pPr>
    </w:p>
    <w:p>
      <w:pPr>
        <w:ind w:left="1300" w:right="540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2000 Avenue of the Stars, Suite 1110, Los Angeles, CA 90067</w:t>
      </w:r>
    </w:p>
    <w:p>
      <w:pPr>
        <w:spacing w:after="0" w:line="166"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California Limited Liability Company</w:t>
      </w:r>
    </w:p>
    <w:p>
      <w:pPr>
        <w:spacing w:after="0" w:line="233" w:lineRule="exact"/>
        <w:rPr>
          <w:rFonts w:ascii="Times New Roman" w:cs="Times New Roman" w:eastAsia="Times New Roman" w:hAnsi="Times New Roman"/>
          <w:sz w:val="18"/>
          <w:szCs w:val="18"/>
          <w:color w:val="auto"/>
        </w:rPr>
      </w:pPr>
    </w:p>
    <w:p>
      <w:pPr>
        <w:ind w:left="1300" w:right="798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810186106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group, in accordance with § 240.13d-1(b)(1)(ii)(K). If filing as a non-U.S. institution in accordance with § 240.13d-1(b)(1)(ii)</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4,753,635</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8.57%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3,719,597</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779,330</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3,974,305</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779,330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Kayne Anderson Rudnick Investment Management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LLC</w:t>
      </w:r>
    </w:p>
    <w:p>
      <w:pPr>
        <w:sectPr>
          <w:pgSz w:w="11900" w:h="16838" w:orient="portrait"/>
          <w:cols w:equalWidth="0" w:num="1">
            <w:col w:w="11180"/>
          </w:cols>
          <w:pgMar w:left="320" w:top="752" w:right="39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14,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Shoemaker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Shoemaker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lvl w:ilvl="1">
      <w:lvlJc w:val="left"/>
      <w:lvlText w:val="o"/>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2023-02-14T12:45:24Z</dcterms:created>
  <dcterms:modified xsi:type="dcterms:W3CDTF">2023-02-14T12:45:24Z</dcterms:modified>
</cp:coreProperties>
</file>