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STUMP DENISE</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line="344"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SCOTTS MIRACLE-GRO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SMG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12/10/2020</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EVP, Global Human Resources</w:t>
      </w:r>
    </w:p>
    <w:p>
      <w:pPr>
        <w:spacing w:after="0" w:line="529" w:lineRule="exact"/>
        <w:rPr>
          <w:sz w:val="24"/>
          <w:szCs w:val="24"/>
          <w:color w:val="auto"/>
        </w:rPr>
      </w:pPr>
    </w:p>
    <w:p>
      <w:pPr>
        <w:sectPr>
          <w:pgSz w:w="11900" w:h="16838" w:orient="portrait"/>
          <w:cols w:equalWidth="0" w:num="3">
            <w:col w:w="3500" w:space="400"/>
            <w:col w:w="3260" w:space="5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78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80" w:type="dxa"/>
            <w:vAlign w:val="bottom"/>
            <w:shd w:val="clear" w:color="auto" w:fill="9A9A9A"/>
          </w:tcPr>
          <w:p>
            <w:pPr>
              <w:spacing w:after="0"/>
              <w:rPr>
                <w:sz w:val="4"/>
                <w:szCs w:val="4"/>
                <w:color w:val="auto"/>
              </w:rPr>
            </w:pPr>
          </w:p>
        </w:tc>
        <w:tc>
          <w:tcPr>
            <w:tcW w:w="362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1"/>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37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4"/>
          </w:tcPr>
          <w:p>
            <w:pPr>
              <w:ind w:left="240"/>
              <w:spacing w:after="0" w:line="172" w:lineRule="exact"/>
              <w:rPr>
                <w:sz w:val="20"/>
                <w:szCs w:val="20"/>
                <w:color w:val="auto"/>
              </w:rPr>
            </w:pPr>
            <w:r>
              <w:rPr>
                <w:rFonts w:ascii="Times New Roman" w:cs="Times New Roman" w:eastAsia="Times New Roman" w:hAnsi="Times New Roman"/>
                <w:sz w:val="17"/>
                <w:szCs w:val="17"/>
                <w:color w:val="0000FF"/>
              </w:rPr>
              <w:t>12/14/2020</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20" w:type="dxa"/>
            <w:vAlign w:val="bottom"/>
            <w:gridSpan w:val="11"/>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OH 43041</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4"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12/10/2020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J</w:t>
            </w:r>
          </w:p>
        </w:tc>
        <w:tc>
          <w:tcPr>
            <w:tcW w:w="3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8"/>
              </w:rPr>
              <w:t>0.491</w:t>
            </w:r>
            <w:r>
              <w:rPr>
                <w:rFonts w:ascii="Times New Roman" w:cs="Times New Roman" w:eastAsia="Times New Roman" w:hAnsi="Times New Roman"/>
                <w:sz w:val="21"/>
                <w:szCs w:val="21"/>
                <w:color w:val="008000"/>
                <w:w w:val="98"/>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196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187.979   10,172.8386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12/10/2020</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35.249</w:t>
            </w:r>
          </w:p>
        </w:tc>
        <w:tc>
          <w:tcPr>
            <w:tcW w:w="300" w:type="dxa"/>
            <w:vAlign w:val="bottom"/>
          </w:tcPr>
          <w:p>
            <w:pPr>
              <w:spacing w:after="0"/>
              <w:rPr>
                <w:sz w:val="20"/>
                <w:szCs w:val="20"/>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30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35.249</w:t>
            </w:r>
          </w:p>
        </w:tc>
        <w:tc>
          <w:tcPr>
            <w:tcW w:w="6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178.13</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10,251.92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-2999105</wp:posOffset>
            </wp:positionV>
            <wp:extent cx="7033895" cy="3008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008630"/>
                    </a:xfrm>
                    <a:prstGeom prst="rect">
                      <a:avLst/>
                    </a:prstGeom>
                    <a:noFill/>
                  </pic:spPr>
                </pic:pic>
              </a:graphicData>
            </a:graphic>
          </wp:anchor>
        </w:drawing>
      </w:r>
    </w:p>
    <w:p>
      <w:pPr>
        <w:spacing w:after="0" w:line="1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showed 0.5063 shares acquired. This amendment displays the correct number.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represents the right to receive one common share of Issuer or the cash value thereof.</w:t>
      </w:r>
    </w:p>
    <w:p>
      <w:pPr>
        <w:spacing w:after="0" w:line="44"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phantom stock are payable in cash following termination of the reporting person's employment with Issuer. The reporting person may transfer his/her phantom stock account into an alternative investment account at any time.</w:t>
      </w:r>
    </w:p>
    <w:p>
      <w:pPr>
        <w:sectPr>
          <w:pgSz w:w="11900" w:h="16838" w:orient="portrait"/>
          <w:cols w:equalWidth="0" w:num="1">
            <w:col w:w="11080"/>
          </w:cols>
          <w:pgMar w:left="460" w:top="217" w:right="359" w:bottom="1440" w:gutter="0" w:footer="0" w:header="0"/>
          <w:type w:val="continuous"/>
        </w:sectPr>
      </w:pP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050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5" w:lineRule="exact"/>
        <w:rPr>
          <w:sz w:val="20"/>
          <w:szCs w:val="20"/>
          <w:color w:val="auto"/>
        </w:rPr>
      </w:pPr>
    </w:p>
    <w:p>
      <w:pPr>
        <w:ind w:right="2039" w:firstLine="403"/>
        <w:spacing w:after="0" w:line="278"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76" w:lineRule="exact"/>
        <w:rPr>
          <w:sz w:val="20"/>
          <w:szCs w:val="20"/>
          <w:color w:val="auto"/>
        </w:rPr>
      </w:pPr>
    </w:p>
    <w:p>
      <w:pPr>
        <w:ind w:right="2139" w:firstLine="3"/>
        <w:spacing w:after="0" w:line="253" w:lineRule="auto"/>
        <w:tabs>
          <w:tab w:leader="none" w:pos="3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1" w:lineRule="exact"/>
        <w:rPr>
          <w:rFonts w:ascii="Courier New" w:cs="Courier New" w:eastAsia="Courier New" w:hAnsi="Courier New"/>
          <w:sz w:val="17"/>
          <w:szCs w:val="17"/>
          <w:color w:val="auto"/>
        </w:rPr>
      </w:pPr>
    </w:p>
    <w:p>
      <w:pPr>
        <w:ind w:right="243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87" w:lineRule="exact"/>
        <w:rPr>
          <w:rFonts w:ascii="Courier New" w:cs="Courier New" w:eastAsia="Courier New" w:hAnsi="Courier New"/>
          <w:sz w:val="17"/>
          <w:szCs w:val="17"/>
          <w:color w:val="auto"/>
        </w:rPr>
      </w:pPr>
    </w:p>
    <w:p>
      <w:pPr>
        <w:ind w:right="2239" w:firstLine="3"/>
        <w:spacing w:after="0" w:line="263" w:lineRule="auto"/>
        <w:tabs>
          <w:tab w:leader="none" w:pos="3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89" w:lineRule="exact"/>
        <w:rPr>
          <w:rFonts w:ascii="Courier New" w:cs="Courier New" w:eastAsia="Courier New" w:hAnsi="Courier New"/>
          <w:sz w:val="17"/>
          <w:szCs w:val="17"/>
          <w:color w:val="auto"/>
        </w:rPr>
      </w:pPr>
    </w:p>
    <w:p>
      <w:pPr>
        <w:ind w:right="2139" w:firstLine="3"/>
        <w:spacing w:after="0" w:line="266"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6"/>
          <w:szCs w:val="16"/>
          <w:color w:val="auto"/>
        </w:rPr>
      </w:pPr>
    </w:p>
    <w:p>
      <w:pPr>
        <w:ind w:right="2439"/>
        <w:spacing w:after="0" w:line="27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75" w:lineRule="exact"/>
        <w:rPr>
          <w:sz w:val="20"/>
          <w:szCs w:val="20"/>
          <w:color w:val="auto"/>
        </w:rPr>
      </w:pPr>
    </w:p>
    <w:p>
      <w:pPr>
        <w:ind w:right="2139" w:firstLine="403"/>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ind w:right="2639"/>
        <w:spacing w:after="0" w:line="279"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78" w:lineRule="exact"/>
        <w:rPr>
          <w:sz w:val="20"/>
          <w:szCs w:val="20"/>
          <w:color w:val="auto"/>
        </w:rPr>
      </w:pPr>
    </w:p>
    <w:p>
      <w:pPr>
        <w:ind w:right="2139" w:firstLine="403"/>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1" w:lineRule="exact"/>
        <w:rPr>
          <w:sz w:val="20"/>
          <w:szCs w:val="20"/>
          <w:color w:val="auto"/>
        </w:rPr>
      </w:pPr>
    </w:p>
    <w:p>
      <w:pPr>
        <w:ind w:right="3859" w:firstLine="403"/>
        <w:spacing w:after="0" w:line="38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16th day of May, 2016.</w:t>
      </w:r>
    </w:p>
    <w:p>
      <w:pPr>
        <w:spacing w:after="0" w:line="1"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/s/ Denise S. Stump</w:t>
      </w:r>
    </w:p>
    <w:p>
      <w:pPr>
        <w:spacing w:after="0" w:line="31"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Signature</w:t>
      </w:r>
    </w:p>
    <w:p>
      <w:pPr>
        <w:spacing w:after="0" w:line="165"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Denise S. Stump</w:t>
      </w:r>
    </w:p>
    <w:p>
      <w:pPr>
        <w:spacing w:after="0" w:line="31"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6301"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2021-01-08T10:57:05Z</dcterms:created>
  <dcterms:modified xsi:type="dcterms:W3CDTF">2021-01-08T10:57:05Z</dcterms:modified>
</cp:coreProperties>
</file>