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L. Robert Stohler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Month/Day/Year 4/28/2003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Executive Vice President, North America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|2A.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|Trans-|Exec-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|action|ution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Following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43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Reported Trans(s)|ect(I)|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|7/23/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|19.6250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|2030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|7/23/ 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|57.0700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|2030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|7/23/ |M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|7900.0000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|19.6250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|2030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|7/23/ 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|7900.0000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|57.0800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|2030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|7/23/ |M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|19.6250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|2030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|7/23/ 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|57.0900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|2030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|7/23/ |M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|20000.0000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|19.3750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|2030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|7/23/ 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|20000.0000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|57.0300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|2030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|7/23/ |M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|19.3750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|2030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|7/23/ 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|57.0200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|2030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|7/23/ |M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|19.3750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|2030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|7/23/ 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|57.0500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|2030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|7/23/ |M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|19.3750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|2030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|7/23/ 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|57.0400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|2030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|7/23/ |M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|19.3750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|2030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|4/28/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|7/23/ |S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|5000.0000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|57.0600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|0.0000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|2030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1.Title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|2.Con-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|3A.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|Trans-</w:t>
            </w:r>
          </w:p>
        </w:tc>
        <w:tc>
          <w:tcPr>
            <w:tcW w:w="26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|Deemed|Trans-| rivative Secu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 rities Acqui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|Execu-|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|ution |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  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Follow|ire|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|(Month/|(Month|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|ing Reported|ct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jc w:val="both"/>
        <w:ind w:left="1120" w:right="160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|rity |Day/ |/Day/ |Code|V| Amount | |ble | | | |Trans- |(I)| | | |Year) |Year) | | | | | | | | |action(s) | | |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|$19.6250|4/28/ 2|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|10000.0000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|11/20|11/19|Common Share|10000.0|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|003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|/1998|/2005|s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|$19.6250|4/28/ 2|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|7900.0000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|11/20|11/19|Common Share|7900.00|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|003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|/1998|/2005|s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|$19.6250|4/28/ 2|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|100.0000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|11/20|11/19|Common Share|100.000|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|0.0000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|003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|/1998|/2005|s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|$19.3750|4/28/ 2|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|20000.0000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|12/10|12/09|Common Share|20000.0|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|003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|/1999|/2006|s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|$19.3750|4/28/ 2|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|5000.0000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|12/10|12/09|Common Share|5000.00|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|003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|/1999|/2006|s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|$19.3750|4/28/ 2|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|5000.0000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|12/10|12/09|Common Share|5000.00|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|003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|/1999|/2006|s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|$19.3750|4/28/ 2|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|5000.0000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|12/10|12/09|Common Share|5000.00|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|003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|/1999|/2006|s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|$19.3750|4/28/ 2|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|5000.0000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|12/10|12/09|Common Share|5000.00|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|0.0000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|003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|/1999|/2006|s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L. Robert Stohler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L. Robert Stohler</w:t>
      </w:r>
    </w:p>
    <w:sectPr>
      <w:pgSz w:w="11900" w:h="16838" w:orient="portrait"/>
      <w:cols w:equalWidth="0" w:num="1">
        <w:col w:w="11540"/>
      </w:cols>
      <w:pgMar w:left="220" w:top="14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2019-12-11T22:04:15Z</dcterms:created>
  <dcterms:modified xsi:type="dcterms:W3CDTF">2019-12-11T22:04:15Z</dcterms:modified>
</cp:coreProperties>
</file>