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WASHINGTON, D. C. 20549</w:t>
      </w:r>
    </w:p>
    <w:p>
      <w:pPr>
        <w:sectPr>
          <w:pgSz w:w="11900" w:h="16838" w:orient="portrait"/>
          <w:cols w:equalWidth="0" w:num="1">
            <w:col w:w="10220"/>
          </w:cols>
          <w:pgMar w:left="239" w:top="241" w:right="1440" w:bottom="1440" w:gutter="0" w:footer="0" w:header="0"/>
        </w:sectPr>
      </w:pP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91" w:lineRule="exact"/>
        <w:rPr>
          <w:sz w:val="24"/>
          <w:szCs w:val="24"/>
          <w:color w:val="auto"/>
        </w:rPr>
      </w:pPr>
    </w:p>
    <w:p>
      <w:pPr>
        <w:sectPr>
          <w:pgSz w:w="11900" w:h="16838" w:orient="portrait"/>
          <w:cols w:equalWidth="0" w:num="2">
            <w:col w:w="301" w:space="580"/>
            <w:col w:w="9339"/>
          </w:cols>
          <w:pgMar w:left="239" w:top="241" w:right="1440" w:bottom="1440" w:gutter="0" w:footer="0" w:header="0"/>
          <w:type w:val="continuous"/>
        </w:sectPr>
      </w:pPr>
    </w:p>
    <w:p>
      <w:pPr>
        <w:jc w:val="center"/>
        <w:ind w:right="2479"/>
        <w:spacing w:after="0"/>
        <w:rPr>
          <w:sz w:val="20"/>
          <w:szCs w:val="20"/>
          <w:color w:val="auto"/>
        </w:rPr>
      </w:pPr>
      <w:r>
        <w:rPr>
          <w:rFonts w:ascii="Courier New" w:cs="Courier New" w:eastAsia="Courier New" w:hAnsi="Courier New"/>
          <w:sz w:val="16"/>
          <w:szCs w:val="16"/>
          <w:color w:val="auto"/>
        </w:rPr>
        <w:t>FOR THE QUARTERLY PERIOD ENDED DECEMBER 30, 2000</w:t>
      </w:r>
    </w:p>
    <w:p>
      <w:pPr>
        <w:spacing w:after="0" w:line="191"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0"/>
          </w:cols>
          <w:pgMar w:left="239" w:top="241" w:right="1440" w:bottom="1440" w:gutter="0" w:footer="0" w:header="0"/>
          <w:type w:val="continuous"/>
        </w:sectPr>
      </w:pPr>
    </w:p>
    <w:p>
      <w:pPr>
        <w:spacing w:after="0" w:line="191"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w:t>
      </w:r>
    </w:p>
    <w:p>
      <w:pPr>
        <w:spacing w:after="0" w:line="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91"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191"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COMMISSION FILE NUMBER 1-13292</w:t>
      </w:r>
    </w:p>
    <w:p>
      <w:pPr>
        <w:spacing w:after="0" w:line="191"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241" w:right="1440" w:bottom="1440" w:gutter="0" w:footer="0" w:header="0"/>
          <w:type w:val="continuous"/>
        </w:sectPr>
      </w:pPr>
    </w:p>
    <w:p>
      <w:pPr>
        <w:spacing w:after="0" w:line="191"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OHIO</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77" w:lineRule="exact"/>
        <w:rPr>
          <w:sz w:val="24"/>
          <w:szCs w:val="24"/>
          <w:color w:val="auto"/>
        </w:rPr>
      </w:pPr>
    </w:p>
    <w:p>
      <w:pPr>
        <w:sectPr>
          <w:pgSz w:w="11900" w:h="16838" w:orient="portrait"/>
          <w:cols w:equalWidth="0" w:num="2">
            <w:col w:w="3541" w:space="720"/>
            <w:col w:w="5959"/>
          </w:cols>
          <w:pgMar w:left="239" w:top="241" w:right="1440" w:bottom="1440" w:gutter="0" w:footer="0" w:header="0"/>
          <w:type w:val="continuous"/>
        </w:sectPr>
      </w:pPr>
    </w:p>
    <w:p>
      <w:pPr>
        <w:jc w:val="center"/>
        <w:ind w:right="2459"/>
        <w:spacing w:after="0"/>
        <w:rPr>
          <w:sz w:val="20"/>
          <w:szCs w:val="20"/>
          <w:color w:val="auto"/>
        </w:rPr>
      </w:pPr>
      <w:r>
        <w:rPr>
          <w:rFonts w:ascii="Courier New" w:cs="Courier New" w:eastAsia="Courier New" w:hAnsi="Courier New"/>
          <w:sz w:val="16"/>
          <w:szCs w:val="16"/>
          <w:color w:val="auto"/>
        </w:rPr>
        <w:t>41 SOUTH HIGH STREET, SUITE 3500</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COLUMBUS, OHIO 43215</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(614) 719-5500</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NO CHANGE</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(FORMER NAME, FORMER ADDRESS AND FORMER FISCAL YEAR,</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IF CHANGED SINCE LAST REPORT.)</w:t>
      </w:r>
    </w:p>
    <w:p>
      <w:pPr>
        <w:spacing w:after="0" w:line="191" w:lineRule="exact"/>
        <w:rPr>
          <w:sz w:val="24"/>
          <w:szCs w:val="24"/>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ind w:left="6001"/>
        <w:spacing w:after="0"/>
        <w:tabs>
          <w:tab w:leader="none" w:pos="6960"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6"/>
          <w:szCs w:val="16"/>
          <w:color w:val="auto"/>
        </w:rPr>
        <w:t>No [ ]</w:t>
      </w:r>
    </w:p>
    <w:p>
      <w:pPr>
        <w:spacing w:after="0" w:line="191" w:lineRule="exact"/>
        <w:rPr>
          <w:sz w:val="24"/>
          <w:szCs w:val="24"/>
          <w:color w:val="auto"/>
        </w:rPr>
      </w:pPr>
    </w:p>
    <w:p>
      <w:pPr>
        <w:ind w:left="1" w:right="3039" w:firstLine="872"/>
        <w:spacing w:after="0" w:line="2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20"/>
          </w:cols>
          <w:pgMar w:left="239" w:top="241" w:right="1440" w:bottom="1440" w:gutter="0" w:footer="0" w:header="0"/>
          <w:type w:val="continuous"/>
        </w:sectPr>
      </w:pPr>
    </w:p>
    <w:p>
      <w:pPr>
        <w:spacing w:after="0" w:line="184" w:lineRule="exact"/>
        <w:rPr>
          <w:sz w:val="24"/>
          <w:szCs w:val="24"/>
          <w:color w:val="auto"/>
        </w:rPr>
      </w:pPr>
    </w:p>
    <w:p>
      <w:pPr>
        <w:jc w:val="center"/>
        <w:ind w:right="519"/>
        <w:spacing w:after="0"/>
        <w:rPr>
          <w:sz w:val="20"/>
          <w:szCs w:val="20"/>
          <w:color w:val="auto"/>
        </w:rPr>
      </w:pPr>
      <w:r>
        <w:rPr>
          <w:rFonts w:ascii="Courier New" w:cs="Courier New" w:eastAsia="Courier New" w:hAnsi="Courier New"/>
          <w:sz w:val="16"/>
          <w:szCs w:val="16"/>
          <w:color w:val="auto"/>
        </w:rPr>
        <w:t>28,451,737</w:t>
      </w:r>
    </w:p>
    <w:p>
      <w:pPr>
        <w:spacing w:after="0" w:line="5" w:lineRule="exact"/>
        <w:rPr>
          <w:sz w:val="24"/>
          <w:szCs w:val="24"/>
          <w:color w:val="auto"/>
        </w:rPr>
      </w:pPr>
    </w:p>
    <w:p>
      <w:pPr>
        <w:jc w:val="center"/>
        <w:ind w:right="619"/>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February 7, 2001</w:t>
      </w:r>
    </w:p>
    <w:p>
      <w:pPr>
        <w:sectPr>
          <w:pgSz w:w="11900" w:h="16838" w:orient="portrait"/>
          <w:cols w:equalWidth="0" w:num="2">
            <w:col w:w="4021" w:space="720"/>
            <w:col w:w="5479"/>
          </w:cols>
          <w:pgMar w:left="239" w:top="24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150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9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59"/>
        </w:trPr>
        <w:tc>
          <w:tcPr>
            <w:tcW w:w="1500" w:type="dxa"/>
            <w:vAlign w:val="bottom"/>
          </w:tcPr>
          <w:p>
            <w:pPr>
              <w:spacing w:after="0"/>
              <w:rPr>
                <w:sz w:val="24"/>
                <w:szCs w:val="24"/>
                <w:color w:val="auto"/>
              </w:rPr>
            </w:pPr>
          </w:p>
        </w:tc>
        <w:tc>
          <w:tcPr>
            <w:tcW w:w="9020" w:type="dxa"/>
            <w:vAlign w:val="bottom"/>
          </w:tcPr>
          <w:p>
            <w:pPr>
              <w:ind w:left="720"/>
              <w:spacing w:after="0"/>
              <w:rPr>
                <w:sz w:val="20"/>
                <w:szCs w:val="20"/>
                <w:color w:val="auto"/>
              </w:rPr>
            </w:pPr>
            <w:r>
              <w:rPr>
                <w:rFonts w:ascii="Courier New" w:cs="Courier New" w:eastAsia="Courier New" w:hAnsi="Courier New"/>
                <w:sz w:val="16"/>
                <w:szCs w:val="16"/>
                <w:color w:val="auto"/>
              </w:rPr>
              <w:t>THE SCOTTS COMPANY AND SUBSIDIARIES</w:t>
            </w:r>
          </w:p>
        </w:tc>
        <w:tc>
          <w:tcPr>
            <w:tcW w:w="1000" w:type="dxa"/>
            <w:vAlign w:val="bottom"/>
          </w:tcPr>
          <w:p>
            <w:pPr>
              <w:spacing w:after="0"/>
              <w:rPr>
                <w:sz w:val="24"/>
                <w:szCs w:val="24"/>
                <w:color w:val="auto"/>
              </w:rPr>
            </w:pPr>
          </w:p>
        </w:tc>
      </w:tr>
      <w:tr>
        <w:trPr>
          <w:trHeight w:val="373"/>
        </w:trPr>
        <w:tc>
          <w:tcPr>
            <w:tcW w:w="1500" w:type="dxa"/>
            <w:vAlign w:val="bottom"/>
          </w:tcPr>
          <w:p>
            <w:pPr>
              <w:spacing w:after="0"/>
              <w:rPr>
                <w:sz w:val="24"/>
                <w:szCs w:val="24"/>
                <w:color w:val="auto"/>
              </w:rPr>
            </w:pPr>
          </w:p>
        </w:tc>
        <w:tc>
          <w:tcPr>
            <w:tcW w:w="9020" w:type="dxa"/>
            <w:vAlign w:val="bottom"/>
          </w:tcPr>
          <w:p>
            <w:pPr>
              <w:ind w:left="2180"/>
              <w:spacing w:after="0"/>
              <w:rPr>
                <w:sz w:val="20"/>
                <w:szCs w:val="20"/>
                <w:color w:val="auto"/>
              </w:rPr>
            </w:pPr>
            <w:r>
              <w:rPr>
                <w:rFonts w:ascii="Courier New" w:cs="Courier New" w:eastAsia="Courier New" w:hAnsi="Courier New"/>
                <w:sz w:val="16"/>
                <w:szCs w:val="16"/>
                <w:color w:val="auto"/>
              </w:rPr>
              <w:t>INDEX</w:t>
            </w:r>
          </w:p>
        </w:tc>
        <w:tc>
          <w:tcPr>
            <w:tcW w:w="1000" w:type="dxa"/>
            <w:vAlign w:val="bottom"/>
          </w:tcPr>
          <w:p>
            <w:pPr>
              <w:spacing w:after="0"/>
              <w:rPr>
                <w:sz w:val="24"/>
                <w:szCs w:val="24"/>
                <w:color w:val="auto"/>
              </w:rPr>
            </w:pPr>
          </w:p>
        </w:tc>
      </w:tr>
      <w:tr>
        <w:trPr>
          <w:trHeight w:val="745"/>
        </w:trPr>
        <w:tc>
          <w:tcPr>
            <w:tcW w:w="150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6"/>
        </w:trPr>
        <w:tc>
          <w:tcPr>
            <w:tcW w:w="150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052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000" w:type="dxa"/>
            <w:vAlign w:val="bottom"/>
          </w:tcPr>
          <w:p>
            <w:pPr>
              <w:spacing w:after="0"/>
              <w:rPr>
                <w:sz w:val="24"/>
                <w:szCs w:val="24"/>
                <w:color w:val="auto"/>
              </w:rPr>
            </w:pPr>
          </w:p>
        </w:tc>
      </w:tr>
      <w:tr>
        <w:trPr>
          <w:trHeight w:val="559"/>
        </w:trPr>
        <w:tc>
          <w:tcPr>
            <w:tcW w:w="15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Financial Statements</w:t>
            </w:r>
          </w:p>
        </w:tc>
        <w:tc>
          <w:tcPr>
            <w:tcW w:w="100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Condensed, Consolidated Statements of Operations - Three month</w:t>
            </w:r>
          </w:p>
        </w:tc>
        <w:tc>
          <w:tcPr>
            <w:tcW w:w="1000" w:type="dxa"/>
            <w:vAlign w:val="bottom"/>
          </w:tcPr>
          <w:p>
            <w:pPr>
              <w:spacing w:after="0"/>
              <w:rPr>
                <w:sz w:val="16"/>
                <w:szCs w:val="16"/>
                <w:color w:val="auto"/>
              </w:rPr>
            </w:pPr>
          </w:p>
        </w:tc>
      </w:tr>
      <w:tr>
        <w:trPr>
          <w:trHeight w:val="186"/>
        </w:trPr>
        <w:tc>
          <w:tcPr>
            <w:tcW w:w="1500" w:type="dxa"/>
            <w:vAlign w:val="bottom"/>
          </w:tcPr>
          <w:p>
            <w:pPr>
              <w:spacing w:after="0"/>
              <w:rPr>
                <w:sz w:val="16"/>
                <w:szCs w:val="16"/>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periods ended December 30, 2000 and January 1, 2000.....................................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3"/>
        </w:trPr>
        <w:tc>
          <w:tcPr>
            <w:tcW w:w="1500" w:type="dxa"/>
            <w:vAlign w:val="bottom"/>
          </w:tcPr>
          <w:p>
            <w:pPr>
              <w:spacing w:after="0"/>
              <w:rPr>
                <w:sz w:val="24"/>
                <w:szCs w:val="24"/>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Condensed, Consolidated Statements of Cash Flows - Three month periods</w:t>
            </w:r>
          </w:p>
        </w:tc>
        <w:tc>
          <w:tcPr>
            <w:tcW w:w="100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ended December 30, 2000 and January 1, 2000.............................................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3"/>
        </w:trPr>
        <w:tc>
          <w:tcPr>
            <w:tcW w:w="1500" w:type="dxa"/>
            <w:vAlign w:val="bottom"/>
          </w:tcPr>
          <w:p>
            <w:pPr>
              <w:spacing w:after="0"/>
              <w:rPr>
                <w:sz w:val="24"/>
                <w:szCs w:val="24"/>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Condensed, Consolidated Balance Sheets - December 30, 2000, January 1, 2000</w:t>
            </w:r>
          </w:p>
        </w:tc>
        <w:tc>
          <w:tcPr>
            <w:tcW w:w="100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and September 30, 2000..................................................................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1500" w:type="dxa"/>
            <w:vAlign w:val="bottom"/>
          </w:tcPr>
          <w:p>
            <w:pPr>
              <w:spacing w:after="0"/>
              <w:rPr>
                <w:sz w:val="24"/>
                <w:szCs w:val="24"/>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Management's Discussion and Analysis of Financial Condition and</w:t>
            </w:r>
          </w:p>
        </w:tc>
        <w:tc>
          <w:tcPr>
            <w:tcW w:w="100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Results of Operations...................................................................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25-35</w:t>
            </w:r>
          </w:p>
        </w:tc>
      </w:tr>
      <w:tr>
        <w:trPr>
          <w:trHeight w:val="373"/>
        </w:trPr>
        <w:tc>
          <w:tcPr>
            <w:tcW w:w="1052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1000" w:type="dxa"/>
            <w:vAlign w:val="bottom"/>
          </w:tcPr>
          <w:p>
            <w:pPr>
              <w:spacing w:after="0"/>
              <w:rPr>
                <w:sz w:val="24"/>
                <w:szCs w:val="24"/>
                <w:color w:val="auto"/>
              </w:rPr>
            </w:pP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Legal Proceedings.......................................................................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Exhibits and Reports on Form 8-K........................................................</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Exhibit Index</w:t>
            </w:r>
          </w:p>
        </w:tc>
        <w:tc>
          <w:tcPr>
            <w:tcW w:w="90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559"/>
        </w:trPr>
        <w:tc>
          <w:tcPr>
            <w:tcW w:w="1500" w:type="dxa"/>
            <w:vAlign w:val="bottom"/>
          </w:tcPr>
          <w:p>
            <w:pPr>
              <w:spacing w:after="0"/>
              <w:rPr>
                <w:sz w:val="24"/>
                <w:szCs w:val="24"/>
                <w:color w:val="auto"/>
              </w:rPr>
            </w:pPr>
          </w:p>
        </w:tc>
        <w:tc>
          <w:tcPr>
            <w:tcW w:w="9020" w:type="dxa"/>
            <w:vAlign w:val="bottom"/>
          </w:tcPr>
          <w:p>
            <w:pPr>
              <w:ind w:left="2280"/>
              <w:spacing w:after="0"/>
              <w:rPr>
                <w:sz w:val="20"/>
                <w:szCs w:val="20"/>
                <w:color w:val="auto"/>
              </w:rPr>
            </w:pPr>
            <w:r>
              <w:rPr>
                <w:rFonts w:ascii="Courier New" w:cs="Courier New" w:eastAsia="Courier New" w:hAnsi="Courier New"/>
                <w:sz w:val="16"/>
                <w:szCs w:val="16"/>
                <w:color w:val="auto"/>
              </w:rPr>
              <w:t>2</w:t>
            </w:r>
          </w:p>
        </w:tc>
        <w:tc>
          <w:tcPr>
            <w:tcW w:w="1000" w:type="dxa"/>
            <w:vAlign w:val="bottom"/>
          </w:tcPr>
          <w:p>
            <w:pPr>
              <w:spacing w:after="0"/>
              <w:rPr>
                <w:sz w:val="24"/>
                <w:szCs w:val="24"/>
                <w:color w:val="auto"/>
              </w:rPr>
            </w:pPr>
          </w:p>
        </w:tc>
      </w:tr>
    </w:tbl>
    <w:p>
      <w:pPr>
        <w:sectPr>
          <w:pgSz w:w="11900" w:h="16838" w:orient="portrait"/>
          <w:cols w:equalWidth="0" w:num="1">
            <w:col w:w="11520"/>
          </w:cols>
          <w:pgMar w:left="240" w:top="303" w:right="1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tcPr>
          <w:p>
            <w:pPr>
              <w:ind w:left="300"/>
              <w:spacing w:after="0"/>
              <w:rPr>
                <w:sz w:val="20"/>
                <w:szCs w:val="20"/>
                <w:color w:val="auto"/>
              </w:rPr>
            </w:pPr>
            <w:r>
              <w:rPr>
                <w:rFonts w:ascii="Courier New" w:cs="Courier New" w:eastAsia="Courier New" w:hAnsi="Courier New"/>
                <w:sz w:val="16"/>
                <w:szCs w:val="16"/>
                <w:color w:val="auto"/>
              </w:rPr>
              <w:t>3</w:t>
            </w: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59"/>
        </w:trPr>
        <w:tc>
          <w:tcPr>
            <w:tcW w:w="7420" w:type="dxa"/>
            <w:vAlign w:val="bottom"/>
          </w:tcPr>
          <w:p>
            <w:pPr>
              <w:jc w:val="center"/>
              <w:ind w:left="239"/>
              <w:spacing w:after="0"/>
              <w:rPr>
                <w:sz w:val="20"/>
                <w:szCs w:val="20"/>
                <w:color w:val="auto"/>
              </w:rPr>
            </w:pPr>
            <w:r>
              <w:rPr>
                <w:rFonts w:ascii="Courier New" w:cs="Courier New" w:eastAsia="Courier New" w:hAnsi="Courier New"/>
                <w:sz w:val="16"/>
                <w:szCs w:val="16"/>
                <w:color w:val="auto"/>
              </w:rPr>
              <w:t>PART I - FINANCIAL INFORMATION</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74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ITEM 1. FINANCIAL STATEMENTS</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center"/>
              <w:ind w:left="239"/>
              <w:spacing w:after="0"/>
              <w:rPr>
                <w:sz w:val="20"/>
                <w:szCs w:val="20"/>
                <w:color w:val="auto"/>
              </w:rPr>
            </w:pPr>
            <w:r>
              <w:rPr>
                <w:rFonts w:ascii="Courier New" w:cs="Courier New" w:eastAsia="Courier New" w:hAnsi="Courier New"/>
                <w:sz w:val="16"/>
                <w:szCs w:val="16"/>
                <w:color w:val="auto"/>
              </w:rPr>
              <w:t>THE SCOTTS COMPANY</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center"/>
              <w:ind w:left="239"/>
              <w:spacing w:after="0"/>
              <w:rPr>
                <w:sz w:val="20"/>
                <w:szCs w:val="20"/>
                <w:color w:val="auto"/>
              </w:rPr>
            </w:pPr>
            <w:r>
              <w:rPr>
                <w:rFonts w:ascii="Courier New" w:cs="Courier New" w:eastAsia="Courier New" w:hAnsi="Courier New"/>
                <w:sz w:val="16"/>
                <w:szCs w:val="16"/>
                <w:color w:val="auto"/>
              </w:rPr>
              <w:t>CONDENSED, CONSOLIDATED STATEMENTS OF OPERATIONS</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right"/>
              <w:ind w:right="2879"/>
              <w:spacing w:after="0"/>
              <w:rPr>
                <w:sz w:val="20"/>
                <w:szCs w:val="20"/>
                <w:color w:val="auto"/>
              </w:rPr>
            </w:pPr>
            <w:r>
              <w:rPr>
                <w:rFonts w:ascii="Courier New" w:cs="Courier New" w:eastAsia="Courier New" w:hAnsi="Courier New"/>
                <w:sz w:val="16"/>
                <w:szCs w:val="16"/>
                <w:color w:val="auto"/>
              </w:rPr>
              <w:t>(UNAUDITED)</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(IN MILLIONS EXCEPT PER SHARE AMOUNTS)</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745"/>
        </w:trPr>
        <w:tc>
          <w:tcPr>
            <w:tcW w:w="7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2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7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2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spacing w:after="0"/>
              <w:rPr>
                <w:sz w:val="16"/>
                <w:szCs w:val="16"/>
                <w:color w:val="auto"/>
              </w:rPr>
            </w:pPr>
          </w:p>
        </w:tc>
        <w:tc>
          <w:tcPr>
            <w:tcW w:w="2560" w:type="dxa"/>
            <w:vAlign w:val="bottom"/>
            <w:gridSpan w:val="2"/>
          </w:tcPr>
          <w:p>
            <w:pPr>
              <w:ind w:left="1200"/>
              <w:spacing w:after="0"/>
              <w:rPr>
                <w:sz w:val="20"/>
                <w:szCs w:val="20"/>
                <w:color w:val="auto"/>
              </w:rPr>
            </w:pPr>
            <w:r>
              <w:rPr>
                <w:rFonts w:ascii="Courier New" w:cs="Courier New" w:eastAsia="Courier New" w:hAnsi="Courier New"/>
                <w:sz w:val="16"/>
                <w:szCs w:val="16"/>
                <w:color w:val="auto"/>
              </w:rPr>
              <w:t>DECEMBER 30,</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JANUARY 1,</w:t>
            </w:r>
          </w:p>
        </w:tc>
      </w:tr>
      <w:tr>
        <w:trPr>
          <w:trHeight w:val="186"/>
        </w:trPr>
        <w:tc>
          <w:tcPr>
            <w:tcW w:w="7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3"/>
              </w:rPr>
              <w:t>2000</w:t>
            </w:r>
          </w:p>
        </w:tc>
        <w:tc>
          <w:tcPr>
            <w:tcW w:w="340" w:type="dxa"/>
            <w:vAlign w:val="bottom"/>
          </w:tcPr>
          <w:p>
            <w:pPr>
              <w:spacing w:after="0"/>
              <w:rPr>
                <w:sz w:val="16"/>
                <w:szCs w:val="16"/>
                <w:color w:val="auto"/>
              </w:rPr>
            </w:pP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7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6"/>
                <w:szCs w:val="16"/>
                <w:color w:val="auto"/>
              </w:rPr>
            </w:pP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559"/>
        </w:trPr>
        <w:tc>
          <w:tcPr>
            <w:tcW w:w="74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00" w:type="dxa"/>
            <w:vAlign w:val="bottom"/>
          </w:tcPr>
          <w:p>
            <w:pPr>
              <w:ind w:left="1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152.6</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191.5</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114.3</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117.6</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Gross profit ...............................</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38.3</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73.9</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Gross commission earned from</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agency agreement ...............................</w:t>
            </w:r>
          </w:p>
        </w:tc>
        <w:tc>
          <w:tcPr>
            <w:tcW w:w="15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Costs associated with agency agreement ............</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4.6</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jc w:val="right"/>
              <w:ind w:right="3459"/>
              <w:spacing w:after="0"/>
              <w:rPr>
                <w:sz w:val="20"/>
                <w:szCs w:val="20"/>
                <w:color w:val="auto"/>
              </w:rPr>
            </w:pPr>
            <w:r>
              <w:rPr>
                <w:rFonts w:ascii="Courier New" w:cs="Courier New" w:eastAsia="Courier New" w:hAnsi="Courier New"/>
                <w:sz w:val="16"/>
                <w:szCs w:val="16"/>
                <w:color w:val="auto"/>
              </w:rPr>
              <w:t>Net commission earned from agency</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agreement ................................</w:t>
            </w:r>
          </w:p>
        </w:tc>
        <w:tc>
          <w:tcPr>
            <w:tcW w:w="15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Advertising and promotion ......................</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16.2</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Selling, general and administrative ............</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75.7</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68.1</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Other expense (income), net .......................</w:t>
            </w:r>
          </w:p>
        </w:tc>
        <w:tc>
          <w:tcPr>
            <w:tcW w:w="15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Loss from operations ..............................</w:t>
            </w:r>
          </w:p>
        </w:tc>
        <w:tc>
          <w:tcPr>
            <w:tcW w:w="15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(64.0)</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(28.1)</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Interest expense ..................................</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21.3</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Loss before income taxes ..........................</w:t>
            </w:r>
          </w:p>
        </w:tc>
        <w:tc>
          <w:tcPr>
            <w:tcW w:w="15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(85.3)</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(51.8)</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Income taxes ......................................</w:t>
            </w:r>
          </w:p>
        </w:tc>
        <w:tc>
          <w:tcPr>
            <w:tcW w:w="15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(34.1)</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Net loss  .........................................</w:t>
            </w:r>
          </w:p>
        </w:tc>
        <w:tc>
          <w:tcPr>
            <w:tcW w:w="15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(51.2)</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(30.8)</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Payments to preferred shareholders ................</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Loss applicable to common shareholders.............</w:t>
            </w:r>
          </w:p>
        </w:tc>
        <w:tc>
          <w:tcPr>
            <w:tcW w:w="1500" w:type="dxa"/>
            <w:vAlign w:val="bottom"/>
          </w:tcPr>
          <w:p>
            <w:pPr>
              <w:ind w:left="1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(51.2)</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Basic earnings per share...........................</w:t>
            </w:r>
          </w:p>
        </w:tc>
        <w:tc>
          <w:tcPr>
            <w:tcW w:w="1500" w:type="dxa"/>
            <w:vAlign w:val="bottom"/>
          </w:tcPr>
          <w:p>
            <w:pPr>
              <w:ind w:left="1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(1.83)</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Diluted earnings per share.........................</w:t>
            </w:r>
          </w:p>
        </w:tc>
        <w:tc>
          <w:tcPr>
            <w:tcW w:w="1500" w:type="dxa"/>
            <w:vAlign w:val="bottom"/>
          </w:tcPr>
          <w:p>
            <w:pPr>
              <w:ind w:left="1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(1.83)</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7420" w:type="dxa"/>
            <w:vAlign w:val="bottom"/>
          </w:tcPr>
          <w:p>
            <w:pPr>
              <w:spacing w:after="0"/>
              <w:rPr>
                <w:sz w:val="20"/>
                <w:szCs w:val="20"/>
                <w:color w:val="auto"/>
              </w:rPr>
            </w:pPr>
            <w:r>
              <w:rPr>
                <w:rFonts w:ascii="Courier New" w:cs="Courier New" w:eastAsia="Courier New" w:hAnsi="Courier New"/>
                <w:sz w:val="16"/>
                <w:szCs w:val="16"/>
                <w:color w:val="auto"/>
              </w:rPr>
              <w:t>Common shares used in basic earnings</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per share calculation ..........................</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28.0</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28.2</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Common shares and potential common</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ind w:left="300"/>
              <w:spacing w:after="0"/>
              <w:rPr>
                <w:sz w:val="20"/>
                <w:szCs w:val="20"/>
                <w:color w:val="auto"/>
              </w:rPr>
            </w:pPr>
            <w:r>
              <w:rPr>
                <w:rFonts w:ascii="Courier New" w:cs="Courier New" w:eastAsia="Courier New" w:hAnsi="Courier New"/>
                <w:sz w:val="16"/>
                <w:szCs w:val="16"/>
                <w:color w:val="auto"/>
              </w:rPr>
              <w:t>shares used in diluted earnings</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742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per share calculation...........................</w:t>
            </w:r>
          </w:p>
        </w:tc>
        <w:tc>
          <w:tcPr>
            <w:tcW w:w="15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28.0</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28.2</w:t>
            </w:r>
          </w:p>
        </w:tc>
      </w:tr>
      <w:tr>
        <w:trPr>
          <w:trHeight w:val="186"/>
        </w:trPr>
        <w:tc>
          <w:tcPr>
            <w:tcW w:w="7420" w:type="dxa"/>
            <w:vAlign w:val="bottom"/>
          </w:tcPr>
          <w:p>
            <w:pPr>
              <w:spacing w:after="0"/>
              <w:rPr>
                <w:sz w:val="16"/>
                <w:szCs w:val="16"/>
                <w:color w:val="auto"/>
              </w:rPr>
            </w:pPr>
          </w:p>
        </w:tc>
        <w:tc>
          <w:tcPr>
            <w:tcW w:w="2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340"/>
          </w:cols>
          <w:pgMar w:left="240" w:top="303" w:right="31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5"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2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8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DECEMBER 30,</w:t>
            </w:r>
          </w:p>
        </w:tc>
        <w:tc>
          <w:tcPr>
            <w:tcW w:w="13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JANUARY 1,</w:t>
            </w:r>
          </w:p>
        </w:tc>
      </w:tr>
      <w:tr>
        <w:trPr>
          <w:trHeight w:val="186"/>
        </w:trPr>
        <w:tc>
          <w:tcPr>
            <w:tcW w:w="8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8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373"/>
        </w:trPr>
        <w:tc>
          <w:tcPr>
            <w:tcW w:w="81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8140" w:type="dxa"/>
            <w:vAlign w:val="bottom"/>
          </w:tcPr>
          <w:p>
            <w:pPr>
              <w:spacing w:after="0"/>
              <w:rPr>
                <w:sz w:val="20"/>
                <w:szCs w:val="20"/>
                <w:color w:val="auto"/>
              </w:rPr>
            </w:pPr>
            <w:r>
              <w:rPr>
                <w:rFonts w:ascii="Courier New" w:cs="Courier New" w:eastAsia="Courier New" w:hAnsi="Courier New"/>
                <w:sz w:val="16"/>
                <w:szCs w:val="16"/>
                <w:color w:val="auto"/>
              </w:rPr>
              <w:t>Net loss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(51.2)</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(30.8)</w:t>
            </w:r>
          </w:p>
        </w:tc>
      </w:tr>
      <w:tr>
        <w:trPr>
          <w:trHeight w:val="186"/>
        </w:trPr>
        <w:tc>
          <w:tcPr>
            <w:tcW w:w="81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8140" w:type="dxa"/>
            <w:vAlign w:val="bottom"/>
          </w:tcPr>
          <w:p>
            <w:pPr>
              <w:jc w:val="right"/>
              <w:ind w:right="5259"/>
              <w:spacing w:after="0"/>
              <w:rPr>
                <w:sz w:val="20"/>
                <w:szCs w:val="20"/>
                <w:color w:val="auto"/>
              </w:rPr>
            </w:pPr>
            <w:r>
              <w:rPr>
                <w:rFonts w:ascii="Courier New" w:cs="Courier New" w:eastAsia="Courier New" w:hAnsi="Courier New"/>
                <w:sz w:val="16"/>
                <w:szCs w:val="16"/>
                <w:color w:val="auto"/>
              </w:rPr>
              <w:t>from operating activities:</w:t>
            </w: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Depreciation and amortization...............................................</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16.9</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change in certain components of working capital.........................</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(171.0)</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(150.9)</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change in other assets and liabilities and other adjustments............</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cash used in operating activities...................................</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(201.0)</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(169.3)</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Investment in property, plant and equipment.................................</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(12.9)</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Investment in acquired businesses, net of cash acquired ....................</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(8.1)</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cash used in investing activities...................................</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(21.0)</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borrowings under revolving and bank lines of credit ....................</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221.7</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202.1</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Gross borrowings under term loans...........................................</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260.0</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Gross repayments under term loans...........................................</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(264.5)</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Financing and issuance fees.................................................</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Payments to preferred shareholders..........................................</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Repurchase of treasury shares...............................................</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Cash received from the exercise of stock options............................</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0.2</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Other, net .................................................................</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cash provided by financing activities...............................</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210.3</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162.8</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Effect of exchange rate changes on cash........................................</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0.7</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decrease in cash...........................................................</w:t>
            </w:r>
          </w:p>
        </w:tc>
        <w:tc>
          <w:tcPr>
            <w:tcW w:w="5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(11.0)</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Cash and cash equivalents at beginning of period ..............................</w:t>
            </w:r>
          </w:p>
        </w:tc>
        <w:tc>
          <w:tcPr>
            <w:tcW w:w="5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33.0</w:t>
            </w:r>
          </w:p>
        </w:tc>
        <w:tc>
          <w:tcPr>
            <w:tcW w:w="3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1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22.0</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w:t>
            </w:r>
          </w:p>
        </w:tc>
      </w:tr>
      <w:tr>
        <w:trPr>
          <w:trHeight w:val="186"/>
        </w:trPr>
        <w:tc>
          <w:tcPr>
            <w:tcW w:w="814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340"/>
          </w:cols>
          <w:pgMar w:left="240" w:top="303" w:right="31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40" w:type="dxa"/>
            <w:vAlign w:val="bottom"/>
          </w:tcPr>
          <w:p>
            <w:pPr>
              <w:jc w:val="right"/>
              <w:ind w:right="2199"/>
              <w:spacing w:after="0"/>
              <w:rPr>
                <w:sz w:val="20"/>
                <w:szCs w:val="20"/>
                <w:color w:val="auto"/>
              </w:rPr>
            </w:pPr>
            <w:r>
              <w:rPr>
                <w:rFonts w:ascii="Courier New" w:cs="Courier New" w:eastAsia="Courier New" w:hAnsi="Courier New"/>
                <w:sz w:val="16"/>
                <w:szCs w:val="16"/>
                <w:color w:val="auto"/>
              </w:rPr>
              <w:t>(IN MILLIONS)</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932"/>
        </w:trPr>
        <w:tc>
          <w:tcPr>
            <w:tcW w:w="6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gridSpan w:val="3"/>
          </w:tcPr>
          <w:p>
            <w:pPr>
              <w:jc w:val="right"/>
              <w:ind w:right="879"/>
              <w:spacing w:after="0"/>
              <w:rPr>
                <w:sz w:val="20"/>
                <w:szCs w:val="20"/>
                <w:color w:val="auto"/>
              </w:rPr>
            </w:pPr>
            <w:r>
              <w:rPr>
                <w:rFonts w:ascii="Courier New" w:cs="Courier New" w:eastAsia="Courier New" w:hAnsi="Courier New"/>
                <w:sz w:val="16"/>
                <w:szCs w:val="16"/>
                <w:color w:val="auto"/>
              </w:rPr>
              <w:t>UNAUDITED</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DECEMBER 30,</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JANUARY 1,</w:t>
            </w:r>
          </w:p>
        </w:tc>
        <w:tc>
          <w:tcPr>
            <w:tcW w:w="14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SEPTEMBER 30,</w:t>
            </w:r>
          </w:p>
        </w:tc>
      </w:tr>
      <w:tr>
        <w:trPr>
          <w:trHeight w:val="186"/>
        </w:trPr>
        <w:tc>
          <w:tcPr>
            <w:tcW w:w="6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3"/>
              </w:rPr>
              <w:t>2000</w:t>
            </w:r>
          </w:p>
        </w:tc>
        <w:tc>
          <w:tcPr>
            <w:tcW w:w="24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6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373"/>
        </w:trPr>
        <w:tc>
          <w:tcPr>
            <w:tcW w:w="68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68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15.8</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33.0</w:t>
            </w:r>
          </w:p>
        </w:tc>
      </w:tr>
      <w:tr>
        <w:trPr>
          <w:trHeight w:val="186"/>
        </w:trPr>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allowances of $19.2,</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$17.5 and $11.7, respectively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208.9</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225.3</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216.0</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Inventories, net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450.3</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442.1</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307.5</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Current deferred tax asset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28.7</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28.6</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25.1</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Prepaid and other assets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58.1</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60.3</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62.3</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 current assets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768.0</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772.1</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643.9</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Property, plant and equipment, net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294.1</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256.0</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290.5</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Intangible assets, net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746.6</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774.0</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743.1</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assets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84.8</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72.7</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83.9</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 assets ...............................................</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1,893.5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1,874.8</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1,761.4</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68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68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Short-term debt ................................................</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120.4</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49.4</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Accounts payable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173.0</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149.5</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153.0</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Accrued liabilities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151.6</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153.0</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207.4</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 current liabilities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391.8</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422.9</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409.8</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Long-term debt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1,015.6</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1,006.5</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813.4</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liabilities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51.8</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63.5</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60.3</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 liabilities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1,459.2</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1,492.9</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1,283.5</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68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68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Class A Convertible Preferred Stock, no par value ..............</w:t>
            </w:r>
          </w:p>
        </w:tc>
        <w:tc>
          <w:tcPr>
            <w:tcW w:w="72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6"/>
        </w:trPr>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Common shares, no par value per share,</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840" w:type="dxa"/>
            <w:vAlign w:val="bottom"/>
          </w:tcPr>
          <w:p>
            <w:pPr>
              <w:jc w:val="right"/>
              <w:ind w:right="2299"/>
              <w:spacing w:after="0"/>
              <w:rPr>
                <w:sz w:val="20"/>
                <w:szCs w:val="20"/>
                <w:color w:val="auto"/>
              </w:rPr>
            </w:pPr>
            <w:r>
              <w:rPr>
                <w:rFonts w:ascii="Courier New" w:cs="Courier New" w:eastAsia="Courier New" w:hAnsi="Courier New"/>
                <w:sz w:val="16"/>
                <w:szCs w:val="16"/>
                <w:color w:val="auto"/>
              </w:rPr>
              <w:t>$.01 stated value per share, issued 31.3,</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31.4 and 31.3, respectively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0.3</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Capital in excess of par value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390.2</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387.9</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389.3</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Retained earnings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145.6</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92.9</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196.8</w:t>
            </w:r>
          </w:p>
        </w:tc>
      </w:tr>
      <w:tr>
        <w:trPr>
          <w:trHeight w:val="186"/>
        </w:trPr>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Treasury stock, 3.2, 3.4, and 3.4 shares,</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respectively, at cost ........................................</w:t>
            </w:r>
          </w:p>
        </w:tc>
        <w:tc>
          <w:tcPr>
            <w:tcW w:w="7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(80.8)</w:t>
            </w:r>
          </w:p>
        </w:tc>
        <w:tc>
          <w:tcPr>
            <w:tcW w:w="2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(82.9)</w:t>
            </w:r>
          </w:p>
        </w:tc>
        <w:tc>
          <w:tcPr>
            <w:tcW w:w="4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(83.5)</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Accumulated other comprehensive expense ........................</w:t>
            </w:r>
          </w:p>
        </w:tc>
        <w:tc>
          <w:tcPr>
            <w:tcW w:w="7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(21.0)</w:t>
            </w:r>
          </w:p>
        </w:tc>
        <w:tc>
          <w:tcPr>
            <w:tcW w:w="2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(16.3)</w:t>
            </w:r>
          </w:p>
        </w:tc>
        <w:tc>
          <w:tcPr>
            <w:tcW w:w="4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(25.0)</w:t>
            </w:r>
          </w:p>
        </w:tc>
      </w:tr>
      <w:tr>
        <w:trPr>
          <w:trHeight w:val="186"/>
        </w:trPr>
        <w:tc>
          <w:tcPr>
            <w:tcW w:w="6840" w:type="dxa"/>
            <w:vAlign w:val="bottom"/>
          </w:tcPr>
          <w:p>
            <w:pPr>
              <w:spacing w:after="0"/>
              <w:rPr>
                <w:sz w:val="16"/>
                <w:szCs w:val="16"/>
                <w:color w:val="auto"/>
              </w:rPr>
            </w:pPr>
          </w:p>
        </w:tc>
        <w:tc>
          <w:tcPr>
            <w:tcW w:w="16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 shareholders' equity .................................</w:t>
            </w:r>
          </w:p>
        </w:tc>
        <w:tc>
          <w:tcPr>
            <w:tcW w:w="7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434.3</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381.9</w:t>
            </w:r>
          </w:p>
        </w:tc>
        <w:tc>
          <w:tcPr>
            <w:tcW w:w="4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477.9</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 liabilities and shareholders' equity ........................</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1,893.5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1,874.8</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1,761.4</w:t>
            </w:r>
          </w:p>
        </w:tc>
      </w:tr>
      <w:tr>
        <w:trPr>
          <w:trHeight w:val="186"/>
        </w:trPr>
        <w:tc>
          <w:tcPr>
            <w:tcW w:w="6840" w:type="dxa"/>
            <w:vAlign w:val="bottom"/>
          </w:tcPr>
          <w:p>
            <w:pPr>
              <w:spacing w:after="0"/>
              <w:rPr>
                <w:sz w:val="16"/>
                <w:szCs w:val="16"/>
                <w:color w:val="auto"/>
              </w:rPr>
            </w:pPr>
          </w:p>
        </w:tc>
        <w:tc>
          <w:tcPr>
            <w:tcW w:w="16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440"/>
          </w:cols>
          <w:pgMar w:left="240" w:top="303" w:right="219" w:bottom="1440" w:gutter="0" w:footer="0" w:header="0"/>
        </w:sectPr>
      </w:pPr>
    </w:p>
    <w:bookmarkStart w:id="5" w:name="page6"/>
    <w:bookmarkEnd w:id="5"/>
    <w:p>
      <w:pPr>
        <w:ind w:left="301"/>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91"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78" w:lineRule="exact"/>
        <w:rPr>
          <w:sz w:val="20"/>
          <w:szCs w:val="20"/>
          <w:color w:val="auto"/>
        </w:rPr>
      </w:pPr>
    </w:p>
    <w:p>
      <w:pPr>
        <w:ind w:left="881" w:right="5279" w:hanging="881"/>
        <w:spacing w:after="0" w:line="493"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ind w:left="8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91" w:lineRule="exact"/>
        <w:rPr>
          <w:rFonts w:ascii="Courier New" w:cs="Courier New" w:eastAsia="Courier New" w:hAnsi="Courier New"/>
          <w:sz w:val="16"/>
          <w:szCs w:val="16"/>
          <w:color w:val="auto"/>
        </w:rPr>
      </w:pPr>
    </w:p>
    <w:p>
      <w:pPr>
        <w:ind w:left="88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financial statements include the accounts of The Scotts Company and its subsidiaries, (collectively, the "Company"). All material intercompany transactions have been eliminated.</w:t>
      </w:r>
    </w:p>
    <w:p>
      <w:pPr>
        <w:spacing w:after="0" w:line="185"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sheets as of December 30, 2000 and January 1, 2000, and the related condensed, consolidated statements of operations and of cash flows for the three month periods then ended,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2000 Annual Report on Form 10-K.</w:t>
      </w:r>
    </w:p>
    <w:p>
      <w:pPr>
        <w:spacing w:after="0" w:line="193"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91"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 as a percentage of sales.</w:t>
      </w:r>
    </w:p>
    <w:p>
      <w:pPr>
        <w:spacing w:after="0" w:line="190"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91" w:lineRule="exact"/>
        <w:rPr>
          <w:rFonts w:ascii="Courier New" w:cs="Courier New" w:eastAsia="Courier New" w:hAnsi="Courier New"/>
          <w:sz w:val="16"/>
          <w:szCs w:val="16"/>
          <w:color w:val="auto"/>
        </w:rPr>
      </w:pPr>
    </w:p>
    <w:p>
      <w:pPr>
        <w:ind w:left="8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192"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 INSTRUMENTS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w:t>
      </w:r>
    </w:p>
    <w:p>
      <w:pPr>
        <w:sectPr>
          <w:pgSz w:w="11900" w:h="16838" w:orient="portrait"/>
          <w:cols w:equalWidth="0" w:num="1">
            <w:col w:w="10220"/>
          </w:cols>
          <w:pgMar w:left="239" w:top="303" w:right="1440" w:bottom="1440" w:gutter="0" w:footer="0" w:header="0"/>
        </w:sectPr>
      </w:pP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303" w:right="1440" w:bottom="1440" w:gutter="0" w:footer="0" w:header="0"/>
          <w:type w:val="continuous"/>
        </w:sectPr>
      </w:pPr>
    </w:p>
    <w:bookmarkStart w:id="6" w:name="page7"/>
    <w:bookmarkEnd w:id="6"/>
    <w:p>
      <w:pPr>
        <w:ind w:left="301"/>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881" w:right="2459"/>
        <w:spacing w:after="0" w:line="246" w:lineRule="auto"/>
        <w:rPr>
          <w:sz w:val="20"/>
          <w:szCs w:val="20"/>
          <w:color w:val="auto"/>
        </w:rPr>
      </w:pPr>
      <w:r>
        <w:rPr>
          <w:rFonts w:ascii="Courier New" w:cs="Courier New" w:eastAsia="Courier New" w:hAnsi="Courier New"/>
          <w:sz w:val="16"/>
          <w:szCs w:val="16"/>
          <w:color w:val="auto"/>
        </w:rPr>
        <w:t>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201" w:lineRule="exact"/>
        <w:rPr>
          <w:sz w:val="20"/>
          <w:szCs w:val="20"/>
          <w:color w:val="auto"/>
        </w:rPr>
      </w:pPr>
    </w:p>
    <w:p>
      <w:pPr>
        <w:ind w:left="881" w:right="2459"/>
        <w:spacing w:after="0" w:line="246" w:lineRule="auto"/>
        <w:rPr>
          <w:sz w:val="20"/>
          <w:szCs w:val="20"/>
          <w:color w:val="auto"/>
        </w:rPr>
      </w:pPr>
      <w:r>
        <w:rPr>
          <w:rFonts w:ascii="Courier New" w:cs="Courier New" w:eastAsia="Courier New" w:hAnsi="Courier New"/>
          <w:sz w:val="16"/>
          <w:szCs w:val="16"/>
          <w:color w:val="auto"/>
        </w:rPr>
        <w:t>To manage certain of its cash flow exposures, the Company has entered into forward exchange contacts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Gains or losses resulting from valuing these swaps at fair value are recorded in other comprehensive income.</w:t>
      </w:r>
    </w:p>
    <w:p>
      <w:pPr>
        <w:spacing w:after="0" w:line="193" w:lineRule="exact"/>
        <w:rPr>
          <w:sz w:val="20"/>
          <w:szCs w:val="20"/>
          <w:color w:val="auto"/>
        </w:rPr>
      </w:pPr>
    </w:p>
    <w:p>
      <w:pPr>
        <w:ind w:left="881" w:right="2659"/>
        <w:spacing w:after="0" w:line="247" w:lineRule="auto"/>
        <w:rPr>
          <w:sz w:val="20"/>
          <w:szCs w:val="20"/>
          <w:color w:val="auto"/>
        </w:rPr>
      </w:pPr>
      <w:r>
        <w:rPr>
          <w:rFonts w:ascii="Courier New" w:cs="Courier New" w:eastAsia="Courier New" w:hAnsi="Courier New"/>
          <w:sz w:val="16"/>
          <w:szCs w:val="16"/>
          <w:color w:val="auto"/>
        </w:rPr>
        <w:t>The Company adopted FAS 133 as of October 2000. Since adoption, there were no gains or losses recognized in earnings for hedge ineffectiveness or due to excluding a portion of the value from measuring effectiveness.</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USE OF ESTIMATES</w:t>
      </w:r>
    </w:p>
    <w:p>
      <w:pPr>
        <w:spacing w:after="0" w:line="191" w:lineRule="exact"/>
        <w:rPr>
          <w:sz w:val="20"/>
          <w:szCs w:val="20"/>
          <w:color w:val="auto"/>
        </w:rPr>
      </w:pPr>
    </w:p>
    <w:p>
      <w:pPr>
        <w:ind w:left="881" w:right="2459"/>
        <w:spacing w:after="0" w:line="246"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93"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RECLASSIFICATIONS</w:t>
      </w:r>
    </w:p>
    <w:p>
      <w:pPr>
        <w:spacing w:after="0" w:line="191" w:lineRule="exact"/>
        <w:rPr>
          <w:sz w:val="20"/>
          <w:szCs w:val="20"/>
          <w:color w:val="auto"/>
        </w:rPr>
      </w:pPr>
    </w:p>
    <w:p>
      <w:pPr>
        <w:ind w:left="881" w:right="2759"/>
        <w:spacing w:after="0" w:line="248"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2001 classifications.</w:t>
      </w:r>
    </w:p>
    <w:p>
      <w:pPr>
        <w:spacing w:after="0" w:line="184" w:lineRule="exact"/>
        <w:rPr>
          <w:sz w:val="20"/>
          <w:szCs w:val="20"/>
          <w:color w:val="auto"/>
        </w:rPr>
      </w:pPr>
    </w:p>
    <w:p>
      <w:pPr>
        <w:ind w:left="881" w:hanging="881"/>
        <w:spacing w:after="0"/>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AGENCY AGREEMENT</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w:t>
      </w:r>
    </w:p>
    <w:p>
      <w:pPr>
        <w:sectPr>
          <w:pgSz w:w="11900" w:h="16838" w:orient="portrait"/>
          <w:cols w:equalWidth="0" w:num="1">
            <w:col w:w="10220"/>
          </w:cols>
          <w:pgMar w:left="239" w:top="303" w:right="1440" w:bottom="1440" w:gutter="0" w:footer="0" w:header="0"/>
        </w:sectPr>
      </w:pP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type w:val="continuous"/>
        </w:sectPr>
      </w:pPr>
    </w:p>
    <w:bookmarkStart w:id="7" w:name="page8"/>
    <w:bookmarkEnd w:id="7"/>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commission rates that vary by threshold and program year. 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99"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93"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management's assessment and consultations with the Company's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economic penalty, and avoid paying the unpaid deferred amounts. The Company has concluded that, should the Company elect to terminate the agreement at any balance sheet date, it will not incur significant economic consequences as a result of such action.</w:t>
      </w:r>
    </w:p>
    <w:p>
      <w:pPr>
        <w:spacing w:after="0" w:line="197"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December 30, 2000, contribution payments and related per annum charges of approximately $40.1 million had been deferred under the agreement. This amount is considered a contingent obligation and has not been reflected in the financial statements as of and for the three months then ended.</w:t>
      </w:r>
    </w:p>
    <w:p>
      <w:pPr>
        <w:spacing w:after="0" w:line="192"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Monsanto has disclosed that it is accruing the $20 million fixed contribution fee per year beginning in the fourth quarter of Monsanto's fiscal year 1998, plus interest on the deferred portion.</w:t>
      </w:r>
    </w:p>
    <w:p>
      <w:pPr>
        <w:spacing w:after="0" w:line="186" w:lineRule="exact"/>
        <w:rPr>
          <w:sz w:val="20"/>
          <w:szCs w:val="20"/>
          <w:color w:val="auto"/>
        </w:rPr>
      </w:pPr>
    </w:p>
    <w:p>
      <w:pPr>
        <w:ind w:left="580" w:right="2759"/>
        <w:spacing w:after="0" w:line="247" w:lineRule="auto"/>
        <w:rPr>
          <w:sz w:val="20"/>
          <w:szCs w:val="20"/>
          <w:color w:val="auto"/>
        </w:rPr>
      </w:pPr>
      <w:r>
        <w:rPr>
          <w:rFonts w:ascii="Courier New" w:cs="Courier New" w:eastAsia="Courier New" w:hAnsi="Courier New"/>
          <w:sz w:val="16"/>
          <w:szCs w:val="16"/>
          <w:color w:val="auto"/>
        </w:rPr>
        <w:t>The agreement has a term of seven years for all countries within the European Union (at the option of both parties, the agreement can be renewed for up to 20 years for the European Union countries). For countries outside of the European</w:t>
      </w:r>
    </w:p>
    <w:p>
      <w:pPr>
        <w:sectPr>
          <w:pgSz w:w="11900" w:h="16897" w:orient="portrait"/>
          <w:cols w:equalWidth="0" w:num="1">
            <w:col w:w="9919"/>
          </w:cols>
          <w:pgMar w:left="540" w:top="303" w:right="1440" w:bottom="0" w:gutter="0" w:footer="0" w:header="0"/>
        </w:sectPr>
      </w:pP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8</w:t>
      </w:r>
    </w:p>
    <w:p>
      <w:pPr>
        <w:sectPr>
          <w:pgSz w:w="11900" w:h="16897" w:orient="portrait"/>
          <w:cols w:equalWidth="0" w:num="1">
            <w:col w:w="9919"/>
          </w:cols>
          <w:pgMar w:left="540" w:top="303" w:right="1440" w:bottom="0" w:gutter="0" w:footer="0" w:header="0"/>
          <w:type w:val="continuous"/>
        </w:sectPr>
      </w:pPr>
    </w:p>
    <w:bookmarkStart w:id="8" w:name="page9"/>
    <w:bookmarkEnd w:id="8"/>
    <w:p>
      <w:pPr>
        <w:ind w:left="301"/>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881" w:right="2459"/>
        <w:spacing w:after="0" w:line="246" w:lineRule="auto"/>
        <w:rPr>
          <w:sz w:val="20"/>
          <w:szCs w:val="20"/>
          <w:color w:val="auto"/>
        </w:rPr>
      </w:pPr>
      <w:r>
        <w:rPr>
          <w:rFonts w:ascii="Courier New" w:cs="Courier New" w:eastAsia="Courier New" w:hAnsi="Courier New"/>
          <w:sz w:val="16"/>
          <w:szCs w:val="16"/>
          <w:color w:val="auto"/>
        </w:rPr>
        <w:t>Union, the agreement continues indefinitely unless terminated by either party. The agreement provides Monsanto with the right to terminate the agreement for an event of default (as defined in the agreement) by the Company or a change in control of Monsanto or sale of the Roundup business. The agreement provides the Company with the right to terminate the agreement in certain circumstances including an event of default by Monsanto or the sale of the Roundup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94" w:lineRule="exact"/>
        <w:rPr>
          <w:sz w:val="20"/>
          <w:szCs w:val="20"/>
          <w:color w:val="auto"/>
        </w:rPr>
      </w:pPr>
    </w:p>
    <w:p>
      <w:pPr>
        <w:ind w:left="881" w:right="2459"/>
        <w:spacing w:after="0" w:line="247"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85" w:lineRule="exact"/>
        <w:rPr>
          <w:sz w:val="20"/>
          <w:szCs w:val="20"/>
          <w:color w:val="auto"/>
        </w:rPr>
      </w:pPr>
    </w:p>
    <w:p>
      <w:pPr>
        <w:ind w:left="881" w:right="2759"/>
        <w:spacing w:after="0" w:line="247" w:lineRule="auto"/>
        <w:rPr>
          <w:sz w:val="20"/>
          <w:szCs w:val="20"/>
          <w:color w:val="auto"/>
        </w:rPr>
      </w:pPr>
      <w:r>
        <w:rPr>
          <w:rFonts w:ascii="Courier New" w:cs="Courier New" w:eastAsia="Courier New" w:hAnsi="Courier New"/>
          <w:sz w:val="16"/>
          <w:szCs w:val="16"/>
          <w:color w:val="auto"/>
        </w:rPr>
        <w:t>In accordance with SEC Staff Accounting Bulletin No. 101, "Revenue Recognition in Financial Statements", the Company will not recognize commission income until actual Roundup EBIT reaches the first commission threshold for that year. The annual contribution payment, if any, is recognized ratably throughout the year.</w:t>
      </w:r>
    </w:p>
    <w:p>
      <w:pPr>
        <w:spacing w:after="0" w:line="185" w:lineRule="exact"/>
        <w:rPr>
          <w:sz w:val="20"/>
          <w:szCs w:val="20"/>
          <w:color w:val="auto"/>
        </w:rPr>
      </w:pPr>
    </w:p>
    <w:p>
      <w:pPr>
        <w:ind w:left="881" w:hanging="881"/>
        <w:spacing w:after="0"/>
        <w:tabs>
          <w:tab w:leader="none" w:pos="8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1" w:lineRule="exact"/>
        <w:rPr>
          <w:rFonts w:ascii="Courier New" w:cs="Courier New" w:eastAsia="Courier New" w:hAnsi="Courier New"/>
          <w:sz w:val="16"/>
          <w:szCs w:val="16"/>
          <w:color w:val="auto"/>
        </w:rPr>
      </w:pPr>
    </w:p>
    <w:p>
      <w:pPr>
        <w:ind w:left="88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for slow moving and obsolete inventory of $22.7 million, $30.9 million, and $20.1 million, respectively, consisted of:</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DECEMBER 30,</w:t>
            </w: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JANUARY 1,</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373"/>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Finished goods....................</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359.8</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346.5</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232.9</w:t>
            </w:r>
          </w:p>
        </w:tc>
      </w:tr>
      <w:tr>
        <w:trPr>
          <w:trHeight w:val="186"/>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Raw materials.....................</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89.8</w:t>
            </w:r>
          </w:p>
        </w:tc>
        <w:tc>
          <w:tcPr>
            <w:tcW w:w="3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94.6</w:t>
            </w:r>
          </w:p>
        </w:tc>
        <w:tc>
          <w:tcPr>
            <w:tcW w:w="4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73.7</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FIFO cost.........................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449.6</w:t>
            </w:r>
          </w:p>
        </w:tc>
        <w:tc>
          <w:tcPr>
            <w:tcW w:w="3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441.1</w:t>
            </w:r>
          </w:p>
        </w:tc>
        <w:tc>
          <w:tcPr>
            <w:tcW w:w="4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306.6</w:t>
            </w:r>
          </w:p>
        </w:tc>
      </w:tr>
      <w:tr>
        <w:trPr>
          <w:trHeight w:val="186"/>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LIFO reserve......................</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0.7</w:t>
            </w:r>
          </w:p>
        </w:tc>
        <w:tc>
          <w:tcPr>
            <w:tcW w:w="3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0.9</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450.3</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442.1</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307.5</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5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INTANGIBLE ASSETS, NET</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DECEMBER 30,</w:t>
            </w: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JANUARY 1,</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373"/>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Goodwill..........................</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281.4</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499.1</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280.4</w:t>
            </w:r>
          </w:p>
        </w:tc>
      </w:tr>
      <w:tr>
        <w:trPr>
          <w:trHeight w:val="186"/>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Trademarks........................</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334.9</w:t>
            </w:r>
          </w:p>
        </w:tc>
        <w:tc>
          <w:tcPr>
            <w:tcW w:w="3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202.4</w:t>
            </w:r>
          </w:p>
        </w:tc>
        <w:tc>
          <w:tcPr>
            <w:tcW w:w="4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331.1</w:t>
            </w:r>
          </w:p>
        </w:tc>
      </w:tr>
      <w:tr>
        <w:trPr>
          <w:trHeight w:val="186"/>
        </w:trPr>
        <w:tc>
          <w:tcPr>
            <w:tcW w:w="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130.3</w:t>
            </w:r>
          </w:p>
        </w:tc>
        <w:tc>
          <w:tcPr>
            <w:tcW w:w="3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72.5</w:t>
            </w:r>
          </w:p>
        </w:tc>
        <w:tc>
          <w:tcPr>
            <w:tcW w:w="4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131.6</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746.6</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774.0</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743.1</w:t>
            </w:r>
          </w:p>
        </w:tc>
      </w:tr>
      <w:tr>
        <w:trPr>
          <w:trHeight w:val="186"/>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839"/>
              <w:spacing w:after="0"/>
              <w:rPr>
                <w:sz w:val="20"/>
                <w:szCs w:val="20"/>
                <w:color w:val="auto"/>
              </w:rPr>
            </w:pPr>
            <w:r>
              <w:rPr>
                <w:rFonts w:ascii="Courier New" w:cs="Courier New" w:eastAsia="Courier New" w:hAnsi="Courier New"/>
                <w:sz w:val="16"/>
                <w:szCs w:val="16"/>
                <w:color w:val="auto"/>
                <w:w w:val="82"/>
              </w:rPr>
              <w:t>9</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0"/>
          </w:cols>
          <w:pgMar w:left="239" w:top="303"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ind w:left="300"/>
              <w:spacing w:after="0"/>
              <w:rPr>
                <w:sz w:val="20"/>
                <w:szCs w:val="20"/>
                <w:color w:val="auto"/>
              </w:rPr>
            </w:pPr>
            <w:r>
              <w:rPr>
                <w:rFonts w:ascii="Courier New" w:cs="Courier New" w:eastAsia="Courier New" w:hAnsi="Courier New"/>
                <w:sz w:val="16"/>
                <w:szCs w:val="16"/>
                <w:color w:val="auto"/>
              </w:rPr>
              <w:t>10</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73"/>
        </w:trPr>
        <w:tc>
          <w:tcPr>
            <w:tcW w:w="3980" w:type="dxa"/>
            <w:vAlign w:val="bottom"/>
          </w:tcPr>
          <w:p>
            <w:pPr>
              <w:spacing w:after="0"/>
              <w:rPr>
                <w:sz w:val="20"/>
                <w:szCs w:val="20"/>
                <w:color w:val="auto"/>
              </w:rPr>
            </w:pPr>
            <w:r>
              <w:rPr>
                <w:rFonts w:ascii="Courier New" w:cs="Courier New" w:eastAsia="Courier New" w:hAnsi="Courier New"/>
                <w:sz w:val="16"/>
                <w:szCs w:val="16"/>
                <w:color w:val="auto"/>
              </w:rPr>
              <w:t>5.   LONG-TERM DEBT</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3"/>
        </w:trPr>
        <w:tc>
          <w:tcPr>
            <w:tcW w:w="398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Courier New" w:cs="Courier New" w:eastAsia="Courier New" w:hAnsi="Courier New"/>
                <w:sz w:val="16"/>
                <w:szCs w:val="16"/>
                <w:color w:val="auto"/>
              </w:rPr>
              <w:t>DECEMBER 30, JANUARY 1,</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2000</w:t>
            </w:r>
          </w:p>
        </w:tc>
        <w:tc>
          <w:tcPr>
            <w:tcW w:w="2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w:t>
            </w:r>
          </w:p>
        </w:tc>
        <w:tc>
          <w:tcPr>
            <w:tcW w:w="2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373"/>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Revolving loans under credit facility....</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263.4</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257.8</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37.3</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Term loans under credit facility.........</w:t>
            </w: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454.9</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502.9</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452.2</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Senior Subordinated Notes................</w:t>
            </w: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319.6</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318.3</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319.2</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Notes due to sellers ....................</w:t>
            </w: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30.9</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36.4</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Amounts due to the State of Ohio.........</w:t>
            </w: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Foreign bank borrowings and term loans...</w:t>
            </w: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Capital lease obligations and other .....</w:t>
            </w: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w:t>
            </w:r>
          </w:p>
        </w:tc>
      </w:tr>
      <w:tr>
        <w:trPr>
          <w:trHeight w:val="186"/>
        </w:trPr>
        <w:tc>
          <w:tcPr>
            <w:tcW w:w="3980" w:type="dxa"/>
            <w:vAlign w:val="bottom"/>
          </w:tcPr>
          <w:p>
            <w:pPr>
              <w:spacing w:after="0"/>
              <w:rPr>
                <w:sz w:val="16"/>
                <w:szCs w:val="16"/>
                <w:color w:val="auto"/>
              </w:rPr>
            </w:pP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1,082.8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1,126.9</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862.8</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Less current portions....................</w:t>
            </w:r>
          </w:p>
        </w:tc>
        <w:tc>
          <w:tcPr>
            <w:tcW w:w="3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67.2</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120.4</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49.4</w:t>
            </w:r>
          </w:p>
        </w:tc>
      </w:tr>
      <w:tr>
        <w:trPr>
          <w:trHeight w:val="186"/>
        </w:trPr>
        <w:tc>
          <w:tcPr>
            <w:tcW w:w="3980" w:type="dxa"/>
            <w:vAlign w:val="bottom"/>
          </w:tcPr>
          <w:p>
            <w:pPr>
              <w:spacing w:after="0"/>
              <w:rPr>
                <w:sz w:val="16"/>
                <w:szCs w:val="16"/>
                <w:color w:val="auto"/>
              </w:rPr>
            </w:pP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1,015.6</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1,006.5</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813.4</w:t>
            </w:r>
          </w:p>
        </w:tc>
      </w:tr>
      <w:tr>
        <w:trPr>
          <w:trHeight w:val="186"/>
        </w:trPr>
        <w:tc>
          <w:tcPr>
            <w:tcW w:w="3980" w:type="dxa"/>
            <w:vAlign w:val="bottom"/>
          </w:tcPr>
          <w:p>
            <w:pPr>
              <w:spacing w:after="0"/>
              <w:rPr>
                <w:sz w:val="16"/>
                <w:szCs w:val="16"/>
                <w:color w:val="auto"/>
              </w:rPr>
            </w:pP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880" w:right="2459"/>
        <w:spacing w:after="0" w:line="247" w:lineRule="auto"/>
        <w:rPr>
          <w:sz w:val="20"/>
          <w:szCs w:val="20"/>
          <w:color w:val="auto"/>
        </w:rPr>
      </w:pPr>
      <w:r>
        <w:rPr>
          <w:rFonts w:ascii="Courier New" w:cs="Courier New" w:eastAsia="Courier New" w:hAnsi="Courier New"/>
          <w:sz w:val="16"/>
          <w:szCs w:val="16"/>
          <w:color w:val="auto"/>
        </w:rPr>
        <w:t>The Company's credit facility provides for borrowings in the aggregate principal amount of $1.1 billion and consists of term loan facilities in the aggregate amount of $525 million and a revolving credit facility in the amount of $575 million. Financial covenants included as part of the facility include, amongst others, minimum net worth, interest coverage and net leverage ratios.</w:t>
      </w:r>
    </w:p>
    <w:p>
      <w:pPr>
        <w:spacing w:after="0" w:line="185" w:lineRule="exact"/>
        <w:rPr>
          <w:sz w:val="20"/>
          <w:szCs w:val="20"/>
          <w:color w:val="auto"/>
        </w:rPr>
      </w:pPr>
    </w:p>
    <w:p>
      <w:pPr>
        <w:ind w:left="880" w:right="2459"/>
        <w:spacing w:after="0" w:line="246" w:lineRule="auto"/>
        <w:rPr>
          <w:sz w:val="20"/>
          <w:szCs w:val="20"/>
          <w:color w:val="auto"/>
        </w:rPr>
      </w:pPr>
      <w:r>
        <w:rPr>
          <w:rFonts w:ascii="Courier New" w:cs="Courier New" w:eastAsia="Courier New" w:hAnsi="Courier New"/>
          <w:sz w:val="16"/>
          <w:szCs w:val="16"/>
          <w:color w:val="auto"/>
        </w:rPr>
        <w:t>In December 2000, the Company entered into an Amended and Restated Credit Agreement (the "Amended Agreement"). Under the terms of the Amended Agreement, the Company entered into a new Tranche B Term Loan Facility with an aggregate principal amount of $260 million, the proceeds of which repaid the then outstanding principal amount of the original Tranche B and C facilities. The new Tranche B Term Loan Facility will be repaid in quarterly installments of $0.25 million beginning June 30, 2001 through December 31, 2006, quarterly installments of $63.5 million beginning March 31, 2007 through September 30, 2007 and a final quarterly installment of $63.8 million on December 31, 2007. The new Tranche B Term Loan Facility bears interest at a variable rate that is less than the rates on the original Tranche B and C facilities. Under the terms of the Amended Agreement, the Revolving Credit Facility was increased from $500 million to $575 million and the net worth covenant under the original credit facility was amended to be measured only during the Company's second through fourth fiscal quarters. At the time the Company entered into the Amended Agreement, the amounts outstanding under the original Tranche B and C facilities were prepayable without penalty.</w:t>
      </w:r>
    </w:p>
    <w:p>
      <w:pPr>
        <w:spacing w:after="0" w:line="197" w:lineRule="exact"/>
        <w:rPr>
          <w:sz w:val="20"/>
          <w:szCs w:val="20"/>
          <w:color w:val="auto"/>
        </w:rPr>
      </w:pPr>
    </w:p>
    <w:p>
      <w:pPr>
        <w:ind w:left="880" w:right="2459"/>
        <w:spacing w:after="0" w:line="246" w:lineRule="auto"/>
        <w:rPr>
          <w:sz w:val="20"/>
          <w:szCs w:val="20"/>
          <w:color w:val="auto"/>
        </w:rPr>
      </w:pPr>
      <w:r>
        <w:rPr>
          <w:rFonts w:ascii="Courier New" w:cs="Courier New" w:eastAsia="Courier New" w:hAnsi="Courier New"/>
          <w:sz w:val="16"/>
          <w:szCs w:val="16"/>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91" w:lineRule="exact"/>
        <w:rPr>
          <w:sz w:val="20"/>
          <w:szCs w:val="20"/>
          <w:color w:val="auto"/>
        </w:rPr>
      </w:pPr>
    </w:p>
    <w:p>
      <w:pPr>
        <w:ind w:left="880" w:right="2459"/>
        <w:spacing w:after="0" w:line="247" w:lineRule="auto"/>
        <w:rPr>
          <w:sz w:val="20"/>
          <w:szCs w:val="20"/>
          <w:color w:val="auto"/>
        </w:rPr>
      </w:pPr>
      <w:r>
        <w:rPr>
          <w:rFonts w:ascii="Courier New" w:cs="Courier New" w:eastAsia="Courier New" w:hAnsi="Courier New"/>
          <w:sz w:val="16"/>
          <w:szCs w:val="16"/>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85" w:lineRule="exact"/>
        <w:rPr>
          <w:sz w:val="20"/>
          <w:szCs w:val="20"/>
          <w:color w:val="auto"/>
        </w:rPr>
      </w:pPr>
    </w:p>
    <w:p>
      <w:pPr>
        <w:ind w:left="880" w:right="2459"/>
        <w:spacing w:after="0" w:line="246" w:lineRule="auto"/>
        <w:rPr>
          <w:sz w:val="20"/>
          <w:szCs w:val="20"/>
          <w:color w:val="auto"/>
        </w:rPr>
      </w:pPr>
      <w:r>
        <w:rPr>
          <w:rFonts w:ascii="Courier New" w:cs="Courier New" w:eastAsia="Courier New" w:hAnsi="Courier New"/>
          <w:sz w:val="16"/>
          <w:szCs w:val="16"/>
          <w:color w:val="auto"/>
        </w:rPr>
        <w:t>In conjunction with the acquisitions of Rhone-Poulenc Jardin and Sanford Scientific, Inc., notes were issued for certain portions of the total purchase price or other consideration that are to be paid in annual installments over a four-year period. The present value of the remaining note payments at December 30, 2000 is $17.4 million and $4.2 million, respectively. The Company is imputing interest on the non-interest bearing notes using an interest rate prevalent for similar instruments at the time of acquisition (approximately 9% and 8%, respectively).</w:t>
      </w:r>
    </w:p>
    <w:p>
      <w:pPr>
        <w:sectPr>
          <w:pgSz w:w="11900" w:h="16838" w:orient="portrait"/>
          <w:cols w:equalWidth="0" w:num="1">
            <w:col w:w="10219"/>
          </w:cols>
          <w:pgMar w:left="240" w:top="303" w:right="1440" w:bottom="1440" w:gutter="0" w:footer="0" w:header="0"/>
        </w:sectPr>
      </w:pP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1"/>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left="881" w:right="2459"/>
        <w:spacing w:after="0" w:line="247" w:lineRule="auto"/>
        <w:rPr>
          <w:sz w:val="20"/>
          <w:szCs w:val="20"/>
          <w:color w:val="auto"/>
        </w:rPr>
      </w:pPr>
      <w:r>
        <w:rPr>
          <w:rFonts w:ascii="Courier New" w:cs="Courier New" w:eastAsia="Courier New" w:hAnsi="Courier New"/>
          <w:sz w:val="16"/>
          <w:szCs w:val="16"/>
          <w:color w:val="auto"/>
        </w:rPr>
        <w:t>In conjunction with other recent acquisitions, notes were issued for certain portions of the total purchase price that are to be paid in annual installments over periods ranging from four to five years. The present value of the remaining note payments is $7.1 million at December 30, 2000. The Company is imputing interest on the non-interest bearing notes using an interest rate prevalent for similar instruments at the time of the acquisitions (approximating 8%).</w:t>
      </w:r>
    </w:p>
    <w:p>
      <w:pPr>
        <w:spacing w:after="0" w:line="185" w:lineRule="exact"/>
        <w:rPr>
          <w:sz w:val="20"/>
          <w:szCs w:val="20"/>
          <w:color w:val="auto"/>
        </w:rPr>
      </w:pPr>
    </w:p>
    <w:p>
      <w:pPr>
        <w:ind w:left="881" w:right="2459"/>
        <w:spacing w:after="0" w:line="247" w:lineRule="auto"/>
        <w:rPr>
          <w:sz w:val="20"/>
          <w:szCs w:val="20"/>
          <w:color w:val="auto"/>
        </w:rPr>
      </w:pPr>
      <w:r>
        <w:rPr>
          <w:rFonts w:ascii="Courier New" w:cs="Courier New" w:eastAsia="Courier New" w:hAnsi="Courier New"/>
          <w:sz w:val="16"/>
          <w:szCs w:val="16"/>
          <w:color w:val="auto"/>
        </w:rPr>
        <w:t>In May 2000, the Company sold its North American headquarters and research facilities to the State of Ohio for approximately $8.0 million and leased these facilities back from the State of Ohio through lease agreements extending through June 2020. The proceeds of the sale were used to fund the expansion of the North American headquarters facility.</w:t>
      </w:r>
    </w:p>
    <w:p>
      <w:pPr>
        <w:spacing w:after="0" w:line="185" w:lineRule="exact"/>
        <w:rPr>
          <w:sz w:val="20"/>
          <w:szCs w:val="20"/>
          <w:color w:val="auto"/>
        </w:rPr>
      </w:pPr>
    </w:p>
    <w:p>
      <w:pPr>
        <w:ind w:left="881" w:right="2559"/>
        <w:spacing w:after="0" w:line="247" w:lineRule="auto"/>
        <w:rPr>
          <w:sz w:val="20"/>
          <w:szCs w:val="20"/>
          <w:color w:val="auto"/>
        </w:rPr>
      </w:pPr>
      <w:r>
        <w:rPr>
          <w:rFonts w:ascii="Courier New" w:cs="Courier New" w:eastAsia="Courier New" w:hAnsi="Courier New"/>
          <w:sz w:val="16"/>
          <w:szCs w:val="16"/>
          <w:color w:val="auto"/>
        </w:rPr>
        <w:t>The foreign term loans of $3.2 million issued on December 12, 1997, have an 8-year term and bear interest at 1% below LIBOR. The loans are denominated in Pounds Sterling and can be redeemed, on demand, by the note holder. The foreign bank borrowings of $3.0 million at December 30, 2000 represent lines of credit for foreign operations and are denominated in French Francs.</w:t>
      </w:r>
    </w:p>
    <w:p>
      <w:pPr>
        <w:spacing w:after="0" w:line="372" w:lineRule="exact"/>
        <w:rPr>
          <w:sz w:val="20"/>
          <w:szCs w:val="20"/>
          <w:color w:val="auto"/>
        </w:rPr>
      </w:pPr>
    </w:p>
    <w:p>
      <w:pPr>
        <w:ind w:left="881" w:hanging="881"/>
        <w:spacing w:after="0"/>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91"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basic and diluted earnings per common share ("EPS"). For each period presented, basic and diluted EPS are equal since common share equivalents (stock options, Class A Convertible Preferred Stock and warrants) outstanding for each period were anti-dilutive and thus not considered in the diluted earnings per common share calculations. The Company did not include 1.4 million and 2.1 million potentially dilutive shares in its diluted earnings per share calculation for the three months ended December 30, 2000 and January 1, 2000, respectively, because to do so would have been anti-dilutive.</w:t>
      </w:r>
    </w:p>
    <w:p>
      <w:pPr>
        <w:spacing w:after="0" w:line="192" w:lineRule="exact"/>
        <w:rPr>
          <w:sz w:val="20"/>
          <w:szCs w:val="20"/>
          <w:color w:val="auto"/>
        </w:rPr>
      </w:pPr>
    </w:p>
    <w:p>
      <w:pPr>
        <w:ind w:left="5421"/>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ind w:left="542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941"/>
        <w:spacing w:after="0"/>
        <w:tabs>
          <w:tab w:leader="none" w:pos="6660" w:val="left"/>
        </w:tabs>
        <w:rPr>
          <w:sz w:val="20"/>
          <w:szCs w:val="20"/>
          <w:color w:val="auto"/>
        </w:rPr>
      </w:pPr>
      <w:r>
        <w:rPr>
          <w:rFonts w:ascii="Courier New" w:cs="Courier New" w:eastAsia="Courier New" w:hAnsi="Courier New"/>
          <w:sz w:val="16"/>
          <w:szCs w:val="16"/>
          <w:color w:val="auto"/>
        </w:rPr>
        <w:t>DECEMBER 30,</w:t>
      </w:r>
      <w:r>
        <w:rPr>
          <w:sz w:val="20"/>
          <w:szCs w:val="20"/>
          <w:color w:val="auto"/>
        </w:rPr>
        <w:tab/>
      </w:r>
      <w:r>
        <w:rPr>
          <w:rFonts w:ascii="Courier New" w:cs="Courier New" w:eastAsia="Courier New" w:hAnsi="Courier New"/>
          <w:sz w:val="16"/>
          <w:szCs w:val="16"/>
          <w:color w:val="auto"/>
        </w:rPr>
        <w:t>JANUARY 1,</w:t>
      </w:r>
    </w:p>
    <w:p>
      <w:pPr>
        <w:spacing w:after="0" w:line="5" w:lineRule="exact"/>
        <w:rPr>
          <w:sz w:val="20"/>
          <w:szCs w:val="20"/>
          <w:color w:val="auto"/>
        </w:rPr>
      </w:pPr>
    </w:p>
    <w:p>
      <w:pPr>
        <w:ind w:left="5321"/>
        <w:spacing w:after="0"/>
        <w:tabs>
          <w:tab w:leader="none" w:pos="69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2000</w:t>
      </w:r>
    </w:p>
    <w:p>
      <w:pPr>
        <w:spacing w:after="0" w:line="5" w:lineRule="exact"/>
        <w:rPr>
          <w:sz w:val="20"/>
          <w:szCs w:val="20"/>
          <w:color w:val="auto"/>
        </w:rPr>
      </w:pPr>
    </w:p>
    <w:p>
      <w:pPr>
        <w:ind w:left="5321"/>
        <w:spacing w:after="0"/>
        <w:tabs>
          <w:tab w:leader="none" w:pos="6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5020" w:val="left"/>
          <w:tab w:leader="none" w:pos="5600" w:val="left"/>
          <w:tab w:leader="none" w:pos="6560" w:val="left"/>
          <w:tab w:leader="none" w:pos="7160" w:val="left"/>
        </w:tabs>
        <w:rPr>
          <w:sz w:val="20"/>
          <w:szCs w:val="20"/>
          <w:color w:val="auto"/>
        </w:rPr>
      </w:pPr>
      <w:r>
        <w:rPr>
          <w:rFonts w:ascii="Courier New" w:cs="Courier New" w:eastAsia="Courier New" w:hAnsi="Courier New"/>
          <w:sz w:val="16"/>
          <w:szCs w:val="16"/>
          <w:color w:val="auto"/>
        </w:rPr>
        <w:t>Net loss.........................................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(51.2)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(30.8)</w:t>
      </w:r>
    </w:p>
    <w:p>
      <w:pPr>
        <w:spacing w:after="0" w:line="5" w:lineRule="exact"/>
        <w:rPr>
          <w:sz w:val="20"/>
          <w:szCs w:val="20"/>
          <w:color w:val="auto"/>
        </w:rPr>
      </w:pPr>
    </w:p>
    <w:p>
      <w:pPr>
        <w:ind w:left="1"/>
        <w:spacing w:after="0"/>
        <w:tabs>
          <w:tab w:leader="none" w:pos="5900" w:val="left"/>
          <w:tab w:leader="none" w:pos="7240" w:val="left"/>
        </w:tabs>
        <w:rPr>
          <w:sz w:val="20"/>
          <w:szCs w:val="20"/>
          <w:color w:val="auto"/>
        </w:rPr>
      </w:pPr>
      <w:r>
        <w:rPr>
          <w:rFonts w:ascii="Courier New" w:cs="Courier New" w:eastAsia="Courier New" w:hAnsi="Courier New"/>
          <w:sz w:val="16"/>
          <w:szCs w:val="16"/>
          <w:color w:val="auto"/>
        </w:rPr>
        <w:t>Payments to preferred shareholders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(6.4)</w:t>
      </w:r>
    </w:p>
    <w:p>
      <w:pPr>
        <w:spacing w:after="0" w:line="5" w:lineRule="exact"/>
        <w:rPr>
          <w:sz w:val="20"/>
          <w:szCs w:val="20"/>
          <w:color w:val="auto"/>
        </w:rPr>
      </w:pPr>
    </w:p>
    <w:p>
      <w:pPr>
        <w:ind w:left="5041"/>
        <w:spacing w:after="0"/>
        <w:tabs>
          <w:tab w:leader="none" w:pos="6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Loss applicable to common</w:t>
      </w:r>
    </w:p>
    <w:p>
      <w:pPr>
        <w:spacing w:after="0" w:line="5" w:lineRule="exact"/>
        <w:rPr>
          <w:sz w:val="20"/>
          <w:szCs w:val="20"/>
          <w:color w:val="auto"/>
        </w:rPr>
      </w:pPr>
    </w:p>
    <w:p>
      <w:pPr>
        <w:ind w:left="301"/>
        <w:spacing w:after="0"/>
        <w:tabs>
          <w:tab w:leader="none" w:pos="5020" w:val="left"/>
          <w:tab w:leader="none" w:pos="5600" w:val="left"/>
          <w:tab w:leader="none" w:pos="6560" w:val="left"/>
          <w:tab w:leader="none" w:pos="7160" w:val="left"/>
        </w:tabs>
        <w:rPr>
          <w:sz w:val="20"/>
          <w:szCs w:val="20"/>
          <w:color w:val="auto"/>
        </w:rPr>
      </w:pPr>
      <w:r>
        <w:rPr>
          <w:rFonts w:ascii="Courier New" w:cs="Courier New" w:eastAsia="Courier New" w:hAnsi="Courier New"/>
          <w:sz w:val="16"/>
          <w:szCs w:val="16"/>
          <w:color w:val="auto"/>
        </w:rPr>
        <w:t>shareholders..................................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(51.2)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(37.2)</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Weighted-average common shares</w:t>
      </w:r>
    </w:p>
    <w:p>
      <w:pPr>
        <w:spacing w:after="0" w:line="5" w:lineRule="exact"/>
        <w:rPr>
          <w:sz w:val="20"/>
          <w:szCs w:val="20"/>
          <w:color w:val="auto"/>
        </w:rPr>
      </w:pPr>
    </w:p>
    <w:p>
      <w:pPr>
        <w:ind w:left="301"/>
        <w:spacing w:after="0"/>
        <w:tabs>
          <w:tab w:leader="none" w:pos="5700" w:val="left"/>
          <w:tab w:leader="none" w:pos="7240" w:val="left"/>
        </w:tabs>
        <w:rPr>
          <w:sz w:val="20"/>
          <w:szCs w:val="20"/>
          <w:color w:val="auto"/>
        </w:rPr>
      </w:pPr>
      <w:r>
        <w:rPr>
          <w:rFonts w:ascii="Courier New" w:cs="Courier New" w:eastAsia="Courier New" w:hAnsi="Courier New"/>
          <w:sz w:val="16"/>
          <w:szCs w:val="16"/>
          <w:color w:val="auto"/>
        </w:rPr>
        <w:t>outstanding during the period ................</w:t>
      </w:r>
      <w:r>
        <w:rPr>
          <w:sz w:val="20"/>
          <w:szCs w:val="20"/>
          <w:color w:val="auto"/>
        </w:rPr>
        <w:tab/>
      </w:r>
      <w:r>
        <w:rPr>
          <w:rFonts w:ascii="Courier New" w:cs="Courier New" w:eastAsia="Courier New" w:hAnsi="Courier New"/>
          <w:sz w:val="16"/>
          <w:szCs w:val="16"/>
          <w:color w:val="auto"/>
        </w:rPr>
        <w:t>28.0</w:t>
      </w:r>
      <w:r>
        <w:rPr>
          <w:sz w:val="20"/>
          <w:szCs w:val="20"/>
          <w:color w:val="auto"/>
        </w:rPr>
        <w:tab/>
      </w:r>
      <w:r>
        <w:rPr>
          <w:rFonts w:ascii="Courier New" w:cs="Courier New" w:eastAsia="Courier New" w:hAnsi="Courier New"/>
          <w:sz w:val="16"/>
          <w:szCs w:val="16"/>
          <w:color w:val="auto"/>
        </w:rPr>
        <w:t>28.2</w:t>
      </w:r>
    </w:p>
    <w:p>
      <w:pPr>
        <w:spacing w:after="0" w:line="5" w:lineRule="exact"/>
        <w:rPr>
          <w:sz w:val="20"/>
          <w:szCs w:val="20"/>
          <w:color w:val="auto"/>
        </w:rPr>
      </w:pPr>
    </w:p>
    <w:p>
      <w:pPr>
        <w:ind w:left="5041"/>
        <w:spacing w:after="0"/>
        <w:tabs>
          <w:tab w:leader="none" w:pos="6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1"/>
        <w:spacing w:after="0"/>
        <w:tabs>
          <w:tab w:leader="none" w:pos="5020" w:val="left"/>
          <w:tab w:leader="none" w:pos="5600" w:val="left"/>
          <w:tab w:leader="none" w:pos="6560" w:val="left"/>
          <w:tab w:leader="none" w:pos="7160" w:val="left"/>
        </w:tabs>
        <w:rPr>
          <w:sz w:val="20"/>
          <w:szCs w:val="20"/>
          <w:color w:val="auto"/>
        </w:rPr>
      </w:pPr>
      <w:r>
        <w:rPr>
          <w:rFonts w:ascii="Courier New" w:cs="Courier New" w:eastAsia="Courier New" w:hAnsi="Courier New"/>
          <w:sz w:val="16"/>
          <w:szCs w:val="16"/>
          <w:color w:val="auto"/>
        </w:rPr>
        <w:t>Basic and diluted earnings per common share......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(1.83)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(1.32)</w:t>
      </w:r>
    </w:p>
    <w:p>
      <w:pPr>
        <w:spacing w:after="0" w:line="5" w:lineRule="exact"/>
        <w:rPr>
          <w:sz w:val="20"/>
          <w:szCs w:val="20"/>
          <w:color w:val="auto"/>
        </w:rPr>
      </w:pPr>
    </w:p>
    <w:p>
      <w:pPr>
        <w:jc w:val="both"/>
        <w:ind w:left="5041"/>
        <w:spacing w:after="0"/>
        <w:tabs>
          <w:tab w:leader="none" w:pos="6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left="881" w:hanging="881"/>
        <w:spacing w:after="0"/>
        <w:tabs>
          <w:tab w:leader="none" w:pos="8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components of other comprehensive income and total comprehensive income for the three months ended December 30, 2000 and January 1, 2000 are as follows:</w:t>
      </w:r>
    </w:p>
    <w:p>
      <w:pPr>
        <w:spacing w:after="0" w:line="186" w:lineRule="exact"/>
        <w:rPr>
          <w:sz w:val="20"/>
          <w:szCs w:val="20"/>
          <w:color w:val="auto"/>
        </w:rPr>
      </w:pPr>
    </w:p>
    <w:p>
      <w:pPr>
        <w:ind w:left="5421"/>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ind w:left="542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941"/>
        <w:spacing w:after="0"/>
        <w:tabs>
          <w:tab w:leader="none" w:pos="6660" w:val="left"/>
        </w:tabs>
        <w:rPr>
          <w:sz w:val="20"/>
          <w:szCs w:val="20"/>
          <w:color w:val="auto"/>
        </w:rPr>
      </w:pPr>
      <w:r>
        <w:rPr>
          <w:rFonts w:ascii="Courier New" w:cs="Courier New" w:eastAsia="Courier New" w:hAnsi="Courier New"/>
          <w:sz w:val="16"/>
          <w:szCs w:val="16"/>
          <w:color w:val="auto"/>
        </w:rPr>
        <w:t>DECEMBER 30,</w:t>
      </w:r>
      <w:r>
        <w:rPr>
          <w:sz w:val="20"/>
          <w:szCs w:val="20"/>
          <w:color w:val="auto"/>
        </w:rPr>
        <w:tab/>
      </w:r>
      <w:r>
        <w:rPr>
          <w:rFonts w:ascii="Courier New" w:cs="Courier New" w:eastAsia="Courier New" w:hAnsi="Courier New"/>
          <w:sz w:val="16"/>
          <w:szCs w:val="16"/>
          <w:color w:val="auto"/>
        </w:rPr>
        <w:t>JANUARY 1,</w:t>
      </w:r>
    </w:p>
    <w:p>
      <w:pPr>
        <w:spacing w:after="0" w:line="5" w:lineRule="exact"/>
        <w:rPr>
          <w:sz w:val="20"/>
          <w:szCs w:val="20"/>
          <w:color w:val="auto"/>
        </w:rPr>
      </w:pPr>
    </w:p>
    <w:p>
      <w:pPr>
        <w:ind w:left="5321"/>
        <w:spacing w:after="0"/>
        <w:tabs>
          <w:tab w:leader="none" w:pos="69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2000</w:t>
      </w:r>
    </w:p>
    <w:p>
      <w:pPr>
        <w:spacing w:after="0" w:line="5" w:lineRule="exact"/>
        <w:rPr>
          <w:sz w:val="20"/>
          <w:szCs w:val="20"/>
          <w:color w:val="auto"/>
        </w:rPr>
      </w:pPr>
    </w:p>
    <w:p>
      <w:pPr>
        <w:ind w:left="5321"/>
        <w:spacing w:after="0"/>
        <w:tabs>
          <w:tab w:leader="none" w:pos="6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1"/>
        <w:spacing w:after="0"/>
        <w:tabs>
          <w:tab w:leader="none" w:pos="5020" w:val="left"/>
          <w:tab w:leader="none" w:pos="5600" w:val="left"/>
          <w:tab w:leader="none" w:pos="6560" w:val="left"/>
          <w:tab w:leader="none" w:pos="7160" w:val="left"/>
        </w:tabs>
        <w:rPr>
          <w:sz w:val="20"/>
          <w:szCs w:val="20"/>
          <w:color w:val="auto"/>
        </w:rPr>
      </w:pPr>
      <w:r>
        <w:rPr>
          <w:rFonts w:ascii="Courier New" w:cs="Courier New" w:eastAsia="Courier New" w:hAnsi="Courier New"/>
          <w:sz w:val="16"/>
          <w:szCs w:val="16"/>
          <w:color w:val="auto"/>
        </w:rPr>
        <w:t>Net loss..........................................</w:t>
        <w:tab/>
        <w:t>$</w:t>
      </w:r>
      <w:r>
        <w:rPr>
          <w:sz w:val="20"/>
          <w:szCs w:val="20"/>
          <w:color w:val="auto"/>
        </w:rPr>
        <w:tab/>
      </w:r>
      <w:r>
        <w:rPr>
          <w:rFonts w:ascii="Courier New" w:cs="Courier New" w:eastAsia="Courier New" w:hAnsi="Courier New"/>
          <w:sz w:val="16"/>
          <w:szCs w:val="16"/>
          <w:color w:val="auto"/>
        </w:rPr>
        <w:t>(51.2)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(30.8)</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Other comprehensive income (expense):</w:t>
      </w:r>
    </w:p>
    <w:p>
      <w:pPr>
        <w:spacing w:after="0" w:line="5" w:lineRule="exact"/>
        <w:rPr>
          <w:sz w:val="20"/>
          <w:szCs w:val="20"/>
          <w:color w:val="auto"/>
        </w:rPr>
      </w:pPr>
    </w:p>
    <w:p>
      <w:pPr>
        <w:ind w:left="301"/>
        <w:spacing w:after="0"/>
        <w:tabs>
          <w:tab w:leader="none" w:pos="5800" w:val="left"/>
          <w:tab w:leader="none" w:pos="7240" w:val="left"/>
        </w:tabs>
        <w:rPr>
          <w:sz w:val="20"/>
          <w:szCs w:val="20"/>
          <w:color w:val="auto"/>
        </w:rPr>
      </w:pPr>
      <w:r>
        <w:rPr>
          <w:rFonts w:ascii="Courier New" w:cs="Courier New" w:eastAsia="Courier New" w:hAnsi="Courier New"/>
          <w:sz w:val="16"/>
          <w:szCs w:val="16"/>
          <w:color w:val="auto"/>
        </w:rPr>
        <w:t>Foreign currency translation adjustments ......</w:t>
      </w:r>
      <w:r>
        <w:rPr>
          <w:sz w:val="20"/>
          <w:szCs w:val="20"/>
          <w:color w:val="auto"/>
        </w:rPr>
        <w:tab/>
      </w: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(3.4)</w:t>
      </w:r>
    </w:p>
    <w:p>
      <w:pPr>
        <w:spacing w:after="0" w:line="5" w:lineRule="exact"/>
        <w:rPr>
          <w:sz w:val="20"/>
          <w:szCs w:val="20"/>
          <w:color w:val="auto"/>
        </w:rPr>
      </w:pPr>
    </w:p>
    <w:p>
      <w:pPr>
        <w:ind w:left="301"/>
        <w:spacing w:after="0"/>
        <w:tabs>
          <w:tab w:leader="none" w:pos="5800" w:val="left"/>
          <w:tab w:leader="none" w:pos="7340" w:val="left"/>
        </w:tabs>
        <w:rPr>
          <w:sz w:val="20"/>
          <w:szCs w:val="20"/>
          <w:color w:val="auto"/>
        </w:rPr>
      </w:pPr>
      <w:r>
        <w:rPr>
          <w:rFonts w:ascii="Courier New" w:cs="Courier New" w:eastAsia="Courier New" w:hAnsi="Courier New"/>
          <w:sz w:val="16"/>
          <w:szCs w:val="16"/>
          <w:color w:val="auto"/>
        </w:rPr>
        <w:t>Change in valuation of derivative instruments..</w:t>
      </w:r>
      <w:r>
        <w:rPr>
          <w:sz w:val="20"/>
          <w:szCs w:val="20"/>
          <w:color w:val="auto"/>
        </w:rPr>
        <w:tab/>
      </w:r>
      <w:r>
        <w:rPr>
          <w:rFonts w:ascii="Courier New" w:cs="Courier New" w:eastAsia="Courier New" w:hAnsi="Courier New"/>
          <w:sz w:val="16"/>
          <w:szCs w:val="16"/>
          <w:color w:val="auto"/>
        </w:rPr>
        <w:t>0.5</w:t>
      </w:r>
      <w:r>
        <w:rPr>
          <w:sz w:val="20"/>
          <w:szCs w:val="20"/>
          <w:color w:val="auto"/>
        </w:rPr>
        <w:tab/>
      </w:r>
      <w:r>
        <w:rPr>
          <w:rFonts w:ascii="Courier New" w:cs="Courier New" w:eastAsia="Courier New" w:hAnsi="Courier New"/>
          <w:sz w:val="16"/>
          <w:szCs w:val="16"/>
          <w:color w:val="auto"/>
        </w:rPr>
        <w:t>0.0</w:t>
      </w:r>
    </w:p>
    <w:p>
      <w:pPr>
        <w:spacing w:after="0" w:line="5" w:lineRule="exact"/>
        <w:rPr>
          <w:sz w:val="20"/>
          <w:szCs w:val="20"/>
          <w:color w:val="auto"/>
        </w:rPr>
      </w:pPr>
    </w:p>
    <w:p>
      <w:pPr>
        <w:ind w:left="5041"/>
        <w:spacing w:after="0"/>
        <w:tabs>
          <w:tab w:leader="none" w:pos="6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5020" w:val="left"/>
          <w:tab w:leader="none" w:pos="5600" w:val="left"/>
          <w:tab w:leader="none" w:pos="6560" w:val="left"/>
          <w:tab w:leader="none" w:pos="7160" w:val="left"/>
        </w:tabs>
        <w:rPr>
          <w:sz w:val="20"/>
          <w:szCs w:val="20"/>
          <w:color w:val="auto"/>
        </w:rPr>
      </w:pPr>
      <w:r>
        <w:rPr>
          <w:rFonts w:ascii="Courier New" w:cs="Courier New" w:eastAsia="Courier New" w:hAnsi="Courier New"/>
          <w:sz w:val="16"/>
          <w:szCs w:val="16"/>
          <w:color w:val="auto"/>
        </w:rPr>
        <w:t>Comprehensive income .............................</w:t>
        <w:tab/>
        <w:t>$</w:t>
      </w:r>
      <w:r>
        <w:rPr>
          <w:sz w:val="20"/>
          <w:szCs w:val="20"/>
          <w:color w:val="auto"/>
        </w:rPr>
        <w:tab/>
      </w:r>
      <w:r>
        <w:rPr>
          <w:rFonts w:ascii="Courier New" w:cs="Courier New" w:eastAsia="Courier New" w:hAnsi="Courier New"/>
          <w:sz w:val="16"/>
          <w:szCs w:val="16"/>
          <w:color w:val="auto"/>
        </w:rPr>
        <w:t>(47.3)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(34.2)</w:t>
      </w:r>
    </w:p>
    <w:p>
      <w:pPr>
        <w:spacing w:after="0" w:line="5" w:lineRule="exact"/>
        <w:rPr>
          <w:sz w:val="20"/>
          <w:szCs w:val="20"/>
          <w:color w:val="auto"/>
        </w:rPr>
      </w:pPr>
    </w:p>
    <w:p>
      <w:pPr>
        <w:jc w:val="both"/>
        <w:ind w:left="5041"/>
        <w:spacing w:after="0"/>
        <w:tabs>
          <w:tab w:leader="none" w:pos="6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0"/>
          </w:cols>
          <w:pgMar w:left="239" w:top="303" w:right="1440" w:bottom="1440" w:gutter="0" w:footer="0" w:header="0"/>
        </w:sectPr>
      </w:pP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303" w:right="1440" w:bottom="1440" w:gutter="0" w:footer="0" w:header="0"/>
          <w:type w:val="continuous"/>
        </w:sectPr>
      </w:pPr>
    </w:p>
    <w:bookmarkStart w:id="11" w:name="page12"/>
    <w:bookmarkEnd w:id="11"/>
    <w:p>
      <w:pPr>
        <w:ind w:left="301"/>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left="881" w:hanging="881"/>
        <w:spacing w:after="0"/>
        <w:tabs>
          <w:tab w:leader="none" w:pos="8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91"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91"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90"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Company learned that the Ohio Environmental Protection Agency was referring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85"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Comments on that draft were received from the Ohio Attorney General in February 2000, and the Company replied with another revised draft in March 2000. Since July 2000, the parties have been engaged in settlement discussions resulting in various revisions to the March 2000 draft, as they seek to resolve this matter.</w:t>
      </w:r>
    </w:p>
    <w:p>
      <w:pPr>
        <w:spacing w:after="0" w:line="198"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continuing to meet with the Ohio Attorney General and the Ohio Environmental Protection Agency in an effort to complete negotiations of an amicable resolution of these issues. Negotiations have narrowed the unresolved issues between the Company and the Ohio Attorney General/Ohio Environmental Protection Agency, and the parties anticipate concluding negotiations on an agreed Consent Order, shortly. The parties have agreed to a civil penalty cash payment subject to the successful completion of negotiations on the remaining provisions of a judicial consent order. The Company believes that it has viable defenses to the State's enforcement action, including that it had been proceeding under VAP to address specified environmental issues, and will assert those defenses should an amicable resolution of the State's enforcement action not be reached.</w:t>
      </w:r>
    </w:p>
    <w:p>
      <w:pPr>
        <w:spacing w:after="0" w:line="193"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w:t>
      </w:r>
    </w:p>
    <w:p>
      <w:pPr>
        <w:sectPr>
          <w:pgSz w:w="11900" w:h="16838" w:orient="portrait"/>
          <w:cols w:equalWidth="0" w:num="1">
            <w:col w:w="10220"/>
          </w:cols>
          <w:pgMar w:left="239" w:top="303" w:right="1440" w:bottom="0" w:gutter="0" w:footer="0" w:header="0"/>
        </w:sectPr>
      </w:pPr>
    </w:p>
    <w:p>
      <w:pPr>
        <w:spacing w:after="0" w:line="19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303" w:right="1440" w:bottom="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186"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As of September 30, 2000, management estimates that the range of possible loss that could be incurred in connection with this matter is $2 million to $10 million. The Company has accrued for the amount it considers to be the most probable within that range and believes the outcome will not differ materially from the amount reserved. Many of the issues raised by the State of Ohio are already being investigated and addressed by the Company during the normal course of conducting business.</w:t>
      </w:r>
    </w:p>
    <w:p>
      <w:pPr>
        <w:spacing w:after="0" w:line="19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LAFAYETTE</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suspension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as of December 30, 2000. Furthermore, management believes the Company has sufficient raw material supplies available such that service to customers will not be materially adversely affected by continued closure of this peat harvesting operation.</w:t>
      </w:r>
    </w:p>
    <w:p>
      <w:pPr>
        <w:spacing w:after="0" w:line="20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BRAMFORD</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reduce emissions to both air and ground water. Additional work is being undertaken to further reduce emissions to groundwater and surface water. The Company believes that it has adequately addressed the environmental concerns of the Environment Agency regarding emissions to air and groundwater. The Scotts Company (UK) Ltd. has retained an environmental consulting firm to research remediation designs. The Company and the Environment Agency are in discussions over the final plan for remediating the lagoon and the landfill. The Company has reserved for its estimate of the probable loss to be incurred in connection with this matter as of December 30, 2000.</w:t>
      </w:r>
    </w:p>
    <w:p>
      <w:pPr>
        <w:sectPr>
          <w:pgSz w:w="11900" w:h="16838" w:orient="portrait"/>
          <w:cols w:equalWidth="0" w:num="1">
            <w:col w:w="9919"/>
          </w:cols>
          <w:pgMar w:left="540" w:top="303" w:right="1440" w:bottom="0" w:gutter="0" w:footer="0" w:header="0"/>
        </w:sectPr>
      </w:pP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919"/>
          </w:cols>
          <w:pgMar w:left="540" w:top="303"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OTHER ENVIRONMENTAL MATTERS</w:t>
      </w:r>
    </w:p>
    <w:p>
      <w:pPr>
        <w:spacing w:after="0" w:line="191"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The Company has determined that quantities of cement containing asbestos material at certain manufacturing facilities in the United Kingdom should be removed. The Company has reserved for the estimate of costs to be incurred for this matter as of December 30, 2000.</w:t>
      </w:r>
    </w:p>
    <w:p>
      <w:pPr>
        <w:spacing w:after="0" w:line="186" w:lineRule="exact"/>
        <w:rPr>
          <w:sz w:val="20"/>
          <w:szCs w:val="20"/>
          <w:color w:val="auto"/>
        </w:rPr>
      </w:pPr>
    </w:p>
    <w:p>
      <w:pPr>
        <w:ind w:left="580" w:right="2659"/>
        <w:spacing w:after="0" w:line="246" w:lineRule="auto"/>
        <w:rPr>
          <w:sz w:val="20"/>
          <w:szCs w:val="20"/>
          <w:color w:val="auto"/>
        </w:rPr>
      </w:pPr>
      <w:r>
        <w:rPr>
          <w:rFonts w:ascii="Courier New" w:cs="Courier New" w:eastAsia="Courier New" w:hAnsi="Courier New"/>
          <w:sz w:val="16"/>
          <w:szCs w:val="16"/>
          <w:color w:val="auto"/>
        </w:rPr>
        <w:t>The Company has accrued $7.2 million at December 30, 2000 for the environmental matters described in Note 8. The significant components of the accrual are: (i) costs for site remediation of $4.7 million;</w:t>
      </w:r>
    </w:p>
    <w:p>
      <w:pPr>
        <w:spacing w:after="0" w:line="2" w:lineRule="exact"/>
        <w:rPr>
          <w:sz w:val="20"/>
          <w:szCs w:val="20"/>
          <w:color w:val="auto"/>
        </w:rPr>
      </w:pPr>
    </w:p>
    <w:p>
      <w:pPr>
        <w:ind w:left="580" w:right="2459" w:hanging="9"/>
        <w:spacing w:after="0" w:line="247" w:lineRule="auto"/>
        <w:tabs>
          <w:tab w:leader="none" w:pos="10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for asbestos abatement of $2.0 million; and (iii) fines and penalties of $0.5 million. The significant portion of the costs accrued as of December 30, 2000 are expected to be paid in fiscal 2001 and 2002; however, payments are expected to be made through fiscal 2003 and possibly for a period thereafter.</w:t>
      </w:r>
    </w:p>
    <w:p>
      <w:pPr>
        <w:spacing w:after="0" w:line="185"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The Company believes that the amounts accrued as of December 30, 2000 are adequate to cover its known environmental expenses based on current facts and estimates of likely outcome. However, the adequacy of these accruals is based on several significant assumptions:</w:t>
      </w:r>
    </w:p>
    <w:p>
      <w:pPr>
        <w:spacing w:after="0" w:line="186" w:lineRule="exact"/>
        <w:rPr>
          <w:sz w:val="20"/>
          <w:szCs w:val="20"/>
          <w:color w:val="auto"/>
        </w:rPr>
      </w:pPr>
    </w:p>
    <w:p>
      <w:pPr>
        <w:ind w:left="1440" w:right="2659" w:hanging="869"/>
        <w:spacing w:after="0" w:line="248" w:lineRule="auto"/>
        <w:tabs>
          <w:tab w:leader="none" w:pos="14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has identified all of the significant sites that must be remediated;</w:t>
      </w:r>
    </w:p>
    <w:p>
      <w:pPr>
        <w:spacing w:after="0" w:line="184" w:lineRule="exact"/>
        <w:rPr>
          <w:rFonts w:ascii="Courier New" w:cs="Courier New" w:eastAsia="Courier New" w:hAnsi="Courier New"/>
          <w:sz w:val="16"/>
          <w:szCs w:val="16"/>
          <w:color w:val="auto"/>
        </w:rPr>
      </w:pPr>
    </w:p>
    <w:p>
      <w:pPr>
        <w:ind w:left="1440" w:right="3339" w:hanging="869"/>
        <w:spacing w:after="0" w:line="248" w:lineRule="auto"/>
        <w:tabs>
          <w:tab w:leader="none" w:pos="14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the Company;</w:t>
      </w:r>
    </w:p>
    <w:p>
      <w:pPr>
        <w:spacing w:after="0" w:line="184" w:lineRule="exact"/>
        <w:rPr>
          <w:rFonts w:ascii="Courier New" w:cs="Courier New" w:eastAsia="Courier New" w:hAnsi="Courier New"/>
          <w:sz w:val="16"/>
          <w:szCs w:val="16"/>
          <w:color w:val="auto"/>
        </w:rPr>
      </w:pPr>
    </w:p>
    <w:p>
      <w:pPr>
        <w:ind w:left="1440" w:right="2559" w:hanging="869"/>
        <w:spacing w:after="0" w:line="248" w:lineRule="auto"/>
        <w:tabs>
          <w:tab w:leader="none" w:pos="14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potentially contaminated soil can be remediated in place rather than having to be removed; and</w:t>
      </w:r>
    </w:p>
    <w:p>
      <w:pPr>
        <w:spacing w:after="0" w:line="184" w:lineRule="exact"/>
        <w:rPr>
          <w:rFonts w:ascii="Courier New" w:cs="Courier New" w:eastAsia="Courier New" w:hAnsi="Courier New"/>
          <w:sz w:val="16"/>
          <w:szCs w:val="16"/>
          <w:color w:val="auto"/>
        </w:rPr>
      </w:pPr>
    </w:p>
    <w:p>
      <w:pPr>
        <w:ind w:left="1440" w:right="2859" w:hanging="869"/>
        <w:spacing w:after="0" w:line="248" w:lineRule="auto"/>
        <w:tabs>
          <w:tab w:leader="none" w:pos="14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only specific stream sediment sites with unacceptable levels of potential contaminant will be remediated.</w:t>
      </w:r>
    </w:p>
    <w:p>
      <w:pPr>
        <w:spacing w:after="0" w:line="184"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AGREVO ENVIRONMENTAL HEALTH, INC.</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On June 3, 1999, AgrEvo Environmental Health, Inc. ("AgrEvo") (which is reported to have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contract by Monsanto. The Company purchased a consumer herbicide business from AgrEvo in May</w:t>
      </w:r>
    </w:p>
    <w:p>
      <w:pPr>
        <w:spacing w:after="0" w:line="5" w:lineRule="exact"/>
        <w:rPr>
          <w:sz w:val="20"/>
          <w:szCs w:val="20"/>
          <w:color w:val="auto"/>
        </w:rPr>
      </w:pPr>
    </w:p>
    <w:p>
      <w:pPr>
        <w:jc w:val="both"/>
        <w:ind w:left="580" w:right="2459"/>
        <w:spacing w:after="0" w:line="246" w:lineRule="auto"/>
        <w:rPr>
          <w:sz w:val="20"/>
          <w:szCs w:val="20"/>
          <w:color w:val="auto"/>
        </w:rPr>
      </w:pPr>
      <w:r>
        <w:rPr>
          <w:rFonts w:ascii="Courier New" w:cs="Courier New" w:eastAsia="Courier New" w:hAnsi="Courier New"/>
          <w:sz w:val="16"/>
          <w:szCs w:val="16"/>
          <w:color w:val="auto"/>
        </w:rPr>
        <w:t>1998. AgrEvo claims in the suit that the Company's subsequent agreement to become Monsanto's exclusive sales and marketing agent for Monsanto's consumer Roundup(R) business violated the federal antitrust laws.</w:t>
      </w:r>
    </w:p>
    <w:p>
      <w:pPr>
        <w:spacing w:after="0" w:line="2"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the purchase of the consumer herbicide business and the related agreements, and that AgrEvo breached the representations and warranties contained in these agreements. On October 1, 1999, the Company moved to dismiss the antitrust allegations against it on the ground that the claims fail to state claims for which relief may be granted. On October 12, 1999, AgrEvo moved to dismiss the Company's counterclaims. On May 5, 2000, AgrEvo amended its complaint to add a claim for fraud and to incorporate the Delaware Action described below. Thereafter, the Company moved to dismiss the new claims, and the defendants renewed their pending motions to dismiss. On June 2, 2000, the</w:t>
      </w:r>
    </w:p>
    <w:p>
      <w:pPr>
        <w:sectPr>
          <w:pgSz w:w="11900" w:h="16838" w:orient="portrait"/>
          <w:cols w:equalWidth="0" w:num="1">
            <w:col w:w="9919"/>
          </w:cols>
          <w:pgMar w:left="540" w:top="303" w:right="1440" w:bottom="695" w:gutter="0" w:footer="0" w:header="0"/>
        </w:sectPr>
      </w:pPr>
    </w:p>
    <w:p>
      <w:pPr>
        <w:spacing w:after="0" w:line="19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919"/>
          </w:cols>
          <w:pgMar w:left="540" w:top="303" w:right="1440" w:bottom="695"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court (i) granted the Company's motion to dismiss the fraud claim AgrEvo had added to its complaint; (ii) granted AgrEvo's motion to dismiss the Company's fraudulent-inducement counterclaim; (iii) denied AgrEvo's motion to dismiss the Company's counterclaims related to breach of representations and warranties; and (iv) denied defendants' motion to dismiss the antitrust claims. On July 14, 2000, the Company served an answer to AgrEvo's amended complaint and re-pleaded its fraud counterclaim. Under the indemnification provisions of the Roundup(R) marketing agreement, Monsanto and the Company each have requested that the other indemnify against any losses arising from this lawsuit.</w:t>
      </w:r>
    </w:p>
    <w:p>
      <w:pPr>
        <w:spacing w:after="0" w:line="192"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94"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If the above actions are determined adversely to the Company, the result could have a material adverse effect on the Company's results of operations, financial position and cash flows.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CENTRAL GARDEN &amp; PET COMPANY</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On June 30, 2000, the Company filed suit against Central Garden &amp; Pet Company in the U.S. District Court for the Southern District of Ohio to recover approximately $17 million in its outstanding accounts receivable from Central Garden with respect to the Company's 2000 fiscal year. The Company's complaint was later amended to seek approximately $24 million in accounts receivable and additional damages for other breaches of duty. Pharmacia (formerly Monsanto) also filed suit against Central Garden in Missouri state court, seeking unspecified damages allegedly due Pharmacia under a four-year alliance agreement between Pharmacia and Central Garden.</w:t>
      </w:r>
    </w:p>
    <w:p>
      <w:pPr>
        <w:spacing w:after="0" w:line="192"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after a notice hearing, the District Court dismissed all of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On October 31, 2000, Central Garden filed an additional complaint against the Company and Pharmacia in the California Superior Court of Contra Costa County. The complaint seeks to assert the breach of contract claims previously dismissed by the District Court and additional claims under Section 17200 of the California Business and Professional Code. On December 4, 2000, defendants Scotts and Pharmacia jointly filed a motion to stay this action based on the pendency of prior lawsuits (including the two described above) that involve the same subject matter. At a hearing on January 29, 2001, the Superior Court stayed the state court action pending before it. Also on that same date, Central Garden filed its answer and cross-claims and counterclaims in the Missouri action. In its cross-claims, Central Garden seeks an unspecified amount of damages for alleged contractual breaches by the Company with respect to the agreements which are the subject of the Missouri and Ohio actions described above. In addition, Central Garden has included cross-claims under California's Section 17200 on behalf of the general public and/or third party purchasers of the Company's products. Central Garden seeks injunctive and restitutionary relief pursuant to this newly added action. The Company believes that Central Garden's federal and state claims are entirely without merit and intends to vigorously defend against them.</w:t>
      </w:r>
    </w:p>
    <w:p>
      <w:pPr>
        <w:sectPr>
          <w:pgSz w:w="11900" w:h="16838" w:orient="portrait"/>
          <w:cols w:equalWidth="0" w:num="1">
            <w:col w:w="9919"/>
          </w:cols>
          <w:pgMar w:left="540" w:top="303" w:right="1440" w:bottom="1440" w:gutter="0" w:footer="0" w:header="0"/>
        </w:sect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919"/>
          </w:cols>
          <w:pgMar w:left="540" w:top="303" w:right="1440" w:bottom="1440" w:gutter="0" w:footer="0" w:header="0"/>
          <w:type w:val="continuous"/>
        </w:sectPr>
      </w:pPr>
    </w:p>
    <w:bookmarkStart w:id="15" w:name="page16"/>
    <w:bookmarkEnd w:id="15"/>
    <w:p>
      <w:pPr>
        <w:ind w:left="301"/>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left="881" w:hanging="881"/>
        <w:spacing w:after="0"/>
        <w:tabs>
          <w:tab w:leader="none" w:pos="8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91"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2001, the Company acquired the Substral(R) brand and consumer plant care business from Henkel KgaA. Substral is a leading consumer fertilizer brand in many European countries including Germany, Austria, Belgium, France and the Nordics. Under the terms of the Asset Purchase Agreement, the Company acquired specified working capital and intangible assets associated with the Substral business. The purchase price will be determined based on the value of the working capital assets acquired and the performance of the business for the period from June 15, 2000 to December 31, 2000. Management estimates that the final purchase price will be approximately $40-$45 million. On December 29, 2000 the Company advanced $6.9 million to Henkel KgaA toward the Substral purchase price.</w:t>
      </w:r>
    </w:p>
    <w:p>
      <w:pPr>
        <w:spacing w:after="0" w:line="379"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91" w:lineRule="exact"/>
        <w:rPr>
          <w:rFonts w:ascii="Courier New" w:cs="Courier New" w:eastAsia="Courier New" w:hAnsi="Courier New"/>
          <w:sz w:val="16"/>
          <w:szCs w:val="16"/>
          <w:color w:val="auto"/>
        </w:rPr>
      </w:pPr>
    </w:p>
    <w:p>
      <w:pPr>
        <w:ind w:left="8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guidance is effective for the fourth quarter of fiscal years beginning after December 15, 1999. The Company has adopted the guidance for</w:t>
      </w:r>
    </w:p>
    <w:p>
      <w:pPr>
        <w:spacing w:after="0" w:line="5" w:lineRule="exact"/>
        <w:rPr>
          <w:rFonts w:ascii="Courier New" w:cs="Courier New" w:eastAsia="Courier New" w:hAnsi="Courier New"/>
          <w:sz w:val="16"/>
          <w:szCs w:val="16"/>
          <w:color w:val="auto"/>
        </w:rPr>
      </w:pPr>
    </w:p>
    <w:p>
      <w:pPr>
        <w:ind w:left="881"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quarter of fiscal 2001 and does not anticipate that the new accounting policy will impact fiscal 2001 results of operations.</w:t>
      </w:r>
    </w:p>
    <w:p>
      <w:pPr>
        <w:spacing w:after="0" w:line="184" w:lineRule="exact"/>
        <w:rPr>
          <w:rFonts w:ascii="Courier New" w:cs="Courier New" w:eastAsia="Courier New" w:hAnsi="Courier New"/>
          <w:sz w:val="16"/>
          <w:szCs w:val="16"/>
          <w:color w:val="auto"/>
        </w:rPr>
      </w:pPr>
    </w:p>
    <w:p>
      <w:pPr>
        <w:ind w:left="8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EITF reached consensus on Issue 00-22 "Accounting for Points and Certain Other Time or Volume-Based Sales Incentive Offers". This issue requires certain allowance and discounts (e.g., volume discounts) paid to distributors and retail customers to be classified as a reduction of sales revenue. Like many other consumer products companies, the Company has historically classified these costs as advertising, promotion, or selling expenses. The guidance is effective for the Company's second fiscal quarter of fiscal 2001. The Company does not anticipate that the new accounting policy will impact fiscal 2001 results of operations.</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91" w:lineRule="exact"/>
        <w:rPr>
          <w:rFonts w:ascii="Courier New" w:cs="Courier New" w:eastAsia="Courier New" w:hAnsi="Courier New"/>
          <w:sz w:val="16"/>
          <w:szCs w:val="16"/>
          <w:color w:val="auto"/>
        </w:rPr>
      </w:pPr>
    </w:p>
    <w:p>
      <w:pPr>
        <w:ind w:left="8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divided into three reportable segments - North American Consumer, Global Professional and International Consumer. The North American Consumer segment consists of the Lawns, Gardens, Growing Media, Ortho, Lawn Service and Canadian business units. These segments differ from those used in the prior year due to the sale of the Company's professional turfgrass business in May 2000 and the resulting change in management reporting structure.</w:t>
      </w:r>
    </w:p>
    <w:p>
      <w:pPr>
        <w:spacing w:after="0" w:line="185"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371" w:lineRule="exact"/>
        <w:rPr>
          <w:rFonts w:ascii="Courier New" w:cs="Courier New" w:eastAsia="Courier New" w:hAnsi="Courier New"/>
          <w:sz w:val="16"/>
          <w:szCs w:val="16"/>
          <w:color w:val="auto"/>
        </w:rPr>
      </w:pPr>
    </w:p>
    <w:p>
      <w:pPr>
        <w:ind w:left="881" w:right="27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 Prior to June 2000, this segment also included the Company's North American professional turf business, which was sold in May 2000.</w:t>
      </w:r>
    </w:p>
    <w:p>
      <w:pPr>
        <w:spacing w:after="0" w:line="190"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International Consumer segment provides products similar to those described above for the North American Consumer segment to consumers in countries other than the United States and Canada.</w:t>
      </w:r>
    </w:p>
    <w:p>
      <w:pPr>
        <w:sectPr>
          <w:pgSz w:w="11900" w:h="16838" w:orient="portrait"/>
          <w:cols w:equalWidth="0" w:num="1">
            <w:col w:w="10220"/>
          </w:cols>
          <w:pgMar w:left="239" w:top="303" w:right="1440" w:bottom="1440" w:gutter="0" w:footer="0" w:header="0"/>
        </w:sectPr>
      </w:pP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303" w:right="1440" w:bottom="1440" w:gutter="0" w:footer="0" w:header="0"/>
          <w:type w:val="continuous"/>
        </w:sectPr>
      </w:pPr>
    </w:p>
    <w:bookmarkStart w:id="16" w:name="page17"/>
    <w:bookmarkEnd w:id="16"/>
    <w:p>
      <w:pPr>
        <w:ind w:left="301"/>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left="881" w:right="4060"/>
        <w:spacing w:after="0" w:line="246"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Certain prior year amounts have been restated to conform with the Company's current segment presentation.</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NORTH AMERICAN</w:t>
            </w:r>
          </w:p>
        </w:tc>
        <w:tc>
          <w:tcPr>
            <w:tcW w:w="240" w:type="dxa"/>
            <w:vAlign w:val="bottom"/>
          </w:tcPr>
          <w:p>
            <w:pPr>
              <w:spacing w:after="0"/>
              <w:rPr>
                <w:sz w:val="15"/>
                <w:szCs w:val="15"/>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GLOBAL</w:t>
            </w:r>
          </w:p>
        </w:tc>
        <w:tc>
          <w:tcPr>
            <w:tcW w:w="15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INTERNATIONAL</w:t>
            </w:r>
          </w:p>
        </w:tc>
        <w:tc>
          <w:tcPr>
            <w:tcW w:w="240" w:type="dxa"/>
            <w:vAlign w:val="bottom"/>
          </w:tcPr>
          <w:p>
            <w:pPr>
              <w:spacing w:after="0"/>
              <w:rPr>
                <w:sz w:val="15"/>
                <w:szCs w:val="15"/>
                <w:color w:val="auto"/>
              </w:rPr>
            </w:pPr>
          </w:p>
        </w:tc>
        <w:tc>
          <w:tcPr>
            <w:tcW w:w="1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(IN MILLIONS)</w:t>
            </w:r>
          </w:p>
        </w:tc>
        <w:tc>
          <w:tcPr>
            <w:tcW w:w="58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CONSUMER</w:t>
            </w:r>
          </w:p>
        </w:tc>
        <w:tc>
          <w:tcPr>
            <w:tcW w:w="1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PROFESSIONAL</w:t>
            </w:r>
          </w:p>
        </w:tc>
        <w:tc>
          <w:tcPr>
            <w:tcW w:w="2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CONSUMER</w:t>
            </w:r>
          </w:p>
        </w:tc>
        <w:tc>
          <w:tcPr>
            <w:tcW w:w="24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CORPORATE</w:t>
            </w:r>
          </w:p>
        </w:tc>
        <w:tc>
          <w:tcPr>
            <w:tcW w:w="34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580" w:type="dxa"/>
            <w:vAlign w:val="bottom"/>
          </w:tcPr>
          <w:p>
            <w:pPr>
              <w:jc w:val="right"/>
              <w:ind w:right="2239"/>
              <w:spacing w:after="0"/>
              <w:rPr>
                <w:sz w:val="20"/>
                <w:szCs w:val="20"/>
                <w:color w:val="auto"/>
              </w:rPr>
            </w:pPr>
            <w:r>
              <w:rPr>
                <w:rFonts w:ascii="Courier New" w:cs="Courier New" w:eastAsia="Courier New" w:hAnsi="Courier New"/>
                <w:sz w:val="16"/>
                <w:szCs w:val="16"/>
                <w:color w:val="auto"/>
                <w:w w:val="99"/>
              </w:rPr>
              <w:t>-------------</w:t>
            </w:r>
          </w:p>
        </w:tc>
        <w:tc>
          <w:tcPr>
            <w:tcW w:w="5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SALES:</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152.6</w:t>
            </w: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101.6</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49.1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191.5</w:t>
            </w:r>
          </w:p>
        </w:tc>
      </w:tr>
      <w:tr>
        <w:trPr>
          <w:trHeight w:val="373"/>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(14.7)</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(64.0)</w:t>
            </w: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(16.4)</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(28.1)</w:t>
            </w:r>
          </w:p>
        </w:tc>
      </w:tr>
      <w:tr>
        <w:trPr>
          <w:trHeight w:val="373"/>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OPERATING MARGIN:</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c>
          <w:tcPr>
            <w:tcW w:w="58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(51.0%)</w:t>
            </w:r>
          </w:p>
        </w:tc>
        <w:tc>
          <w:tcPr>
            <w:tcW w:w="24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(25.5%)</w:t>
            </w:r>
          </w:p>
        </w:tc>
        <w:tc>
          <w:tcPr>
            <w:tcW w:w="24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nm</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(41.9%)</w:t>
            </w: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58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w:t>
            </w:r>
          </w:p>
        </w:tc>
        <w:tc>
          <w:tcPr>
            <w:tcW w:w="2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w:t>
            </w:r>
          </w:p>
        </w:tc>
        <w:tc>
          <w:tcPr>
            <w:tcW w:w="24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w:t>
            </w:r>
          </w:p>
        </w:tc>
        <w:tc>
          <w:tcPr>
            <w:tcW w:w="24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nm</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373"/>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1,190.9</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146.4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437.2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119.0</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1,893.5</w:t>
            </w:r>
          </w:p>
        </w:tc>
      </w:tr>
      <w:tr>
        <w:trPr>
          <w:trHeight w:val="186"/>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Q1</w:t>
            </w:r>
          </w:p>
        </w:tc>
        <w:tc>
          <w:tcPr>
            <w:tcW w:w="3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1,175.2</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143.6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474.4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81.6</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1,874.8</w:t>
            </w:r>
          </w:p>
        </w:tc>
      </w:tr>
      <w:tr>
        <w:trPr>
          <w:trHeight w:val="559"/>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nm</w:t>
            </w:r>
          </w:p>
        </w:tc>
        <w:tc>
          <w:tcPr>
            <w:tcW w:w="358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Not meaningful.</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90" w:lineRule="exact"/>
        <w:rPr>
          <w:sz w:val="20"/>
          <w:szCs w:val="20"/>
          <w:color w:val="auto"/>
        </w:rPr>
      </w:pPr>
    </w:p>
    <w:p>
      <w:pPr>
        <w:ind w:left="881" w:right="3860"/>
        <w:spacing w:after="0" w:line="246" w:lineRule="auto"/>
        <w:rPr>
          <w:sz w:val="20"/>
          <w:szCs w:val="20"/>
          <w:color w:val="auto"/>
        </w:rPr>
      </w:pPr>
      <w:r>
        <w:rPr>
          <w:rFonts w:ascii="Courier New" w:cs="Courier New" w:eastAsia="Courier New" w:hAnsi="Courier New"/>
          <w:sz w:val="16"/>
          <w:szCs w:val="16"/>
          <w:color w:val="auto"/>
        </w:rPr>
        <w:t>Operating income reported for the Company's three operating segments represents earnings before amortization of intangible assets, interest and taxes, since this is the measure of profitability used by management. Accordingly, corporate operating loss for the three months ended December 30, 2000 and January 1, 2000 includes amortization of certain intangible assets, corporate general and administrative expenses, and certain "other" income/expense not allocated to the business segments.</w:t>
      </w:r>
    </w:p>
    <w:p>
      <w:pPr>
        <w:spacing w:after="0" w:line="191" w:lineRule="exact"/>
        <w:rPr>
          <w:sz w:val="20"/>
          <w:szCs w:val="20"/>
          <w:color w:val="auto"/>
        </w:rPr>
      </w:pPr>
    </w:p>
    <w:p>
      <w:pPr>
        <w:ind w:left="881" w:right="3760"/>
        <w:spacing w:after="0" w:line="247" w:lineRule="auto"/>
        <w:rPr>
          <w:sz w:val="20"/>
          <w:szCs w:val="20"/>
          <w:color w:val="auto"/>
        </w:rPr>
      </w:pPr>
      <w:r>
        <w:rPr>
          <w:rFonts w:ascii="Courier New" w:cs="Courier New" w:eastAsia="Courier New" w:hAnsi="Courier New"/>
          <w:sz w:val="16"/>
          <w:szCs w:val="16"/>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pacing w:after="0" w:line="186" w:lineRule="exact"/>
        <w:rPr>
          <w:sz w:val="20"/>
          <w:szCs w:val="20"/>
          <w:color w:val="auto"/>
        </w:rPr>
      </w:pPr>
    </w:p>
    <w:p>
      <w:pPr>
        <w:ind w:left="881" w:hanging="881"/>
        <w:spacing w:after="0"/>
        <w:tabs>
          <w:tab w:leader="none" w:pos="8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FOR SUBSIDIARY GUARANTORS AND NON-GUARANTORS</w:t>
      </w:r>
    </w:p>
    <w:p>
      <w:pPr>
        <w:spacing w:after="0" w:line="191" w:lineRule="exact"/>
        <w:rPr>
          <w:rFonts w:ascii="Courier New" w:cs="Courier New" w:eastAsia="Courier New" w:hAnsi="Courier New"/>
          <w:sz w:val="16"/>
          <w:szCs w:val="16"/>
          <w:color w:val="auto"/>
        </w:rPr>
      </w:pPr>
    </w:p>
    <w:p>
      <w:pPr>
        <w:ind w:left="881" w:right="376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1999, the Company issued $330 million of 8 5/8% Senior Subordinated Notes due 2009 to qualified institutional buyers under the provisions of Rule 144A of the Securities Act of 1933. During the first quarter of fiscal 2001, the Company completed the registration of an exchange offer for these Notes under the Securities Act.</w:t>
      </w:r>
    </w:p>
    <w:p>
      <w:pPr>
        <w:spacing w:after="0" w:line="185" w:lineRule="exact"/>
        <w:rPr>
          <w:rFonts w:ascii="Courier New" w:cs="Courier New" w:eastAsia="Courier New" w:hAnsi="Courier New"/>
          <w:sz w:val="16"/>
          <w:szCs w:val="16"/>
          <w:color w:val="auto"/>
        </w:rPr>
      </w:pPr>
    </w:p>
    <w:p>
      <w:pPr>
        <w:ind w:left="881" w:right="376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ectPr>
          <w:pgSz w:w="11900" w:h="16838" w:orient="portrait"/>
          <w:cols w:equalWidth="0" w:num="1">
            <w:col w:w="11521"/>
          </w:cols>
          <w:pgMar w:left="239" w:top="303" w:right="139" w:bottom="1440" w:gutter="0" w:footer="0" w:header="0"/>
        </w:sectPr>
      </w:pP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521"/>
          </w:cols>
          <w:pgMar w:left="239" w:top="303" w:right="139"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The following unaudited information presents consolidating statements of operations, statements of cash flows and balance sheets for the three-month periods ended December 30 and January 1, 2000.</w:t>
      </w:r>
    </w:p>
    <w:p>
      <w:pPr>
        <w:spacing w:after="0" w:line="186"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Separate unaudited financial statements of the individual guarantor subsidiaries have not been provided because management does not believe they would be meaningful to investors.</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919"/>
          </w:cols>
          <w:pgMar w:left="540"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DECEMBER 30, 2000 (IN MILLIONS)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SUBSIDIARY</w:t>
            </w:r>
          </w:p>
        </w:tc>
        <w:tc>
          <w:tcPr>
            <w:tcW w:w="400" w:type="dxa"/>
            <w:vAlign w:val="bottom"/>
          </w:tcPr>
          <w:p>
            <w:pPr>
              <w:spacing w:after="0"/>
              <w:rPr>
                <w:sz w:val="15"/>
                <w:szCs w:val="15"/>
                <w:color w:val="auto"/>
              </w:rPr>
            </w:pPr>
          </w:p>
        </w:tc>
        <w:tc>
          <w:tcPr>
            <w:tcW w:w="1000" w:type="dxa"/>
            <w:vAlign w:val="bottom"/>
          </w:tcPr>
          <w:p>
            <w:pPr>
              <w:jc w:val="center"/>
              <w:ind w:right="459"/>
              <w:spacing w:after="0"/>
              <w:rPr>
                <w:sz w:val="20"/>
                <w:szCs w:val="20"/>
                <w:color w:val="auto"/>
              </w:rPr>
            </w:pPr>
            <w:r>
              <w:rPr>
                <w:rFonts w:ascii="Courier New" w:cs="Courier New" w:eastAsia="Courier New" w:hAnsi="Courier New"/>
                <w:sz w:val="16"/>
                <w:szCs w:val="16"/>
                <w:color w:val="auto"/>
                <w:w w:val="98"/>
              </w:rPr>
              <w:t>NON-</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3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PARENT</w:t>
            </w: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GUARANTORS</w:t>
            </w:r>
          </w:p>
        </w:tc>
        <w:tc>
          <w:tcPr>
            <w:tcW w:w="1400" w:type="dxa"/>
            <w:vAlign w:val="bottom"/>
            <w:gridSpan w:val="2"/>
          </w:tcPr>
          <w:p>
            <w:pPr>
              <w:jc w:val="center"/>
              <w:ind w:right="39"/>
              <w:spacing w:after="0"/>
              <w:rPr>
                <w:sz w:val="20"/>
                <w:szCs w:val="20"/>
                <w:color w:val="auto"/>
              </w:rPr>
            </w:pPr>
            <w:r>
              <w:rPr>
                <w:rFonts w:ascii="Courier New" w:cs="Courier New" w:eastAsia="Courier New" w:hAnsi="Courier New"/>
                <w:sz w:val="16"/>
                <w:szCs w:val="16"/>
                <w:color w:val="auto"/>
                <w:w w:val="99"/>
              </w:rPr>
              <w:t>GUARANTORS</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CONSOLIDATED</w:t>
            </w:r>
          </w:p>
        </w:tc>
      </w:tr>
      <w:tr>
        <w:trPr>
          <w:trHeight w:val="186"/>
        </w:trPr>
        <w:tc>
          <w:tcPr>
            <w:tcW w:w="3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center"/>
              <w:ind w:right="39"/>
              <w:spacing w:after="0"/>
              <w:rPr>
                <w:sz w:val="20"/>
                <w:szCs w:val="20"/>
                <w:color w:val="auto"/>
              </w:rPr>
            </w:pPr>
            <w:r>
              <w:rPr>
                <w:rFonts w:ascii="Courier New" w:cs="Courier New" w:eastAsia="Courier New" w:hAnsi="Courier New"/>
                <w:sz w:val="16"/>
                <w:szCs w:val="16"/>
                <w:color w:val="auto"/>
                <w:w w:val="99"/>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52.1</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59.2</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152.6</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39.3</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35.1</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114.3</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12.8</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24.1</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38.3</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commission earned</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from agency agreement..........</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Costs associated</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with agency agreement..........</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4.2</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Net commission.................</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Advertising and promotion......</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6.4</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w:t>
            </w:r>
          </w:p>
        </w:tc>
      </w:tr>
      <w:tr>
        <w:trPr>
          <w:trHeight w:val="186"/>
        </w:trPr>
        <w:tc>
          <w:tcPr>
            <w:tcW w:w="3640" w:type="dxa"/>
            <w:vAlign w:val="bottom"/>
          </w:tcPr>
          <w:p>
            <w:pPr>
              <w:ind w:left="480"/>
              <w:spacing w:after="0"/>
              <w:rPr>
                <w:sz w:val="20"/>
                <w:szCs w:val="20"/>
                <w:color w:val="auto"/>
              </w:rPr>
            </w:pPr>
            <w:r>
              <w:rPr>
                <w:rFonts w:ascii="Courier New" w:cs="Courier New" w:eastAsia="Courier New" w:hAnsi="Courier New"/>
                <w:sz w:val="16"/>
                <w:szCs w:val="16"/>
                <w:color w:val="auto"/>
              </w:rPr>
              <w:t>Selling, general and</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administrative...............</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44.5</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26.1</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75.7</w:t>
            </w:r>
          </w:p>
        </w:tc>
      </w:tr>
      <w:tr>
        <w:trPr>
          <w:trHeight w:val="186"/>
        </w:trPr>
        <w:tc>
          <w:tcPr>
            <w:tcW w:w="3640" w:type="dxa"/>
            <w:vAlign w:val="bottom"/>
          </w:tcPr>
          <w:p>
            <w:pPr>
              <w:ind w:left="480"/>
              <w:spacing w:after="0"/>
              <w:rPr>
                <w:sz w:val="20"/>
                <w:szCs w:val="20"/>
                <w:color w:val="auto"/>
              </w:rPr>
            </w:pPr>
            <w:r>
              <w:rPr>
                <w:rFonts w:ascii="Courier New" w:cs="Courier New" w:eastAsia="Courier New" w:hAnsi="Courier New"/>
                <w:sz w:val="16"/>
                <w:szCs w:val="16"/>
                <w:color w:val="auto"/>
              </w:rPr>
              <w:t>Amortization of goodwill</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and other intangibles........</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2.3</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Equity loss in subsidiaries.........</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15.0</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w:t>
            </w: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Intracompany allocations............</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Other expense (income), net ........</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w:t>
            </w:r>
          </w:p>
        </w:tc>
        <w:tc>
          <w:tcPr>
            <w:tcW w:w="5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(loss) from operations.......</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(55.6)</w:t>
            </w:r>
          </w:p>
        </w:tc>
        <w:tc>
          <w:tcPr>
            <w:tcW w:w="5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64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15.0</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(64.0)</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Interest (income) expense...........</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19.6</w:t>
            </w:r>
          </w:p>
        </w:tc>
        <w:tc>
          <w:tcPr>
            <w:tcW w:w="5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21.3</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(loss) before income taxes...</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(75.2)</w:t>
            </w:r>
          </w:p>
        </w:tc>
        <w:tc>
          <w:tcPr>
            <w:tcW w:w="5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c>
          <w:tcPr>
            <w:tcW w:w="64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15.0</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(85.3)</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taxes........................</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(24.1)</w:t>
            </w:r>
          </w:p>
        </w:tc>
        <w:tc>
          <w:tcPr>
            <w:tcW w:w="5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Net income (loss)...................</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(51.1)</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15.0</w:t>
            </w: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(51.2)</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3640" w:type="dxa"/>
            <w:vAlign w:val="bottom"/>
          </w:tcPr>
          <w:p>
            <w:pPr>
              <w:spacing w:after="0"/>
              <w:rPr>
                <w:sz w:val="24"/>
                <w:szCs w:val="24"/>
                <w:color w:val="auto"/>
              </w:rPr>
            </w:pPr>
          </w:p>
        </w:tc>
        <w:tc>
          <w:tcPr>
            <w:tcW w:w="8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40"/>
          </w:cols>
          <w:pgMar w:left="240" w:top="303" w:right="219"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 PERIOD ENDED DECEMBER 30, 2000 (IN MILLIONS) (UNAUDITED)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SUBSIDIARY</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NON-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6"/>
        </w:trPr>
        <w:tc>
          <w:tcPr>
            <w:tcW w:w="406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PARENT</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GUARANTORS</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GUARANTORS</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ELIMINATIONS</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(51.2)</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 (3.4)</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$(11.6)</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$ 15.0</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(51.2)</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Adjustments to reconcile</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net income to net</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cash used in</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operating activities:</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7.5</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5.7</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3.7</w:t>
            </w: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16.9</w:t>
            </w: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Loss on sale of property...........</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Equity loss in subsidiaries........</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15.0</w:t>
            </w: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(15.0)</w:t>
            </w: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Net change in certain</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680"/>
              <w:spacing w:after="0"/>
              <w:rPr>
                <w:sz w:val="20"/>
                <w:szCs w:val="20"/>
                <w:color w:val="auto"/>
              </w:rPr>
            </w:pPr>
            <w:r>
              <w:rPr>
                <w:rFonts w:ascii="Courier New" w:cs="Courier New" w:eastAsia="Courier New" w:hAnsi="Courier New"/>
                <w:sz w:val="16"/>
                <w:szCs w:val="16"/>
                <w:color w:val="auto"/>
              </w:rPr>
              <w:t>components of</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680"/>
              <w:spacing w:after="0"/>
              <w:rPr>
                <w:sz w:val="20"/>
                <w:szCs w:val="20"/>
                <w:color w:val="auto"/>
              </w:rPr>
            </w:pPr>
            <w:r>
              <w:rPr>
                <w:rFonts w:ascii="Courier New" w:cs="Courier New" w:eastAsia="Courier New" w:hAnsi="Courier New"/>
                <w:sz w:val="16"/>
                <w:szCs w:val="16"/>
                <w:color w:val="auto"/>
              </w:rPr>
              <w:t>working capital..................</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(73.2)</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(81.9)</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(15.9)</w:t>
            </w: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(171.0)</w:t>
            </w: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Net changes in other</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680"/>
              <w:spacing w:after="0"/>
              <w:rPr>
                <w:sz w:val="20"/>
                <w:szCs w:val="20"/>
                <w:color w:val="auto"/>
              </w:rPr>
            </w:pPr>
            <w:r>
              <w:rPr>
                <w:rFonts w:ascii="Courier New" w:cs="Courier New" w:eastAsia="Courier New" w:hAnsi="Courier New"/>
                <w:sz w:val="16"/>
                <w:szCs w:val="16"/>
                <w:color w:val="auto"/>
              </w:rPr>
              <w:t>assets and</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680"/>
              <w:spacing w:after="0"/>
              <w:rPr>
                <w:sz w:val="20"/>
                <w:szCs w:val="20"/>
                <w:color w:val="auto"/>
              </w:rPr>
            </w:pPr>
            <w:r>
              <w:rPr>
                <w:rFonts w:ascii="Courier New" w:cs="Courier New" w:eastAsia="Courier New" w:hAnsi="Courier New"/>
                <w:sz w:val="16"/>
                <w:szCs w:val="16"/>
                <w:color w:val="auto"/>
              </w:rPr>
              <w:t>liabilities and other</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680"/>
              <w:spacing w:after="0"/>
              <w:rPr>
                <w:sz w:val="20"/>
                <w:szCs w:val="20"/>
                <w:color w:val="auto"/>
              </w:rPr>
            </w:pPr>
            <w:r>
              <w:rPr>
                <w:rFonts w:ascii="Courier New" w:cs="Courier New" w:eastAsia="Courier New" w:hAnsi="Courier New"/>
                <w:sz w:val="16"/>
                <w:szCs w:val="16"/>
                <w:color w:val="auto"/>
              </w:rPr>
              <w:t>adjustments......................</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(3.2)</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6.8</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0.7</w:t>
            </w: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4.3</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cash used in</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operating activities...............</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(105.1)</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(72.8)</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(23.1)</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(201.0)</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Investment in property, plant</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and equipment......................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(9.1)</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w:t>
            </w: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(12.9)</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Investments in acquired</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businesses, net of cash</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acquired...........................</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_</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(6.9)</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w:t>
            </w: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(8.1)</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cash used in investing</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activities.........................</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(16.0)</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w:t>
            </w: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(21.0)</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borrowings and repayments</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under revolving and</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bank lines of credit...............</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166.3</w:t>
            </w:r>
          </w:p>
        </w:tc>
        <w:tc>
          <w:tcPr>
            <w:tcW w:w="160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55.4</w:t>
            </w: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221.7</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Gross borrowings under term loans.......</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260.0</w:t>
            </w: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260.0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Gross repayments under term loans.......</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(257.5)</w:t>
            </w:r>
          </w:p>
        </w:tc>
        <w:tc>
          <w:tcPr>
            <w:tcW w:w="16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(7.0)</w:t>
            </w: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(264.5)</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Financing and issuance fees.............</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w:t>
            </w: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received from exercise of</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stock options......................</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w:t>
            </w: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Intracompany financing..................</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(74.8)</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88.8</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(14.0)</w:t>
            </w: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(7.7)</w:t>
            </w: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(8.8)</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cash used in financing</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activities.........................</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95.9</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87.7</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26.7</w:t>
            </w: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210.3</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Effect of exchange rate</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changes on cash....................</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0.7</w:t>
            </w: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0.7</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increase in cash ...................</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(10.7)</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(1.2)</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0.9</w:t>
            </w:r>
          </w:p>
        </w:tc>
        <w:tc>
          <w:tcPr>
            <w:tcW w:w="15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beginning of period................</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16.0</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4.7</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12.3</w:t>
            </w:r>
          </w:p>
        </w:tc>
        <w:tc>
          <w:tcPr>
            <w:tcW w:w="156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33.0</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5.3</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$ 3.5</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$13.2</w:t>
            </w:r>
          </w:p>
        </w:tc>
        <w:tc>
          <w:tcPr>
            <w:tcW w:w="156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$ 22.0</w:t>
            </w:r>
          </w:p>
        </w:tc>
      </w:tr>
      <w:tr>
        <w:trPr>
          <w:trHeight w:val="186"/>
        </w:trPr>
        <w:tc>
          <w:tcPr>
            <w:tcW w:w="40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745"/>
        </w:trPr>
        <w:tc>
          <w:tcPr>
            <w:tcW w:w="4060" w:type="dxa"/>
            <w:vAlign w:val="bottom"/>
          </w:tcPr>
          <w:p>
            <w:pPr>
              <w:ind w:left="3780"/>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340"/>
          </w:cols>
          <w:pgMar w:left="240" w:top="303" w:right="319"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30, 2000 (IN MILLIONS)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SUBSIDIARY</w:t>
            </w:r>
          </w:p>
        </w:tc>
        <w:tc>
          <w:tcPr>
            <w:tcW w:w="400" w:type="dxa"/>
            <w:vAlign w:val="bottom"/>
          </w:tcPr>
          <w:p>
            <w:pPr>
              <w:spacing w:after="0"/>
              <w:rPr>
                <w:sz w:val="15"/>
                <w:szCs w:val="15"/>
                <w:color w:val="auto"/>
              </w:rPr>
            </w:pPr>
          </w:p>
        </w:tc>
        <w:tc>
          <w:tcPr>
            <w:tcW w:w="10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NON-</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3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PARENT</w:t>
            </w: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GUARANTORS</w:t>
            </w:r>
          </w:p>
        </w:tc>
        <w:tc>
          <w:tcPr>
            <w:tcW w:w="14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GUARANTORS</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CONSOLIDATED</w:t>
            </w:r>
          </w:p>
        </w:tc>
      </w:tr>
      <w:tr>
        <w:trPr>
          <w:trHeight w:val="186"/>
        </w:trPr>
        <w:tc>
          <w:tcPr>
            <w:tcW w:w="3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5.3</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22.0</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77.3</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87.5</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208.9</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286.0</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76.1</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450.3</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Current deferred tax asset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28.1</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0.6</w:t>
            </w:r>
          </w:p>
        </w:tc>
        <w:tc>
          <w:tcPr>
            <w:tcW w:w="400" w:type="dxa"/>
            <w:vAlign w:val="bottom"/>
          </w:tcPr>
          <w:p>
            <w:pPr>
              <w:spacing w:after="0"/>
              <w:rPr>
                <w:sz w:val="16"/>
                <w:szCs w:val="16"/>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28.7</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Prepaid and other assets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37.4</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58.1</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current assets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434.1</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196.2</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768.0</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Property, plant and equipment, net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179.5</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294.1</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Intangible assets, net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27.9</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469.0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249.7</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746.6</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assets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61.0</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84.8</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Investment in affiliates............</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825.2</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(825.2)</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Intracompany assets.................</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c>
          <w:tcPr>
            <w:tcW w:w="6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(108.2)</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assets...................</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1,527.7</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796.8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502.4</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(933.4)</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1,893.5</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EQUITY</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Short-term debt .................</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47.9</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67.2</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payable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89.3</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54.8</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173.0</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Accrued liabilities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95.8</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151.6</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current liabilities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233.0</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108.7</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391.8</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Long-term debt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705.6</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305.9</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1,015.6</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liabilities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28.2</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51.8</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Intracompany liabilities............</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108.1</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(108.1)</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liabilities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1,074.9</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431.7</w:t>
            </w:r>
          </w:p>
        </w:tc>
        <w:tc>
          <w:tcPr>
            <w:tcW w:w="6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(108.1)</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1,459.2</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Investment from parent...........</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488.7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59.8</w:t>
            </w:r>
          </w:p>
        </w:tc>
        <w:tc>
          <w:tcPr>
            <w:tcW w:w="6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(548.5)</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w:t>
            </w:r>
          </w:p>
        </w:tc>
      </w:tr>
      <w:tr>
        <w:trPr>
          <w:trHeight w:val="186"/>
        </w:trPr>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Common shares, no par value</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per share, $.01 stated</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value per share................</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0.3</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Capital in excess of par value...</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390.2</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390.2</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Retained earnings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145.7</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248.6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28.2</w:t>
            </w:r>
          </w:p>
        </w:tc>
        <w:tc>
          <w:tcPr>
            <w:tcW w:w="6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(276.8)</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145.6</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Accumulated other comprehensive .</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expense........................</w:t>
            </w:r>
          </w:p>
        </w:tc>
        <w:tc>
          <w:tcPr>
            <w:tcW w:w="7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Treasury stock, 3.4 shares at cost</w:t>
            </w:r>
          </w:p>
        </w:tc>
        <w:tc>
          <w:tcPr>
            <w:tcW w:w="7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(80.8)</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(80.8)</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shareholders' equity ....</w:t>
            </w:r>
          </w:p>
        </w:tc>
        <w:tc>
          <w:tcPr>
            <w:tcW w:w="7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452.9</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736.1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70.7</w:t>
            </w:r>
          </w:p>
        </w:tc>
        <w:tc>
          <w:tcPr>
            <w:tcW w:w="6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(825.3)</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434.3</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Total liabilities and</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shareholders' equity.............</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1,527.7</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796.8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502.4</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(933.4)</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1,893.5</w:t>
            </w:r>
          </w:p>
        </w:tc>
      </w:tr>
      <w:tr>
        <w:trPr>
          <w:trHeight w:val="186"/>
        </w:trPr>
        <w:tc>
          <w:tcPr>
            <w:tcW w:w="3680" w:type="dxa"/>
            <w:vAlign w:val="bottom"/>
          </w:tcPr>
          <w:p>
            <w:pPr>
              <w:spacing w:after="0"/>
              <w:rPr>
                <w:sz w:val="16"/>
                <w:szCs w:val="16"/>
                <w:color w:val="auto"/>
              </w:rPr>
            </w:pPr>
          </w:p>
        </w:tc>
        <w:tc>
          <w:tcPr>
            <w:tcW w:w="19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680" w:type="dxa"/>
            <w:vAlign w:val="bottom"/>
          </w:tcPr>
          <w:p>
            <w:pPr>
              <w:spacing w:after="0"/>
              <w:rPr>
                <w:sz w:val="24"/>
                <w:szCs w:val="24"/>
                <w:color w:val="auto"/>
              </w:rPr>
            </w:pPr>
          </w:p>
        </w:tc>
        <w:tc>
          <w:tcPr>
            <w:tcW w:w="7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40"/>
          </w:cols>
          <w:pgMar w:left="240" w:top="303" w:right="219"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JANUARY 1, 2000 (IN MILLIONS)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SUBSIDIARY</w:t>
            </w:r>
          </w:p>
        </w:tc>
        <w:tc>
          <w:tcPr>
            <w:tcW w:w="400" w:type="dxa"/>
            <w:vAlign w:val="bottom"/>
          </w:tcPr>
          <w:p>
            <w:pPr>
              <w:spacing w:after="0"/>
              <w:rPr>
                <w:sz w:val="15"/>
                <w:szCs w:val="15"/>
                <w:color w:val="auto"/>
              </w:rPr>
            </w:pPr>
          </w:p>
        </w:tc>
        <w:tc>
          <w:tcPr>
            <w:tcW w:w="1000" w:type="dxa"/>
            <w:vAlign w:val="bottom"/>
          </w:tcPr>
          <w:p>
            <w:pPr>
              <w:jc w:val="center"/>
              <w:ind w:right="459"/>
              <w:spacing w:after="0"/>
              <w:rPr>
                <w:sz w:val="20"/>
                <w:szCs w:val="20"/>
                <w:color w:val="auto"/>
              </w:rPr>
            </w:pPr>
            <w:r>
              <w:rPr>
                <w:rFonts w:ascii="Courier New" w:cs="Courier New" w:eastAsia="Courier New" w:hAnsi="Courier New"/>
                <w:sz w:val="16"/>
                <w:szCs w:val="16"/>
                <w:color w:val="auto"/>
                <w:w w:val="98"/>
              </w:rPr>
              <w:t>NON-</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3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PARENT</w:t>
            </w: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GUARANTORS</w:t>
            </w:r>
          </w:p>
        </w:tc>
        <w:tc>
          <w:tcPr>
            <w:tcW w:w="1400" w:type="dxa"/>
            <w:vAlign w:val="bottom"/>
            <w:gridSpan w:val="2"/>
          </w:tcPr>
          <w:p>
            <w:pPr>
              <w:jc w:val="center"/>
              <w:ind w:right="39"/>
              <w:spacing w:after="0"/>
              <w:rPr>
                <w:sz w:val="20"/>
                <w:szCs w:val="20"/>
                <w:color w:val="auto"/>
              </w:rPr>
            </w:pPr>
            <w:r>
              <w:rPr>
                <w:rFonts w:ascii="Courier New" w:cs="Courier New" w:eastAsia="Courier New" w:hAnsi="Courier New"/>
                <w:sz w:val="16"/>
                <w:szCs w:val="16"/>
                <w:color w:val="auto"/>
                <w:w w:val="99"/>
              </w:rPr>
              <w:t>GUARANTORS</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CONSOLIDATED</w:t>
            </w:r>
          </w:p>
        </w:tc>
      </w:tr>
      <w:tr>
        <w:trPr>
          <w:trHeight w:val="186"/>
        </w:trPr>
        <w:tc>
          <w:tcPr>
            <w:tcW w:w="3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center"/>
              <w:ind w:right="39"/>
              <w:spacing w:after="0"/>
              <w:rPr>
                <w:sz w:val="20"/>
                <w:szCs w:val="20"/>
                <w:color w:val="auto"/>
              </w:rPr>
            </w:pPr>
            <w:r>
              <w:rPr>
                <w:rFonts w:ascii="Courier New" w:cs="Courier New" w:eastAsia="Courier New" w:hAnsi="Courier New"/>
                <w:sz w:val="16"/>
                <w:szCs w:val="16"/>
                <w:color w:val="auto"/>
                <w:w w:val="99"/>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80.3</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69.1</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4"/>
                <w:szCs w:val="24"/>
                <w:color w:val="auto"/>
              </w:rPr>
            </w:pPr>
          </w:p>
        </w:tc>
        <w:tc>
          <w:tcPr>
            <w:tcW w:w="5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191.5</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Cost of sales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51.1</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38.6</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117.6</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profit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29.1</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30.5</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73.9</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commission earned from</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agency agreement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0.3</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Costs associated with</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agency agreement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3.7</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Net commission ..................</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Advertising and promotion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10.7</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w:t>
            </w:r>
          </w:p>
        </w:tc>
      </w:tr>
      <w:tr>
        <w:trPr>
          <w:trHeight w:val="186"/>
        </w:trPr>
        <w:tc>
          <w:tcPr>
            <w:tcW w:w="364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administrative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38.9</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24.1</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68.1</w:t>
            </w:r>
          </w:p>
        </w:tc>
      </w:tr>
      <w:tr>
        <w:trPr>
          <w:trHeight w:val="186"/>
        </w:trPr>
        <w:tc>
          <w:tcPr>
            <w:tcW w:w="364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goodwill and</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other intangibles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Equity income in subsidiaries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5.4</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(5.4)</w:t>
            </w: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Intracompany allocations ...........</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Other (income) expenses, net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2.3</w:t>
            </w:r>
          </w:p>
        </w:tc>
        <w:tc>
          <w:tcPr>
            <w:tcW w:w="5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(loss) from operations ......</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(30.7)</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(28.1)</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Interest expense ...................</w:t>
            </w:r>
          </w:p>
        </w:tc>
        <w:tc>
          <w:tcPr>
            <w:tcW w:w="82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17.6</w:t>
            </w:r>
          </w:p>
        </w:tc>
        <w:tc>
          <w:tcPr>
            <w:tcW w:w="5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(loss) before</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taxes ....................</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(48.3)</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(51.8)</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taxes .......................</w:t>
            </w:r>
          </w:p>
        </w:tc>
        <w:tc>
          <w:tcPr>
            <w:tcW w:w="8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(17.5)</w:t>
            </w:r>
          </w:p>
        </w:tc>
        <w:tc>
          <w:tcPr>
            <w:tcW w:w="5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Net income (loss)...................</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(30.8)</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w:t>
            </w:r>
          </w:p>
        </w:tc>
        <w:tc>
          <w:tcPr>
            <w:tcW w:w="5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(30.8)</w:t>
            </w:r>
          </w:p>
        </w:tc>
      </w:tr>
      <w:tr>
        <w:trPr>
          <w:trHeight w:val="186"/>
        </w:trPr>
        <w:tc>
          <w:tcPr>
            <w:tcW w:w="3640" w:type="dxa"/>
            <w:vAlign w:val="bottom"/>
          </w:tcPr>
          <w:p>
            <w:pPr>
              <w:spacing w:after="0"/>
              <w:rPr>
                <w:sz w:val="16"/>
                <w:szCs w:val="16"/>
                <w:color w:val="auto"/>
              </w:rPr>
            </w:pPr>
          </w:p>
        </w:tc>
        <w:tc>
          <w:tcPr>
            <w:tcW w:w="19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6"/>
                <w:szCs w:val="16"/>
                <w:color w:val="auto"/>
                <w:w w:val="98"/>
              </w:rPr>
              <w:t>===========-</w:t>
            </w:r>
          </w:p>
        </w:tc>
      </w:tr>
      <w:tr>
        <w:trPr>
          <w:trHeight w:val="745"/>
        </w:trPr>
        <w:tc>
          <w:tcPr>
            <w:tcW w:w="3640" w:type="dxa"/>
            <w:vAlign w:val="bottom"/>
          </w:tcPr>
          <w:p>
            <w:pPr>
              <w:spacing w:after="0"/>
              <w:rPr>
                <w:sz w:val="24"/>
                <w:szCs w:val="24"/>
                <w:color w:val="auto"/>
              </w:rPr>
            </w:pPr>
          </w:p>
        </w:tc>
        <w:tc>
          <w:tcPr>
            <w:tcW w:w="8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40"/>
          </w:cols>
          <w:pgMar w:left="240" w:top="303" w:right="219"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 PERIOD ENDED JANUARY 1, 2000 (IN MILLIONS)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SUBSIDIARY</w:t>
            </w:r>
          </w:p>
        </w:tc>
        <w:tc>
          <w:tcPr>
            <w:tcW w:w="400" w:type="dxa"/>
            <w:vAlign w:val="bottom"/>
          </w:tcPr>
          <w:p>
            <w:pPr>
              <w:spacing w:after="0"/>
              <w:rPr>
                <w:sz w:val="15"/>
                <w:szCs w:val="15"/>
                <w:color w:val="auto"/>
              </w:rPr>
            </w:pPr>
          </w:p>
        </w:tc>
        <w:tc>
          <w:tcPr>
            <w:tcW w:w="1000" w:type="dxa"/>
            <w:vAlign w:val="bottom"/>
          </w:tcPr>
          <w:p>
            <w:pPr>
              <w:jc w:val="center"/>
              <w:ind w:right="459"/>
              <w:spacing w:after="0"/>
              <w:rPr>
                <w:sz w:val="20"/>
                <w:szCs w:val="20"/>
                <w:color w:val="auto"/>
              </w:rPr>
            </w:pPr>
            <w:r>
              <w:rPr>
                <w:rFonts w:ascii="Courier New" w:cs="Courier New" w:eastAsia="Courier New" w:hAnsi="Courier New"/>
                <w:sz w:val="16"/>
                <w:szCs w:val="16"/>
                <w:color w:val="auto"/>
                <w:w w:val="98"/>
              </w:rPr>
              <w:t>NON-</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3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PARENT</w:t>
            </w:r>
          </w:p>
        </w:tc>
        <w:tc>
          <w:tcPr>
            <w:tcW w:w="14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GUARANTORS</w:t>
            </w:r>
          </w:p>
        </w:tc>
        <w:tc>
          <w:tcPr>
            <w:tcW w:w="1400" w:type="dxa"/>
            <w:vAlign w:val="bottom"/>
            <w:gridSpan w:val="2"/>
          </w:tcPr>
          <w:p>
            <w:pPr>
              <w:jc w:val="center"/>
              <w:ind w:right="39"/>
              <w:spacing w:after="0"/>
              <w:rPr>
                <w:sz w:val="20"/>
                <w:szCs w:val="20"/>
                <w:color w:val="auto"/>
              </w:rPr>
            </w:pPr>
            <w:r>
              <w:rPr>
                <w:rFonts w:ascii="Courier New" w:cs="Courier New" w:eastAsia="Courier New" w:hAnsi="Courier New"/>
                <w:sz w:val="16"/>
                <w:szCs w:val="16"/>
                <w:color w:val="auto"/>
                <w:w w:val="99"/>
              </w:rPr>
              <w:t>GUARANTORS</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CONSOLIDATED</w:t>
            </w:r>
          </w:p>
        </w:tc>
      </w:tr>
      <w:tr>
        <w:trPr>
          <w:trHeight w:val="186"/>
        </w:trPr>
        <w:tc>
          <w:tcPr>
            <w:tcW w:w="3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center"/>
              <w:ind w:right="39"/>
              <w:spacing w:after="0"/>
              <w:rPr>
                <w:sz w:val="20"/>
                <w:szCs w:val="20"/>
                <w:color w:val="auto"/>
              </w:rPr>
            </w:pPr>
            <w:r>
              <w:rPr>
                <w:rFonts w:ascii="Courier New" w:cs="Courier New" w:eastAsia="Courier New" w:hAnsi="Courier New"/>
                <w:sz w:val="16"/>
                <w:szCs w:val="16"/>
                <w:color w:val="auto"/>
                <w:w w:val="99"/>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(30.8)</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w:t>
            </w:r>
          </w:p>
        </w:tc>
        <w:tc>
          <w:tcPr>
            <w:tcW w:w="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(30.8)</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Adjustments to reconcile net</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loss to net cash used in</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operating activities: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 amortization ...</w:t>
            </w:r>
          </w:p>
        </w:tc>
        <w:tc>
          <w:tcPr>
            <w:tcW w:w="6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8.8</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w:t>
            </w: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Loss on sale of property.........</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Equity income....................</w:t>
            </w:r>
          </w:p>
        </w:tc>
        <w:tc>
          <w:tcPr>
            <w:tcW w:w="6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5.4</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(5.4)</w:t>
            </w:r>
          </w:p>
        </w:tc>
        <w:tc>
          <w:tcPr>
            <w:tcW w:w="6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change in certain components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of working capital ..............</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(84.6)</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(21.1)</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(150.9)</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changes in other assets and</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liabilities and other adjustments</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cash used in operating</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activities ......................</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(102.2)</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(169.3)</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Investment in property, plant</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and equipment ...................</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cash used in investing</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activities ......................</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Net borrowings under revolving</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480"/>
              <w:spacing w:after="0"/>
              <w:rPr>
                <w:sz w:val="20"/>
                <w:szCs w:val="20"/>
                <w:color w:val="auto"/>
              </w:rPr>
            </w:pPr>
            <w:r>
              <w:rPr>
                <w:rFonts w:ascii="Courier New" w:cs="Courier New" w:eastAsia="Courier New" w:hAnsi="Courier New"/>
                <w:sz w:val="16"/>
                <w:szCs w:val="16"/>
                <w:color w:val="auto"/>
              </w:rPr>
              <w:t>and bank lines of credit ......</w:t>
            </w:r>
          </w:p>
        </w:tc>
        <w:tc>
          <w:tcPr>
            <w:tcW w:w="6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174.7</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27.6</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202.1</w:t>
            </w: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Gross borrowings under</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480"/>
              <w:spacing w:after="0"/>
              <w:rPr>
                <w:sz w:val="20"/>
                <w:szCs w:val="20"/>
                <w:color w:val="auto"/>
              </w:rPr>
            </w:pPr>
            <w:r>
              <w:rPr>
                <w:rFonts w:ascii="Courier New" w:cs="Courier New" w:eastAsia="Courier New" w:hAnsi="Courier New"/>
                <w:sz w:val="16"/>
                <w:szCs w:val="16"/>
                <w:color w:val="auto"/>
              </w:rPr>
              <w:t>term loans.....................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Gross repayments under</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480"/>
              <w:spacing w:after="0"/>
              <w:rPr>
                <w:sz w:val="20"/>
                <w:szCs w:val="20"/>
                <w:color w:val="auto"/>
              </w:rPr>
            </w:pPr>
            <w:r>
              <w:rPr>
                <w:rFonts w:ascii="Courier New" w:cs="Courier New" w:eastAsia="Courier New" w:hAnsi="Courier New"/>
                <w:sz w:val="16"/>
                <w:szCs w:val="16"/>
                <w:color w:val="auto"/>
              </w:rPr>
              <w:t>term loans.....................</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(0.5)</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Payments to preferred shareholders</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(6.4)</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Repurchase of treasury shares....</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(21.0)</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Intracompany financing ..........</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(47.0)</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Other, net.......................</w:t>
            </w:r>
          </w:p>
        </w:tc>
        <w:tc>
          <w:tcPr>
            <w:tcW w:w="6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0.2</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cash provided by financing</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activities ......................</w:t>
            </w:r>
          </w:p>
        </w:tc>
        <w:tc>
          <w:tcPr>
            <w:tcW w:w="6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100.0</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162.8</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6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w:t>
            </w:r>
          </w:p>
        </w:tc>
        <w:tc>
          <w:tcPr>
            <w:tcW w:w="6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(6.9)</w:t>
            </w:r>
          </w:p>
        </w:tc>
        <w:tc>
          <w:tcPr>
            <w:tcW w:w="4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beginning of period .............</w:t>
            </w:r>
          </w:p>
        </w:tc>
        <w:tc>
          <w:tcPr>
            <w:tcW w:w="6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8.5</w:t>
            </w:r>
          </w:p>
        </w:tc>
        <w:tc>
          <w:tcPr>
            <w:tcW w:w="4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c>
          <w:tcPr>
            <w:tcW w:w="6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end of period....................</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w:t>
            </w:r>
          </w:p>
        </w:tc>
      </w:tr>
      <w:tr>
        <w:trPr>
          <w:trHeight w:val="186"/>
        </w:trPr>
        <w:tc>
          <w:tcPr>
            <w:tcW w:w="3780" w:type="dxa"/>
            <w:vAlign w:val="bottom"/>
          </w:tcPr>
          <w:p>
            <w:pPr>
              <w:spacing w:after="0"/>
              <w:rPr>
                <w:sz w:val="16"/>
                <w:szCs w:val="16"/>
                <w:color w:val="auto"/>
              </w:rPr>
            </w:pPr>
          </w:p>
        </w:tc>
        <w:tc>
          <w:tcPr>
            <w:tcW w:w="18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780" w:type="dxa"/>
            <w:vAlign w:val="bottom"/>
          </w:tcPr>
          <w:p>
            <w:pPr>
              <w:spacing w:after="0"/>
              <w:rPr>
                <w:sz w:val="24"/>
                <w:szCs w:val="24"/>
                <w:color w:val="auto"/>
              </w:rPr>
            </w:pPr>
          </w:p>
        </w:tc>
        <w:tc>
          <w:tcPr>
            <w:tcW w:w="6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3"/>
              </w:rPr>
              <w:t>23</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40"/>
          </w:cols>
          <w:pgMar w:left="240" w:top="303" w:right="219"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JANUARY 1, 2000 (IN MILLIONS)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SUBSIDIARY</w:t>
            </w:r>
          </w:p>
        </w:tc>
        <w:tc>
          <w:tcPr>
            <w:tcW w:w="440" w:type="dxa"/>
            <w:vAlign w:val="bottom"/>
          </w:tcPr>
          <w:p>
            <w:pPr>
              <w:spacing w:after="0"/>
              <w:rPr>
                <w:sz w:val="15"/>
                <w:szCs w:val="15"/>
                <w:color w:val="auto"/>
              </w:rPr>
            </w:pPr>
          </w:p>
        </w:tc>
        <w:tc>
          <w:tcPr>
            <w:tcW w:w="1000" w:type="dxa"/>
            <w:vAlign w:val="bottom"/>
          </w:tcPr>
          <w:p>
            <w:pPr>
              <w:jc w:val="center"/>
              <w:ind w:right="459"/>
              <w:spacing w:after="0"/>
              <w:rPr>
                <w:sz w:val="20"/>
                <w:szCs w:val="20"/>
                <w:color w:val="auto"/>
              </w:rPr>
            </w:pPr>
            <w:r>
              <w:rPr>
                <w:rFonts w:ascii="Courier New" w:cs="Courier New" w:eastAsia="Courier New" w:hAnsi="Courier New"/>
                <w:sz w:val="16"/>
                <w:szCs w:val="16"/>
                <w:color w:val="auto"/>
                <w:w w:val="98"/>
              </w:rPr>
              <w:t>NON-</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PARENT</w:t>
            </w:r>
          </w:p>
        </w:tc>
        <w:tc>
          <w:tcPr>
            <w:tcW w:w="14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GUARANTORS</w:t>
            </w:r>
          </w:p>
        </w:tc>
        <w:tc>
          <w:tcPr>
            <w:tcW w:w="1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GUARANTORS</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CONSOLIDATED</w:t>
            </w:r>
          </w:p>
        </w:tc>
      </w:tr>
      <w:tr>
        <w:trPr>
          <w:trHeight w:val="186"/>
        </w:trPr>
        <w:tc>
          <w:tcPr>
            <w:tcW w:w="3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net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112.0</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80.9</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225.3</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Inventories, net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254.7</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101.7</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85.7</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442.1</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Current deferred tax asset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28.1</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28.6</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Prepaid and other assets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38.2</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c>
          <w:tcPr>
            <w:tcW w:w="500" w:type="dxa"/>
            <w:vAlign w:val="bottom"/>
          </w:tcPr>
          <w:p>
            <w:pPr>
              <w:spacing w:after="0"/>
              <w:rPr>
                <w:sz w:val="16"/>
                <w:szCs w:val="16"/>
                <w:color w:val="auto"/>
              </w:rPr>
            </w:pPr>
          </w:p>
        </w:tc>
        <w:tc>
          <w:tcPr>
            <w:tcW w:w="11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60.3</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 current assets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434.6</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139.6</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198.0</w:t>
            </w:r>
          </w:p>
        </w:tc>
        <w:tc>
          <w:tcPr>
            <w:tcW w:w="500" w:type="dxa"/>
            <w:vAlign w:val="bottom"/>
          </w:tcPr>
          <w:p>
            <w:pPr>
              <w:spacing w:after="0"/>
              <w:rPr>
                <w:sz w:val="16"/>
                <w:szCs w:val="16"/>
                <w:color w:val="auto"/>
              </w:rPr>
            </w:pPr>
          </w:p>
        </w:tc>
        <w:tc>
          <w:tcPr>
            <w:tcW w:w="11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772.1</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Property, plant and</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equipment, net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156.9</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58.6</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40.5</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256.0</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Intangible assets, net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225.8</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266.5</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281.7</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774.0</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 assets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63.4</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72.7</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Investment in affiliates............</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701.2</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(701.2)</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Intracompany assets.................</w:t>
            </w:r>
          </w:p>
        </w:tc>
        <w:tc>
          <w:tcPr>
            <w:tcW w:w="58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254.7</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(254.7)</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 assets ..................</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1,581.9</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529.5</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(955.9)</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1,874.8</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LIABILITIES AND</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Short-term debt .................</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93.9</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25.3</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120.4</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Accounts payable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78.8</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21.2</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49.5</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149.5</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Accrued liabilities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30.4</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88.4</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34.2</w:t>
            </w:r>
          </w:p>
        </w:tc>
        <w:tc>
          <w:tcPr>
            <w:tcW w:w="500" w:type="dxa"/>
            <w:vAlign w:val="bottom"/>
          </w:tcPr>
          <w:p>
            <w:pPr>
              <w:spacing w:after="0"/>
              <w:rPr>
                <w:sz w:val="16"/>
                <w:szCs w:val="16"/>
                <w:color w:val="auto"/>
              </w:rPr>
            </w:pPr>
          </w:p>
        </w:tc>
        <w:tc>
          <w:tcPr>
            <w:tcW w:w="11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153.0</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 current liabilities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203.1</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110.8</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109.0</w:t>
            </w:r>
          </w:p>
        </w:tc>
        <w:tc>
          <w:tcPr>
            <w:tcW w:w="500" w:type="dxa"/>
            <w:vAlign w:val="bottom"/>
          </w:tcPr>
          <w:p>
            <w:pPr>
              <w:spacing w:after="0"/>
              <w:rPr>
                <w:sz w:val="16"/>
                <w:szCs w:val="16"/>
                <w:color w:val="auto"/>
              </w:rPr>
            </w:pPr>
          </w:p>
        </w:tc>
        <w:tc>
          <w:tcPr>
            <w:tcW w:w="11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422.9</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Long-term debt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701.0</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305.5</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1,006.5</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 liabilities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41.5</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0.8</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21.2</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63.5</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Intracompany liabilities............</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242.3</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c>
          <w:tcPr>
            <w:tcW w:w="50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(254.7)</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 liabilities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1,187.9</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111.6</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448.1</w:t>
            </w:r>
          </w:p>
        </w:tc>
        <w:tc>
          <w:tcPr>
            <w:tcW w:w="50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(254.7)</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1,492.9</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Investment from parent...........</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413.6</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57.4</w:t>
            </w:r>
          </w:p>
        </w:tc>
        <w:tc>
          <w:tcPr>
            <w:tcW w:w="50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(471.0)</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Common shares, no par value per</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1579"/>
              <w:spacing w:after="0"/>
              <w:rPr>
                <w:sz w:val="20"/>
                <w:szCs w:val="20"/>
                <w:color w:val="auto"/>
              </w:rPr>
            </w:pPr>
            <w:r>
              <w:rPr>
                <w:rFonts w:ascii="Courier New" w:cs="Courier New" w:eastAsia="Courier New" w:hAnsi="Courier New"/>
                <w:sz w:val="16"/>
                <w:szCs w:val="16"/>
                <w:color w:val="auto"/>
              </w:rPr>
              <w:t>share, $.01 stated</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value per share................</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0.3</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Capital in excess of par value...</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387.9</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387.9</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Class A Convertible Preferred</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Stock, no par value............</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Retained earnings..............</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92.9</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194.1</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36.1</w:t>
            </w:r>
          </w:p>
        </w:tc>
        <w:tc>
          <w:tcPr>
            <w:tcW w:w="50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(230.2)</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92.9</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Accumulated other</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comprehensive expense..........</w:t>
            </w:r>
          </w:p>
        </w:tc>
        <w:tc>
          <w:tcPr>
            <w:tcW w:w="5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6"/>
        </w:trPr>
        <w:tc>
          <w:tcPr>
            <w:tcW w:w="3880" w:type="dxa"/>
            <w:vAlign w:val="bottom"/>
          </w:tcPr>
          <w:p>
            <w:pPr>
              <w:ind w:left="300"/>
              <w:spacing w:after="0"/>
              <w:rPr>
                <w:sz w:val="20"/>
                <w:szCs w:val="20"/>
                <w:color w:val="auto"/>
              </w:rPr>
            </w:pPr>
            <w:r>
              <w:rPr>
                <w:rFonts w:ascii="Courier New" w:cs="Courier New" w:eastAsia="Courier New" w:hAnsi="Courier New"/>
                <w:sz w:val="16"/>
                <w:szCs w:val="16"/>
                <w:color w:val="auto"/>
              </w:rPr>
              <w:t>Treasury stock, 2.8 shares</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at cost........................</w:t>
            </w:r>
          </w:p>
        </w:tc>
        <w:tc>
          <w:tcPr>
            <w:tcW w:w="5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(82.9)</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(82.9)</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 shareholders' equity ....</w:t>
            </w:r>
          </w:p>
        </w:tc>
        <w:tc>
          <w:tcPr>
            <w:tcW w:w="5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394.0</w:t>
            </w:r>
          </w:p>
        </w:tc>
        <w:tc>
          <w:tcPr>
            <w:tcW w:w="48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607.7</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81.4</w:t>
            </w:r>
          </w:p>
        </w:tc>
        <w:tc>
          <w:tcPr>
            <w:tcW w:w="50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(701.2)</w:t>
            </w:r>
          </w:p>
        </w:tc>
        <w:tc>
          <w:tcPr>
            <w:tcW w:w="5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381.9</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Total liabilities and</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shareholders' equity.............</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1,581.9</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529.5</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(955.9)</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1,874.8</w:t>
            </w:r>
          </w:p>
        </w:tc>
      </w:tr>
      <w:tr>
        <w:trPr>
          <w:trHeight w:val="186"/>
        </w:trPr>
        <w:tc>
          <w:tcPr>
            <w:tcW w:w="3880" w:type="dxa"/>
            <w:vAlign w:val="bottom"/>
          </w:tcPr>
          <w:p>
            <w:pPr>
              <w:spacing w:after="0"/>
              <w:rPr>
                <w:sz w:val="16"/>
                <w:szCs w:val="16"/>
                <w:color w:val="auto"/>
              </w:rPr>
            </w:pPr>
          </w:p>
        </w:tc>
        <w:tc>
          <w:tcPr>
            <w:tcW w:w="170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440"/>
          </w:cols>
          <w:pgMar w:left="240" w:top="303" w:right="219" w:bottom="1440" w:gutter="0" w:footer="0" w:header="0"/>
        </w:sectPr>
      </w:pPr>
    </w:p>
    <w:p>
      <w:pPr>
        <w:spacing w:after="0" w:line="36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440"/>
          </w:cols>
          <w:pgMar w:left="240" w:top="303" w:right="219"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25</w:t>
      </w:r>
    </w:p>
    <w:p>
      <w:pPr>
        <w:spacing w:after="0" w:line="191" w:lineRule="exact"/>
        <w:rPr>
          <w:sz w:val="20"/>
          <w:szCs w:val="20"/>
          <w:color w:val="auto"/>
        </w:rPr>
      </w:pPr>
    </w:p>
    <w:p>
      <w:pPr>
        <w:jc w:val="center"/>
        <w:ind w:left="320" w:right="300"/>
        <w:spacing w:after="0" w:line="247"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and professional horticulture in the United States and Europe. Our operations are divided into three business segments: North American Consumer, Global Professional and International Consumer. The North American Consumer segment includes the Lawns, Gardens, Growing Media, Ortho, Lawn Service and Canadian business groups.</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As a leading consumer branded lawn and garden company, we focus on our consumer marketing efforts, including advertising and consumer research, to create demand to pull product through the retail distribution channels. During fiscal 2000, we spent $209.1 million on advertising and promotional activities, which was a significant increase over fiscal 1999 spending levels of $189.0. We have applied this consumer marketing focus over the past several years, and we believe that Scotts continues to receive a significant return on these increased marketing expenditures. For example, sales in our North American Consumer Lawns business group increased 13.2% from fiscal 1999 to fiscal 2000, after having experienced double-digit percentage increases in sales during the prior two years.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category growth.</w:t>
      </w:r>
    </w:p>
    <w:p>
      <w:pPr>
        <w:spacing w:after="0" w:line="19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recent acquisitions diversify both our product line risk and geographic risk to weather conditions.</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Scotts has entered into a long-term marketing agreement with Monsanto for its consumer Roundup(R) herbicide products. Under the marketing agreement, Scotts and Monsanto are jointly developing global consumer and trade marketing programs for Roundup(R), while Scotts is responsible for sales support, merchandising, distribution, logistics and certain administrative functions. In addition, in January 1999 Scotts purchased from Monsanto the assets of its worldwide consumer lawn and garden businesses, exclusive of the Roundup(R) business. These transactions with Monsanto further our strategic objective of significantly enhancing our position in the pesticides segment of the consumer lawn and garden category. These businesses make up the Ortho business group within the North American Consumer segment.</w:t>
      </w:r>
    </w:p>
    <w:p>
      <w:pPr>
        <w:spacing w:after="0" w:line="19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believe that these transactions provided us with several strategic benefits including immediate market penetration into new categories, geographic expansion, brand leveraging opportunities, and the achievement of substantial cost savings. With the Ortho acquisition, we believe we are currently a leader by market share in all five segments of the consumer lawn and garden category in North America: lawn fertilizer, garden fertilizer, growing media, grass seeds and pesticides. We believe that we are now positioned as the only company with a complete offering of consumer lawn and garden products in the United States.</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Over the past several years, we have made other acquisitions to strengthen our global market position in the lawn and garden category, including Rhone-Poulenc Jardin, Asef Holding B.V. and, most recently, Substral. These acquisitions provided a significant addition to our then existing European platform and strengthened our foothold in the continental European consumer lawn and garden market. Through these acquisitions, we have established a strong presence in France, Germany, Austria, and the Benelux countries. These acquisitions may also mitigate, to a certain extent, our susceptibility to weather conditions by expanding the regions in which we operate.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2000 includes additional information about the Company, our operations, and our financial position, and should be read in conjunction with this Quarterly Report on Form 10-Q.</w:t>
      </w:r>
    </w:p>
    <w:p>
      <w:pPr>
        <w:sectPr>
          <w:pgSz w:w="11900" w:h="16838" w:orient="portrait"/>
          <w:cols w:equalWidth="0" w:num="1">
            <w:col w:w="10219"/>
          </w:cols>
          <w:pgMar w:left="240" w:top="303" w:right="1440" w:bottom="1440" w:gutter="0" w:footer="0" w:header="0"/>
        </w:sectPr>
      </w:pP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3"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The following table sets forth sales by business segment for the three months ended December 30, 2000 and January 1, 2000:</w:t>
      </w:r>
    </w:p>
    <w:p>
      <w:pPr>
        <w:spacing w:after="0" w:line="184" w:lineRule="exact"/>
        <w:rPr>
          <w:sz w:val="20"/>
          <w:szCs w:val="20"/>
          <w:color w:val="auto"/>
        </w:rPr>
      </w:pPr>
    </w:p>
    <w:tbl>
      <w:tblPr>
        <w:tblLayout w:type="fixed"/>
        <w:tblInd w:w="4940" w:type="dxa"/>
        <w:tblCellMar>
          <w:top w:w="0" w:type="dxa"/>
          <w:left w:w="0" w:type="dxa"/>
          <w:bottom w:w="0" w:type="dxa"/>
          <w:right w:w="0" w:type="dxa"/>
        </w:tblCellMar>
      </w:tblPr>
      <w:tr>
        <w:trPr>
          <w:trHeight w:val="183"/>
        </w:trPr>
        <w:tc>
          <w:tcPr>
            <w:tcW w:w="1640" w:type="dxa"/>
            <w:vAlign w:val="bottom"/>
          </w:tcPr>
          <w:p>
            <w:pPr>
              <w:ind w:left="980"/>
              <w:spacing w:after="0"/>
              <w:rPr>
                <w:sz w:val="20"/>
                <w:szCs w:val="20"/>
                <w:color w:val="auto"/>
              </w:rPr>
            </w:pPr>
            <w:r>
              <w:rPr>
                <w:rFonts w:ascii="Courier New" w:cs="Courier New" w:eastAsia="Courier New" w:hAnsi="Courier New"/>
                <w:sz w:val="16"/>
                <w:szCs w:val="16"/>
                <w:color w:val="auto"/>
                <w:w w:val="95"/>
              </w:rPr>
              <w:t>FOR THE</w:t>
            </w:r>
          </w:p>
        </w:tc>
        <w:tc>
          <w:tcPr>
            <w:tcW w:w="980" w:type="dxa"/>
            <w:vAlign w:val="bottom"/>
          </w:tcPr>
          <w:p>
            <w:pPr>
              <w:spacing w:after="0"/>
              <w:rPr>
                <w:sz w:val="15"/>
                <w:szCs w:val="15"/>
                <w:color w:val="auto"/>
              </w:rPr>
            </w:pPr>
          </w:p>
        </w:tc>
      </w:tr>
      <w:tr>
        <w:trPr>
          <w:trHeight w:val="186"/>
        </w:trPr>
        <w:tc>
          <w:tcPr>
            <w:tcW w:w="26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26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DECEMBER 30,</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JANUARY 1,</w:t>
            </w:r>
          </w:p>
        </w:tc>
      </w:tr>
      <w:tr>
        <w:trPr>
          <w:trHeight w:val="186"/>
        </w:trPr>
        <w:tc>
          <w:tcPr>
            <w:tcW w:w="1640" w:type="dxa"/>
            <w:vAlign w:val="bottom"/>
          </w:tcPr>
          <w:p>
            <w:pPr>
              <w:ind w:left="380"/>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r>
      <w:tr>
        <w:trPr>
          <w:trHeight w:val="186"/>
        </w:trPr>
        <w:tc>
          <w:tcPr>
            <w:tcW w:w="16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0" w:type="dxa"/>
            <w:vAlign w:val="bottom"/>
          </w:tcPr>
          <w:p>
            <w:pPr>
              <w:jc w:val="right"/>
              <w:ind w:right="1999"/>
              <w:spacing w:after="0"/>
              <w:rPr>
                <w:sz w:val="20"/>
                <w:szCs w:val="20"/>
                <w:color w:val="auto"/>
              </w:rPr>
            </w:pPr>
            <w:r>
              <w:rPr>
                <w:rFonts w:ascii="Courier New" w:cs="Courier New" w:eastAsia="Courier New" w:hAnsi="Courier New"/>
                <w:sz w:val="16"/>
                <w:szCs w:val="16"/>
                <w:color w:val="auto"/>
                <w:w w:val="99"/>
              </w:rPr>
              <w:t>North American Consumer:</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Lawns  ...................................</w:t>
            </w: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17.7</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45.1</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Gardens...................................</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8.0</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Growing Media.............................</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21.0</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19.9</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Ortho  ...................................</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16.5</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Lawn Service..............................</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Canada ...................................</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6.3</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86"/>
        </w:trPr>
        <w:tc>
          <w:tcPr>
            <w:tcW w:w="4400" w:type="dxa"/>
            <w:vAlign w:val="bottom"/>
          </w:tcPr>
          <w:p>
            <w:pPr>
              <w:spacing w:after="0"/>
              <w:rPr>
                <w:sz w:val="16"/>
                <w:szCs w:val="16"/>
                <w:color w:val="auto"/>
              </w:rPr>
            </w:pPr>
          </w:p>
        </w:tc>
        <w:tc>
          <w:tcPr>
            <w:tcW w:w="17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 ...............................</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75.5</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101.6</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Global Professional ......................</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35.2</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40.8</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International Consumer....................</w:t>
            </w:r>
          </w:p>
        </w:tc>
        <w:tc>
          <w:tcPr>
            <w:tcW w:w="10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41.9</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49.1</w:t>
            </w:r>
          </w:p>
        </w:tc>
      </w:tr>
      <w:tr>
        <w:trPr>
          <w:trHeight w:val="186"/>
        </w:trPr>
        <w:tc>
          <w:tcPr>
            <w:tcW w:w="4400" w:type="dxa"/>
            <w:vAlign w:val="bottom"/>
          </w:tcPr>
          <w:p>
            <w:pPr>
              <w:spacing w:after="0"/>
              <w:rPr>
                <w:sz w:val="16"/>
                <w:szCs w:val="16"/>
                <w:color w:val="auto"/>
              </w:rPr>
            </w:pPr>
          </w:p>
        </w:tc>
        <w:tc>
          <w:tcPr>
            <w:tcW w:w="17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Consolidated..............................</w:t>
            </w: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152.6</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191.5</w:t>
            </w:r>
          </w:p>
        </w:tc>
      </w:tr>
      <w:tr>
        <w:trPr>
          <w:trHeight w:val="186"/>
        </w:trPr>
        <w:tc>
          <w:tcPr>
            <w:tcW w:w="4400" w:type="dxa"/>
            <w:vAlign w:val="bottom"/>
          </w:tcPr>
          <w:p>
            <w:pPr>
              <w:spacing w:after="0"/>
              <w:rPr>
                <w:sz w:val="16"/>
                <w:szCs w:val="16"/>
                <w:color w:val="auto"/>
              </w:rPr>
            </w:pPr>
          </w:p>
        </w:tc>
        <w:tc>
          <w:tcPr>
            <w:tcW w:w="17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sales for the three months ended December 30, 2000 and January 1, 2000: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268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FOR THE</w:t>
            </w:r>
          </w:p>
        </w:tc>
      </w:tr>
      <w:tr>
        <w:trPr>
          <w:trHeight w:val="186"/>
        </w:trPr>
        <w:tc>
          <w:tcPr>
            <w:tcW w:w="5080" w:type="dxa"/>
            <w:vAlign w:val="bottom"/>
          </w:tcPr>
          <w:p>
            <w:pPr>
              <w:spacing w:after="0"/>
              <w:rPr>
                <w:sz w:val="16"/>
                <w:szCs w:val="16"/>
                <w:color w:val="auto"/>
              </w:rPr>
            </w:pPr>
          </w:p>
        </w:tc>
        <w:tc>
          <w:tcPr>
            <w:tcW w:w="26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DECEMBER 30,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JANUARY 1,</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sales .........................................</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Cost of sales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74.9</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61.4</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Gross profit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25.1</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38.6</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commission earned from agency agreement ....</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5080" w:type="dxa"/>
            <w:vAlign w:val="bottom"/>
          </w:tcPr>
          <w:p>
            <w:pPr>
              <w:jc w:val="right"/>
              <w:ind w:right="3159"/>
              <w:spacing w:after="0"/>
              <w:rPr>
                <w:sz w:val="20"/>
                <w:szCs w:val="20"/>
                <w:color w:val="auto"/>
              </w:rPr>
            </w:pPr>
            <w:r>
              <w:rPr>
                <w:rFonts w:ascii="Courier New" w:cs="Courier New" w:eastAsia="Courier New" w:hAnsi="Courier New"/>
                <w:sz w:val="16"/>
                <w:szCs w:val="16"/>
                <w:color w:val="auto"/>
                <w:w w:val="99"/>
              </w:rPr>
              <w:t>Operating expenses:</w:t>
            </w:r>
          </w:p>
        </w:tc>
        <w:tc>
          <w:tcPr>
            <w:tcW w:w="1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Advertising and promotion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Selling, general and administrative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49.6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35.6</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Amortization of goodwill and other intangibles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4.5</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Other expense (income), net ....................</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0.7</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Loss from operations ..............................</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(14.6)</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Interest expense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Loss before income taxes ..........................</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(27.0)</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Income taxes ......................................</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loss...........................................</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Payments to preferred shareholders ................</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Loss applicable to common shareholders ............</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6"/>
        </w:trPr>
        <w:tc>
          <w:tcPr>
            <w:tcW w:w="508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59"/>
        </w:trPr>
        <w:tc>
          <w:tcPr>
            <w:tcW w:w="508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26</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DECEMBER 30, 2000 VERSUS THREE MONTHS ENDED JANUARY 1,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for the three months ended December 30, 2000 were $152.6 million,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 of 20.3% from sales for the three months ended January 1, 2000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$191.5 million. The decrease in sales was driven primarily by decreases in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North American and International Consumer segments as discussed below.</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North American Consumer segment sales were $75.5 million in the first quarter of fiscal 2001, a decrease of $26.1 million, or 25.7%, from sales for the first quarter of fiscal 2000 of $101.6 million. Beginning in fiscal 2001, the Company has significantly changed the selling and distribution model for the Lawns, Gardens and Ortho business groups in North America. The products in these groups are now being sold by an integrated sales force, as opposed to separate sales forces in prior years, and the majority of these products are now being sold directly to retail customers rather than through distributors. The impact of this change is that sales are recognized generally later in the season that they would have been in prior years, which contributed to the decline in sales for these business groups when compared to the prior year. In addition, several large retailers in the United States have delayed orders as compared to the prior year in an effort to minimize inventory levels. Sales for the Growing Media group increased slightly to $21.0 million in the first quarter of fiscal 2001 compared to $19.9 million in the prior year. Selling price changes did not have a material impact on sales for the North American Consumer segment in the first quarter of fiscal 2001.</w:t>
      </w:r>
    </w:p>
    <w:p>
      <w:pPr>
        <w:spacing w:after="0" w:line="19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Sales for the Global Professional segment were $35.2 million in the first quarter of fiscal 2001, which were $5.6 million, or 13.7%, lower than sales for the first quarter of fiscal 2000 of $40.8 million. The decrease in sales was primarily the result of the sale of the Company's North American professional turf business in May of fiscal 2000.</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Sales for the International Consumer segment were $41.9 million in the first quarter of fiscal 2001, which were $7.2 million, or 14.7%, lower than sales for the first quarter of fiscal 2000 of $49.1 million. The decline in sales from the prior year was primarily experienced in the United Kingdom and France as retailers delayed orders to minimize inventory levels.</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Gross profit decreased to $38.3 million in the first quarter of fiscal 2001, a decrease of $35.6 million from gross profit of $73.9 million in the first quarter of fiscal 2000. As a percentage of sales, gross profit was 25.1% of sales in the first quarter of fiscal 2001 compared to 38.6% in the first quarter of fiscal 2000. The decline in gross margin from prior year was due to the decline in sales as discussed above and an increase in the cost of urea and other raw materials from a year ago.</w:t>
      </w:r>
    </w:p>
    <w:p>
      <w:pPr>
        <w:spacing w:after="0" w:line="18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The net commission earned from agency agreement in the first quarter of fiscal 2001 represents net costs of $4.7 million compared to net costs of $3.4 million in the first quarter of fiscal 2000. The increase in costs from the prior year is primarily due to the increase in the contribution payment due to Monsanto to $15 million in fiscal 2001 compared to $5 million in fiscal 2000. Scotts does not recognize commission income under the agency agreement until minimum earnings thresholds in the agreement are achieved, which is generally in our second fiscal quarter.</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Advertising and promotion expenses in the first quarter of fiscal 2001 were $16.2 million, a decrease of $7.5 million, or 31.6%, from advertising and promotion expenses in the first quarter of fiscal 2000 of $23.7 million. The decrease in advertising and promotion expenses from the prior year is primarily due to the decrease in sales from a year ago as discussed above.</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Selling, general and administrative expenses in the first quarter of fiscal 2001 were $75.7 million in the first quarter of fiscal 2001 compared to $68.1 million for the first quarter of fiscal 2000. The increase in selling, general and administrative expenses from the prior year is partially due to an increase in selling expenses as a result of the change in the selling and distribution model for the North American business described above.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a year ago. Most of these information technology resources have assumed a system support function that is now being expensed as incurred.</w:t>
      </w:r>
    </w:p>
    <w:p>
      <w:pPr>
        <w:sectPr>
          <w:pgSz w:w="11900" w:h="16838" w:orient="portrait"/>
          <w:cols w:equalWidth="0" w:num="1">
            <w:col w:w="10219"/>
          </w:cols>
          <w:pgMar w:left="240" w:top="303" w:right="1440" w:bottom="1440" w:gutter="0" w:footer="0" w:header="0"/>
        </w:sectPr>
      </w:pP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3"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Amortization of goodwill and intangibles in the first quarter of fiscal 2001 was $6.8 million compared to $5.5 million in the first quarter of fiscal 2000, primarily due to adjustments to the final purchase price assumptions for the Ortho and Rhone-Poulenc Jardin acquisitions.</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Other income was $1.1 million for the first quarter of fiscal 2001, compared to other expense of $1.3 million in the first quarter of fiscal 2000. The reduction in other expenses from a year ago is primarily due to losses incurred on the disposal of miscellaneous manufacturing assets in the prior year.</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loss from operations for the first quarter of fiscal 2001 was $64.0 million, compared with $28.1 million for the first quarter of 2000. The increased loss from operations from the prior year is the result of the decline in sales and gross margin as described above.</w:t>
      </w:r>
    </w:p>
    <w:p>
      <w:pPr>
        <w:spacing w:after="0" w:line="186"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Interest expense for the first quarter of fiscal 2001 was $21.3 million, a decrease of $2.4 million from interest expense for the first quarter of fiscal 2000 of $23.7 million. The decrease in interest expense was primarily due to a reduction in average borrowings for the quarter as compared to the prior year, partially offset by an increase in borrowing rates from a year ago.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benefit for the first quarter of fiscal 2001 was $34.1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compared with an income tax benefit for the first quarter of fiscal 2000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 million. The increase in the tax benefit from the prior year is the result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increased pre-tax loss for the first quarter of fiscal 2001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noted above. The estimated income tax rate for the first quarter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2001 is 40.0% compared to 40.5% for the first quarter of fiscal 2000.</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Company reported a net loss of $51.2 million for the first quarter of fiscal 2001, or $1.83 per common share on a basic and diluted basis, compared to a net loss of $30.8 million for the first quarter of fiscal 2000, or $1.32 per common share on a basic and diluted basis. In connection with the early conversion of the preferred shares in October 1999, the Company paid dividends of $6.4 million to the holders of the preferred shares.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Cash used in operating activities was $201.0 million for the three months ended December 30, 2000 compared to a use of cash of $169.3 million for the three months ended January 1, 2000.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increase in cash required to fund operating activities for the first quarter of fiscal 2001 compared to the prior year was due to the increased loss and working capital requirements for the period resulting from the operating and business changes noted above.</w:t>
      </w:r>
    </w:p>
    <w:p>
      <w:pPr>
        <w:spacing w:after="0" w:line="192"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Cash used in investing activities was $21.0 million for the first three months of fiscal 2001 compared to $7.2 million in the prior year. The additional cash used for investing activities was primarily due to an increase in capital expenditures for the period and the $6.9 million payment toward the purchase of the Substral business discussed in Note 9 to the quarterly financial statements.</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Financing activities provided cash of $210.3 million for the first three months of fiscal 2001 compared to providing $162.8 million in the prior year. The increase in cash from financing activities was primarily due to an increase in borrowings under the Company's revolving credit facility to fund operations and payments made to preferred shareholders and treasury share repurchases that were made in the first quarter of fiscal 2000 and that did not occur this quarter.</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Total debt was $1,082.8 million as of December 30, 2000, a decrease of $44.1 million compared with debt at January 1, 2000 of $1,126.9. The decrease in debt compared to the prior year was primarily due to debt repayments on our term loans during fiscal 2000, partially offset by increased borrowings under our revolving credit facilities.</w:t>
      </w:r>
    </w:p>
    <w:p>
      <w:pPr>
        <w:spacing w:after="0" w:line="18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ectPr>
          <w:pgSz w:w="11900" w:h="16838" w:orient="portrait"/>
          <w:cols w:equalWidth="0" w:num="1">
            <w:col w:w="10219"/>
          </w:cols>
          <w:pgMar w:left="240" w:top="303" w:right="1440" w:bottom="1440"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3"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29</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In July 1998, our Board of Directors authorized the repurchase of up to $100 million of our common shares on the open market or in privately negotiated transactions on or prior to September 30, 2001. As of December 30, 2000, 1,106,295 common shares (or $40.6 million) have been repurchased under this repurchase program limit.</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October 2000, the Board of Directors approved cancellation of the third year commitment of $50 million under the share repurchase program. The Board did authorize repurchasing the amount still outstanding under the second year repurchase commitment (approximately $9.0 million) through September 30, 2001.</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w:t>
      </w:r>
    </w:p>
    <w:p>
      <w:pPr>
        <w:spacing w:after="0" w:line="186"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In our opinion, cash flows from operations and capital resources will be sufficient to meet debt service and working capital needs during fiscal 2001,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8 to the Company's unaudited Condensed, Consolidated Financial Statements as of and for the three months ended December 30, 2000 and in the fiscal 2000 Annual Report on Form 10-K under the "ITEM 1. BUSINESS -- ENVIRONMENTAL AND REGULATORY CONSIDERATIONS" and "ITEM 3. LEGAL PROCEEDINGS" sections.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READINESS</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Through December 2000, we have not experienced any significant issues related to the ability of our information technology and business systems to recognize the year 2000. In addition, we have not experienced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 ("ERP")</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In July 1998, we announced a project designed to bring our information system resources in line with our current strategic objectives. The project includes the redesign of certain key business processes in connection with the installation of new software. SAP was selected as the primary software provider for this project. As of October 1, 2000, all of the North American businesses with the exception of Canada were operating under the new system. Through December 30, 2000, we spent approximately $55.1 million on the project, approximately 75% of which has been capitalized and will be amortized over a period of four to eight years. We are currently evaluating when, and to what extent, the new information systems and applications will be implemented at our international locations.</w:t>
      </w:r>
    </w:p>
    <w:p>
      <w:pPr>
        <w:sectPr>
          <w:pgSz w:w="11900" w:h="16838" w:orient="portrait"/>
          <w:cols w:equalWidth="0" w:num="1">
            <w:col w:w="10219"/>
          </w:cols>
          <w:pgMar w:left="240" w:top="303" w:right="1440" w:bottom="1440" w:gutter="0" w:footer="0" w:header="0"/>
        </w:sectPr>
      </w:pP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3"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30</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 new currency called the "euro" has been introduced in certain Economic and Monetary Union (EMU) countries. During 2002, all EMU countries are expected to be operating with the euro as their single currency. Uncertainty exists as to the effects the euro currency will have on the marketplace. We are still assessing the impact the EMU formation and euro implementation will have on our internal systems and the sale of our products. We are in the process of developing our plans and contracts for work to be performed to implement utilization of the euro as required at our operations in continental Europe. We expect that a significant portion of the costs associated with this work will be incurred during fiscal 2001; however, some costs will likely be incurred in the first quarter of fiscal 2002 as well. We estimate that the cost related to addressing this issue will be $1.5-$2.0 million, however, there can be no assurance that the ultimate costs related to this issue will not exceed this estimate.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Results for the first three months of fiscal 2001 are in line with management's expectations and we believe we are well positioned to continue our trend of significant sales and earnings growth. We are coming off a very strong fiscal 2000 as we reported record sales of $1.76 billion, grew diluted earnings per share by at least 20% for the fourth consecutive year (on a pro forma basis, excluding extraordinary items and the impact of the early conversion of the Class A Convertible Preferred Stock) and established or maintained what we believe to be the number one market share position in most of the significant lawn and garden categories across the world. The performance in fiscal 2000 reflected the successful continuation of our emphasis on consumer-oriented marketing efforts to pull demand through distribution channels.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Looking forward, we maintain the following broad tenets to our strategic plan:</w:t>
      </w:r>
    </w:p>
    <w:p>
      <w:pPr>
        <w:spacing w:after="0" w:line="191" w:lineRule="exact"/>
        <w:rPr>
          <w:sz w:val="20"/>
          <w:szCs w:val="20"/>
          <w:color w:val="auto"/>
        </w:rPr>
      </w:pPr>
    </w:p>
    <w:p>
      <w:pPr>
        <w:ind w:left="1740" w:right="2859" w:hanging="869"/>
        <w:spacing w:after="0" w:line="246" w:lineRule="auto"/>
        <w:tabs>
          <w:tab w:leader="none" w:pos="1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91" w:lineRule="exact"/>
        <w:rPr>
          <w:rFonts w:ascii="Courier New" w:cs="Courier New" w:eastAsia="Courier New" w:hAnsi="Courier New"/>
          <w:sz w:val="16"/>
          <w:szCs w:val="16"/>
          <w:color w:val="auto"/>
        </w:rPr>
      </w:pPr>
    </w:p>
    <w:p>
      <w:pPr>
        <w:ind w:left="1740" w:right="2959" w:hanging="869"/>
        <w:spacing w:after="0" w:line="248" w:lineRule="auto"/>
        <w:tabs>
          <w:tab w:leader="none" w:pos="1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84" w:lineRule="exact"/>
        <w:rPr>
          <w:rFonts w:ascii="Courier New" w:cs="Courier New" w:eastAsia="Courier New" w:hAnsi="Courier New"/>
          <w:sz w:val="16"/>
          <w:szCs w:val="16"/>
          <w:color w:val="auto"/>
        </w:rPr>
      </w:pPr>
    </w:p>
    <w:p>
      <w:pPr>
        <w:ind w:left="1740" w:right="2459" w:hanging="869"/>
        <w:spacing w:after="0" w:line="247" w:lineRule="auto"/>
        <w:tabs>
          <w:tab w:leader="none" w:pos="1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185" w:lineRule="exact"/>
        <w:rPr>
          <w:rFonts w:ascii="Courier New" w:cs="Courier New" w:eastAsia="Courier New" w:hAnsi="Courier New"/>
          <w:sz w:val="16"/>
          <w:szCs w:val="16"/>
          <w:color w:val="auto"/>
        </w:rPr>
      </w:pPr>
    </w:p>
    <w:p>
      <w:pPr>
        <w:ind w:left="1740" w:right="2559" w:hanging="869"/>
        <w:spacing w:after="0" w:line="247" w:lineRule="auto"/>
        <w:tabs>
          <w:tab w:leader="none" w:pos="1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Scotts anticipates that we will continue to deliver significant revenue and earnings growth through emphasis on executing our strategic plan. We believe that we can continue to generate annual sales growth of 6% to 8% in our core businesses and annual earnings growth of at least 15%. In addition, we have targeted improving our return on invested capital. We believe that we can achieve our goal of realizing a return of 13.5% on our invested capital (our estimate of the average return on invested capital for our consumer products peer group) in the next four years. We expect to achieve this goal by reducing our overhead spending, tightening capital spending controls, implementing return on capital measures into our incentive compensation plans and accelerating operating performance and gross margin improvements utilizing our new Enterprise Resource Planning capabilities in North America.</w:t>
      </w:r>
    </w:p>
    <w:p>
      <w:pPr>
        <w:sectPr>
          <w:pgSz w:w="11900" w:h="16838" w:orient="portrait"/>
          <w:cols w:equalWidth="0" w:num="1">
            <w:col w:w="10219"/>
          </w:cols>
          <w:pgMar w:left="240" w:top="303" w:right="1440" w:bottom="1440" w:gutter="0" w:footer="0" w:header="0"/>
        </w:sectPr>
      </w:pP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3"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91" w:lineRule="exact"/>
        <w:rPr>
          <w:sz w:val="20"/>
          <w:szCs w:val="20"/>
          <w:color w:val="auto"/>
        </w:rPr>
      </w:pPr>
    </w:p>
    <w:p>
      <w:pPr>
        <w:ind w:left="1740" w:right="3339" w:hanging="869"/>
        <w:spacing w:after="0" w:line="248" w:lineRule="auto"/>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WEATHER CONDITIONS COULD ADVERSELY IMPACT OUR FINANCIAL RESULTS.</w:t>
      </w:r>
    </w:p>
    <w:p>
      <w:pPr>
        <w:spacing w:after="0" w:line="184" w:lineRule="exact"/>
        <w:rPr>
          <w:rFonts w:ascii="Courier New" w:cs="Courier New" w:eastAsia="Courier New" w:hAnsi="Courier New"/>
          <w:sz w:val="16"/>
          <w:szCs w:val="16"/>
          <w:color w:val="auto"/>
        </w:rPr>
      </w:pPr>
    </w:p>
    <w:p>
      <w:pPr>
        <w:ind w:left="174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90" w:lineRule="exact"/>
        <w:rPr>
          <w:rFonts w:ascii="Courier New" w:cs="Courier New" w:eastAsia="Courier New" w:hAnsi="Courier New"/>
          <w:sz w:val="16"/>
          <w:szCs w:val="16"/>
          <w:color w:val="auto"/>
        </w:rPr>
      </w:pPr>
    </w:p>
    <w:p>
      <w:pPr>
        <w:ind w:left="1740" w:right="2759" w:hanging="869"/>
        <w:spacing w:after="0" w:line="248" w:lineRule="auto"/>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MAKE INTEREST PAYMENTS ON INDEBTEDNESS.</w:t>
      </w:r>
    </w:p>
    <w:p>
      <w:pPr>
        <w:spacing w:after="0" w:line="184" w:lineRule="exact"/>
        <w:rPr>
          <w:rFonts w:ascii="Courier New" w:cs="Courier New" w:eastAsia="Courier New" w:hAnsi="Courier New"/>
          <w:sz w:val="16"/>
          <w:szCs w:val="16"/>
          <w:color w:val="auto"/>
        </w:rPr>
      </w:pPr>
    </w:p>
    <w:p>
      <w:pPr>
        <w:ind w:left="17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facility, this seasonality could adversely affect our ability to make interest payments as required by our indebtedness. Adverse weather conditions could heighten this risk.</w:t>
      </w:r>
    </w:p>
    <w:p>
      <w:pPr>
        <w:spacing w:after="0" w:line="193" w:lineRule="exact"/>
        <w:rPr>
          <w:rFonts w:ascii="Courier New" w:cs="Courier New" w:eastAsia="Courier New" w:hAnsi="Courier New"/>
          <w:sz w:val="16"/>
          <w:szCs w:val="16"/>
          <w:color w:val="auto"/>
        </w:rPr>
      </w:pPr>
    </w:p>
    <w:p>
      <w:pPr>
        <w:ind w:left="1740" w:right="2459" w:hanging="869"/>
        <w:spacing w:after="0" w:line="248" w:lineRule="auto"/>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THAT THE PRODUCTS WE PRODUCE AND MARKET ARE NOT SAFE COULD ADVERSELY AFFECT US.</w:t>
      </w:r>
    </w:p>
    <w:p>
      <w:pPr>
        <w:spacing w:after="0" w:line="184" w:lineRule="exact"/>
        <w:rPr>
          <w:rFonts w:ascii="Courier New" w:cs="Courier New" w:eastAsia="Courier New" w:hAnsi="Courier New"/>
          <w:sz w:val="16"/>
          <w:szCs w:val="16"/>
          <w:color w:val="auto"/>
        </w:rPr>
      </w:pPr>
    </w:p>
    <w:p>
      <w:pPr>
        <w:ind w:left="174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90" w:lineRule="exact"/>
        <w:rPr>
          <w:rFonts w:ascii="Courier New" w:cs="Courier New" w:eastAsia="Courier New" w:hAnsi="Courier New"/>
          <w:sz w:val="16"/>
          <w:szCs w:val="16"/>
          <w:color w:val="auto"/>
        </w:rPr>
      </w:pPr>
    </w:p>
    <w:p>
      <w:pPr>
        <w:ind w:left="1740" w:right="3139" w:hanging="869"/>
        <w:spacing w:after="0" w:line="247" w:lineRule="auto"/>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85" w:lineRule="exact"/>
        <w:rPr>
          <w:rFonts w:ascii="Courier New" w:cs="Courier New" w:eastAsia="Courier New" w:hAnsi="Courier New"/>
          <w:sz w:val="16"/>
          <w:szCs w:val="16"/>
          <w:color w:val="auto"/>
        </w:rPr>
      </w:pPr>
    </w:p>
    <w:p>
      <w:pPr>
        <w:ind w:left="1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w:t>
      </w:r>
    </w:p>
    <w:p>
      <w:pPr>
        <w:spacing w:after="0" w:line="191" w:lineRule="exact"/>
        <w:rPr>
          <w:rFonts w:ascii="Courier New" w:cs="Courier New" w:eastAsia="Courier New" w:hAnsi="Courier New"/>
          <w:sz w:val="16"/>
          <w:szCs w:val="16"/>
          <w:color w:val="auto"/>
        </w:rPr>
      </w:pPr>
    </w:p>
    <w:p>
      <w:pPr>
        <w:ind w:left="2620" w:right="3339" w:hanging="876"/>
        <w:spacing w:after="0" w:line="248" w:lineRule="auto"/>
        <w:tabs>
          <w:tab w:leader="none" w:pos="262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w:t>
      </w:r>
    </w:p>
    <w:p>
      <w:pPr>
        <w:sectPr>
          <w:pgSz w:w="11900" w:h="16838" w:orient="portrait"/>
          <w:cols w:equalWidth="0" w:num="1">
            <w:col w:w="10219"/>
          </w:cols>
          <w:pgMar w:left="240" w:top="303" w:right="1440" w:bottom="881" w:gutter="0" w:footer="0" w:header="0"/>
        </w:sectPr>
      </w:pP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3" w:right="1440" w:bottom="881"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32</w:t>
      </w:r>
    </w:p>
    <w:p>
      <w:pPr>
        <w:spacing w:after="0" w:line="191" w:lineRule="exact"/>
        <w:rPr>
          <w:sz w:val="20"/>
          <w:szCs w:val="20"/>
          <w:color w:val="auto"/>
        </w:rPr>
      </w:pPr>
    </w:p>
    <w:p>
      <w:pPr>
        <w:ind w:left="2320" w:right="3239" w:hanging="876"/>
        <w:spacing w:after="0" w:line="248" w:lineRule="auto"/>
        <w:tabs>
          <w:tab w:leader="none" w:pos="2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4" w:lineRule="exact"/>
        <w:rPr>
          <w:rFonts w:ascii="Courier New" w:cs="Courier New" w:eastAsia="Courier New" w:hAnsi="Courier New"/>
          <w:sz w:val="16"/>
          <w:szCs w:val="16"/>
          <w:color w:val="auto"/>
        </w:rPr>
      </w:pPr>
    </w:p>
    <w:p>
      <w:pPr>
        <w:ind w:left="2320" w:right="2559" w:hanging="876"/>
        <w:spacing w:after="0" w:line="247" w:lineRule="auto"/>
        <w:tabs>
          <w:tab w:leader="none" w:pos="2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fund future working capital, capital expenditures, research and development costs and other general corporate requirements;</w:t>
      </w:r>
    </w:p>
    <w:p>
      <w:pPr>
        <w:spacing w:after="0" w:line="185" w:lineRule="exact"/>
        <w:rPr>
          <w:rFonts w:ascii="Courier New" w:cs="Courier New" w:eastAsia="Courier New" w:hAnsi="Courier New"/>
          <w:sz w:val="16"/>
          <w:szCs w:val="16"/>
          <w:color w:val="auto"/>
        </w:rPr>
      </w:pPr>
    </w:p>
    <w:p>
      <w:pPr>
        <w:ind w:left="2320" w:right="2459" w:hanging="876"/>
        <w:spacing w:after="0" w:line="247" w:lineRule="auto"/>
        <w:tabs>
          <w:tab w:leader="none" w:pos="2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85" w:lineRule="exact"/>
        <w:rPr>
          <w:rFonts w:ascii="Courier New" w:cs="Courier New" w:eastAsia="Courier New" w:hAnsi="Courier New"/>
          <w:sz w:val="16"/>
          <w:szCs w:val="16"/>
          <w:color w:val="auto"/>
        </w:rPr>
      </w:pPr>
    </w:p>
    <w:p>
      <w:pPr>
        <w:ind w:left="2320" w:right="2459" w:hanging="876"/>
        <w:spacing w:after="0" w:line="247" w:lineRule="auto"/>
        <w:tabs>
          <w:tab w:leader="none" w:pos="2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5" w:lineRule="exact"/>
        <w:rPr>
          <w:rFonts w:ascii="Courier New" w:cs="Courier New" w:eastAsia="Courier New" w:hAnsi="Courier New"/>
          <w:sz w:val="16"/>
          <w:szCs w:val="16"/>
          <w:color w:val="auto"/>
        </w:rPr>
      </w:pPr>
    </w:p>
    <w:p>
      <w:pPr>
        <w:ind w:left="2320" w:right="2759" w:hanging="876"/>
        <w:spacing w:after="0" w:line="248" w:lineRule="auto"/>
        <w:tabs>
          <w:tab w:leader="none" w:pos="2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84" w:lineRule="exact"/>
        <w:rPr>
          <w:rFonts w:ascii="Courier New" w:cs="Courier New" w:eastAsia="Courier New" w:hAnsi="Courier New"/>
          <w:sz w:val="16"/>
          <w:szCs w:val="16"/>
          <w:color w:val="auto"/>
        </w:rPr>
      </w:pPr>
    </w:p>
    <w:p>
      <w:pPr>
        <w:ind w:left="2320" w:hanging="876"/>
        <w:spacing w:after="0"/>
        <w:tabs>
          <w:tab w:leader="none" w:pos="2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91"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85" w:lineRule="exact"/>
        <w:rPr>
          <w:sz w:val="20"/>
          <w:szCs w:val="20"/>
          <w:color w:val="auto"/>
        </w:rPr>
      </w:pPr>
    </w:p>
    <w:p>
      <w:pPr>
        <w:ind w:left="1440" w:right="2859" w:hanging="869"/>
        <w:spacing w:after="0" w:line="248" w:lineRule="auto"/>
        <w:tabs>
          <w:tab w:leader="none" w:pos="14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SERVICE OUR INDEBTEDNESS, WE WILL REQUIRE A SIGNIFICANT AMOUNT OF CASH, WHICH WE MAY NOT BE ABLE TO GENERATE.</w:t>
      </w:r>
    </w:p>
    <w:p>
      <w:pPr>
        <w:spacing w:after="0" w:line="184" w:lineRule="exact"/>
        <w:rPr>
          <w:rFonts w:ascii="Courier New" w:cs="Courier New" w:eastAsia="Courier New" w:hAnsi="Courier New"/>
          <w:sz w:val="16"/>
          <w:szCs w:val="16"/>
          <w:color w:val="auto"/>
        </w:rPr>
      </w:pPr>
    </w:p>
    <w:p>
      <w:pPr>
        <w:ind w:left="14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95" w:lineRule="exact"/>
        <w:rPr>
          <w:rFonts w:ascii="Courier New" w:cs="Courier New" w:eastAsia="Courier New" w:hAnsi="Courier New"/>
          <w:sz w:val="16"/>
          <w:szCs w:val="16"/>
          <w:color w:val="auto"/>
        </w:rPr>
      </w:pPr>
    </w:p>
    <w:p>
      <w:pPr>
        <w:ind w:left="1440" w:right="2459" w:hanging="869"/>
        <w:spacing w:after="0" w:line="248" w:lineRule="auto"/>
        <w:tabs>
          <w:tab w:leader="none" w:pos="14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4" w:lineRule="exact"/>
        <w:rPr>
          <w:rFonts w:ascii="Courier New" w:cs="Courier New" w:eastAsia="Courier New" w:hAnsi="Courier New"/>
          <w:sz w:val="16"/>
          <w:szCs w:val="16"/>
          <w:color w:val="auto"/>
        </w:rPr>
      </w:pPr>
    </w:p>
    <w:p>
      <w:pPr>
        <w:ind w:left="14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have made several substantial acquisitions in the past four years. The acquisition of the Ortho business represents the largest acquisition we have ever made. The success of any completed acquisition depends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94" w:lineRule="exact"/>
        <w:rPr>
          <w:rFonts w:ascii="Courier New" w:cs="Courier New" w:eastAsia="Courier New" w:hAnsi="Courier New"/>
          <w:sz w:val="16"/>
          <w:szCs w:val="16"/>
          <w:color w:val="auto"/>
        </w:rPr>
      </w:pPr>
    </w:p>
    <w:p>
      <w:pPr>
        <w:jc w:val="both"/>
        <w:ind w:left="1440" w:right="2459" w:hanging="869"/>
        <w:spacing w:after="0" w:line="247" w:lineRule="auto"/>
        <w:tabs>
          <w:tab w:leader="none" w:pos="14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5" w:lineRule="exact"/>
        <w:rPr>
          <w:rFonts w:ascii="Courier New" w:cs="Courier New" w:eastAsia="Courier New" w:hAnsi="Courier New"/>
          <w:sz w:val="16"/>
          <w:szCs w:val="16"/>
          <w:color w:val="auto"/>
        </w:rPr>
      </w:pPr>
    </w:p>
    <w:p>
      <w:pPr>
        <w:ind w:left="144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top 10 North American retail customers together accounted for approximately 56.5% of our fiscal 2000 sales and 41% of our outstanding accounts receivable as of September 30, 2000. Our top three customers, Home Depot, Wal*Mart and Kmart represented approximately 22.9%, 8.9% and 8.2% of our fiscal 2000 sales. These customers hold significant positions in the retail lawn and garden market. The loss of, or reduction in</w:t>
      </w:r>
    </w:p>
    <w:p>
      <w:pPr>
        <w:sectPr>
          <w:pgSz w:w="11900" w:h="16838" w:orient="portrait"/>
          <w:cols w:equalWidth="0" w:num="1">
            <w:col w:w="9919"/>
          </w:cols>
          <w:pgMar w:left="540" w:top="303" w:right="1440" w:bottom="322" w:gutter="0" w:footer="0" w:header="0"/>
        </w:sectPr>
      </w:pP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919"/>
          </w:cols>
          <w:pgMar w:left="540" w:top="303" w:right="1440" w:bottom="322"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33</w:t>
      </w:r>
    </w:p>
    <w:p>
      <w:pPr>
        <w:spacing w:after="0" w:line="191"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5" w:lineRule="exact"/>
        <w:rPr>
          <w:sz w:val="20"/>
          <w:szCs w:val="20"/>
          <w:color w:val="auto"/>
        </w:rPr>
      </w:pPr>
    </w:p>
    <w:p>
      <w:pPr>
        <w:ind w:left="1440" w:right="2559" w:hanging="869"/>
        <w:spacing w:after="0" w:line="247" w:lineRule="auto"/>
        <w:tabs>
          <w:tab w:leader="none" w:pos="14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OR WE WERE TO TERMINATE THE MARKETING AGREEMENT FOR CONSUMER ROUNDUP(R) PRODUCTS, WE WOULD LOSE A SUBSTANTIAL SOURCE OF FUTURE EARNINGS.</w:t>
      </w:r>
    </w:p>
    <w:p>
      <w:pPr>
        <w:spacing w:after="0" w:line="185" w:lineRule="exact"/>
        <w:rPr>
          <w:rFonts w:ascii="Courier New" w:cs="Courier New" w:eastAsia="Courier New" w:hAnsi="Courier New"/>
          <w:sz w:val="16"/>
          <w:szCs w:val="16"/>
          <w:color w:val="auto"/>
        </w:rPr>
      </w:pPr>
    </w:p>
    <w:p>
      <w:pPr>
        <w:ind w:left="14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or if we were to terminate the agreement without appropriate cause,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193" w:lineRule="exact"/>
        <w:rPr>
          <w:rFonts w:ascii="Courier New" w:cs="Courier New" w:eastAsia="Courier New" w:hAnsi="Courier New"/>
          <w:sz w:val="16"/>
          <w:szCs w:val="16"/>
          <w:color w:val="auto"/>
        </w:rPr>
      </w:pPr>
    </w:p>
    <w:p>
      <w:pPr>
        <w:ind w:left="2320" w:hanging="876"/>
        <w:spacing w:after="0"/>
        <w:tabs>
          <w:tab w:leader="none" w:pos="23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period of three fiscal years; or</w:t>
      </w:r>
    </w:p>
    <w:p>
      <w:pPr>
        <w:spacing w:after="0" w:line="191" w:lineRule="exact"/>
        <w:rPr>
          <w:rFonts w:ascii="Courier New" w:cs="Courier New" w:eastAsia="Courier New" w:hAnsi="Courier New"/>
          <w:sz w:val="16"/>
          <w:szCs w:val="16"/>
          <w:color w:val="auto"/>
        </w:rPr>
      </w:pPr>
    </w:p>
    <w:p>
      <w:pPr>
        <w:ind w:left="2320" w:right="2759" w:hanging="876"/>
        <w:spacing w:after="0" w:line="248" w:lineRule="auto"/>
        <w:tabs>
          <w:tab w:leader="none" w:pos="23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4" w:lineRule="exact"/>
        <w:rPr>
          <w:rFonts w:ascii="Courier New" w:cs="Courier New" w:eastAsia="Courier New" w:hAnsi="Courier New"/>
          <w:sz w:val="16"/>
          <w:szCs w:val="16"/>
          <w:color w:val="auto"/>
        </w:rPr>
      </w:pPr>
    </w:p>
    <w:p>
      <w:pPr>
        <w:ind w:left="232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85" w:lineRule="exact"/>
        <w:rPr>
          <w:rFonts w:ascii="Courier New" w:cs="Courier New" w:eastAsia="Courier New" w:hAnsi="Courier New"/>
          <w:sz w:val="16"/>
          <w:szCs w:val="16"/>
          <w:color w:val="auto"/>
        </w:rPr>
      </w:pPr>
    </w:p>
    <w:p>
      <w:pPr>
        <w:ind w:left="1440" w:right="2759" w:hanging="869"/>
        <w:spacing w:after="0" w:line="247" w:lineRule="auto"/>
        <w:tabs>
          <w:tab w:leader="none" w:pos="14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185" w:lineRule="exact"/>
        <w:rPr>
          <w:rFonts w:ascii="Courier New" w:cs="Courier New" w:eastAsia="Courier New" w:hAnsi="Courier New"/>
          <w:sz w:val="16"/>
          <w:szCs w:val="16"/>
          <w:color w:val="auto"/>
        </w:rPr>
      </w:pPr>
    </w:p>
    <w:p>
      <w:pPr>
        <w:ind w:left="14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Glyphosate, the active ingredient in Roundup(R), is covered by a patent in the United States that expired in September 2000. Scotts cannot predict the success of Roundup(R) now that glyphosate is no longer patented. Substantial new competition in the United States could adversely affect Scotts.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Scott's financial results through the reduction of commissions as calculated under the Roundup(R) marketing agreement.</w:t>
      </w:r>
    </w:p>
    <w:p>
      <w:pPr>
        <w:spacing w:after="0" w:line="193" w:lineRule="exact"/>
        <w:rPr>
          <w:rFonts w:ascii="Courier New" w:cs="Courier New" w:eastAsia="Courier New" w:hAnsi="Courier New"/>
          <w:sz w:val="16"/>
          <w:szCs w:val="16"/>
          <w:color w:val="auto"/>
        </w:rPr>
      </w:pPr>
    </w:p>
    <w:p>
      <w:pPr>
        <w:ind w:left="14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methylene-urea product composition patent, which covers Scotts Turf Builder(R), Scotts Turf Builder(R) with Plus 2(TM) Weed Control and Scotts Turf Builder(R) with Halts(R) Crabgrass Preventer, is due to expire in July 2001, which could also result in increased competition. Any decline in sales of Turf Builder(R) products after the expiration of the methylene-urea product composition patent could adversely affect our financial results.</w:t>
      </w:r>
    </w:p>
    <w:p>
      <w:pPr>
        <w:spacing w:after="0" w:line="190" w:lineRule="exact"/>
        <w:rPr>
          <w:rFonts w:ascii="Courier New" w:cs="Courier New" w:eastAsia="Courier New" w:hAnsi="Courier New"/>
          <w:sz w:val="16"/>
          <w:szCs w:val="16"/>
          <w:color w:val="auto"/>
        </w:rPr>
      </w:pPr>
    </w:p>
    <w:p>
      <w:pPr>
        <w:ind w:left="1440" w:right="2859" w:hanging="869"/>
        <w:spacing w:after="0" w:line="248" w:lineRule="auto"/>
        <w:tabs>
          <w:tab w:leader="none" w:pos="14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THE FORMER MIRACLE-GRO SHAREHOLDERS COULD CONFLICT WITH THOSE OF OUR OTHER SHAREHOLDERS.</w:t>
      </w:r>
    </w:p>
    <w:p>
      <w:pPr>
        <w:spacing w:after="0" w:line="184" w:lineRule="exact"/>
        <w:rPr>
          <w:rFonts w:ascii="Courier New" w:cs="Courier New" w:eastAsia="Courier New" w:hAnsi="Courier New"/>
          <w:sz w:val="16"/>
          <w:szCs w:val="16"/>
          <w:color w:val="auto"/>
        </w:rPr>
      </w:pPr>
    </w:p>
    <w:p>
      <w:pPr>
        <w:ind w:left="14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91" w:lineRule="exact"/>
        <w:rPr>
          <w:rFonts w:ascii="Courier New" w:cs="Courier New" w:eastAsia="Courier New" w:hAnsi="Courier New"/>
          <w:sz w:val="16"/>
          <w:szCs w:val="16"/>
          <w:color w:val="auto"/>
        </w:rPr>
      </w:pPr>
    </w:p>
    <w:p>
      <w:pPr>
        <w:ind w:left="1440" w:right="3239" w:hanging="869"/>
        <w:spacing w:after="0" w:line="248" w:lineRule="auto"/>
        <w:tabs>
          <w:tab w:leader="none" w:pos="14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ectPr>
          <w:pgSz w:w="11900" w:h="16838" w:orient="portrait"/>
          <w:cols w:equalWidth="0" w:num="1">
            <w:col w:w="9919"/>
          </w:cols>
          <w:pgMar w:left="540" w:top="303" w:right="1440" w:bottom="509" w:gutter="0" w:footer="0" w:header="0"/>
        </w:sectPr>
      </w:pP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919"/>
          </w:cols>
          <w:pgMar w:left="540" w:top="303" w:right="1440" w:bottom="509" w:gutter="0" w:footer="0" w:header="0"/>
          <w:type w:val="continuous"/>
        </w:sectPr>
      </w:pPr>
    </w:p>
    <w:bookmarkStart w:id="33" w:name="page34"/>
    <w:bookmarkEnd w:id="33"/>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w:t>
      </w:r>
    </w:p>
    <w:p>
      <w:pPr>
        <w:spacing w:after="0" w:line="191" w:lineRule="exact"/>
        <w:rPr>
          <w:sz w:val="20"/>
          <w:szCs w:val="20"/>
          <w:color w:val="auto"/>
        </w:rPr>
      </w:pPr>
    </w:p>
    <w:p>
      <w:pPr>
        <w:ind w:left="1440" w:right="2459"/>
        <w:spacing w:after="0" w:line="246" w:lineRule="auto"/>
        <w:rPr>
          <w:sz w:val="20"/>
          <w:szCs w:val="20"/>
          <w:color w:val="auto"/>
        </w:rPr>
      </w:pPr>
      <w:r>
        <w:rPr>
          <w:rFonts w:ascii="Courier New" w:cs="Courier New" w:eastAsia="Courier New" w:hAnsi="Courier New"/>
          <w:sz w:val="16"/>
          <w:szCs w:val="16"/>
          <w:color w:val="auto"/>
        </w:rPr>
        <w:t>Local, state, federal and foreign laws and regulations relating to environmental matters affect us in several ways. All products containing pesticides must be registered with the U.S. Environmental Protection Agency ("USEPA")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94" w:lineRule="exact"/>
        <w:rPr>
          <w:sz w:val="20"/>
          <w:szCs w:val="20"/>
          <w:color w:val="auto"/>
        </w:rPr>
      </w:pPr>
    </w:p>
    <w:p>
      <w:pPr>
        <w:ind w:left="1440" w:right="2459"/>
        <w:spacing w:after="0" w:line="246"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USEPA is evaluating the cumulative risks from dietary and non-dietary exposures to pesticides. The pesticides in Scotts' products, which are also used on foods, will be evaluated by the USEPA as part of this non-dietary exposure risk assessment. It is possible that the USEPA or the active ingredient registrant may decide that a pesticide Scotts uses in its products would be limited or made unavailable to Scotts. We cannot predict the outcome or the severity of the effect of the USEPA's continuing evaluations. We believe that we should be able to obtain substitute ingredients if selected pesticides are limited or made unavailable, but there can be no assurance that we will be able to do so for all products.</w:t>
      </w:r>
    </w:p>
    <w:p>
      <w:pPr>
        <w:spacing w:after="0" w:line="196" w:lineRule="exact"/>
        <w:rPr>
          <w:sz w:val="20"/>
          <w:szCs w:val="20"/>
          <w:color w:val="auto"/>
        </w:rPr>
      </w:pPr>
    </w:p>
    <w:p>
      <w:pPr>
        <w:ind w:left="1440" w:right="2459"/>
        <w:spacing w:after="0" w:line="246" w:lineRule="auto"/>
        <w:rPr>
          <w:sz w:val="20"/>
          <w:szCs w:val="20"/>
          <w:color w:val="auto"/>
        </w:rPr>
      </w:pPr>
      <w:r>
        <w:rPr>
          <w:rFonts w:ascii="Courier New" w:cs="Courier New" w:eastAsia="Courier New" w:hAnsi="Courier New"/>
          <w:sz w:val="16"/>
          <w:szCs w:val="16"/>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94" w:lineRule="exact"/>
        <w:rPr>
          <w:sz w:val="20"/>
          <w:szCs w:val="20"/>
          <w:color w:val="auto"/>
        </w:rPr>
      </w:pPr>
    </w:p>
    <w:p>
      <w:pPr>
        <w:ind w:left="1440" w:right="2459"/>
        <w:spacing w:after="0" w:line="246"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pacing w:after="0" w:line="194" w:lineRule="exact"/>
        <w:rPr>
          <w:sz w:val="20"/>
          <w:szCs w:val="20"/>
          <w:color w:val="auto"/>
        </w:rPr>
      </w:pPr>
    </w:p>
    <w:p>
      <w:pPr>
        <w:ind w:left="1440" w:right="2459"/>
        <w:spacing w:after="0" w:line="246"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air and water discharges from our facilities. In June 1997, the Ohio Environmental Protection Agency ("EPA")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195"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During fiscal 2000, we made approximately $1.2 million in environmental capital expenditures and $1.8 million in other environmental expenses, compared with approximately $1.1 million in environmental capital expenditures and $5.9 million in other environmental expenses in fiscal 1999. Management anticipates that environmental capital expenditures and other environmental expenses for fiscal 2001 will not differ</w:t>
      </w:r>
    </w:p>
    <w:p>
      <w:pPr>
        <w:sectPr>
          <w:pgSz w:w="11900" w:h="16903" w:orient="portrait"/>
          <w:cols w:equalWidth="0" w:num="1">
            <w:col w:w="9919"/>
          </w:cols>
          <w:pgMar w:left="540" w:top="303" w:right="1440" w:bottom="0" w:gutter="0" w:footer="0" w:header="0"/>
        </w:sectPr>
      </w:pPr>
    </w:p>
    <w:bookmarkStart w:id="34" w:name="page35"/>
    <w:bookmarkEnd w:id="34"/>
    <w:p>
      <w:pPr>
        <w:ind w:left="540" w:right="2759"/>
        <w:spacing w:after="0" w:line="248" w:lineRule="auto"/>
        <w:rPr>
          <w:sz w:val="20"/>
          <w:szCs w:val="20"/>
          <w:color w:val="auto"/>
        </w:rPr>
      </w:pPr>
      <w:r>
        <w:rPr>
          <w:rFonts w:ascii="Courier New" w:cs="Courier New" w:eastAsia="Courier New" w:hAnsi="Courier New"/>
          <w:sz w:val="16"/>
          <w:szCs w:val="16"/>
          <w:color w:val="auto"/>
        </w:rPr>
        <w:t>significantly from those incurred in fiscal 2000. If we are required to significantly increase our actual</w:t>
      </w:r>
    </w:p>
    <w:p>
      <w:pPr>
        <w:spacing w:after="0" w:line="18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019"/>
          </w:cols>
          <w:pgMar w:left="1440" w:top="14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35</w:t>
      </w:r>
    </w:p>
    <w:p>
      <w:pPr>
        <w:spacing w:after="0" w:line="191" w:lineRule="exact"/>
        <w:rPr>
          <w:sz w:val="20"/>
          <w:szCs w:val="20"/>
          <w:color w:val="auto"/>
        </w:rPr>
      </w:pPr>
    </w:p>
    <w:p>
      <w:pPr>
        <w:jc w:val="both"/>
        <w:ind w:left="1440" w:right="2859"/>
        <w:spacing w:after="0" w:line="248" w:lineRule="auto"/>
        <w:rPr>
          <w:sz w:val="20"/>
          <w:szCs w:val="20"/>
          <w:color w:val="auto"/>
        </w:rPr>
      </w:pPr>
      <w:r>
        <w:rPr>
          <w:rFonts w:ascii="Courier New" w:cs="Courier New" w:eastAsia="Courier New" w:hAnsi="Courier New"/>
          <w:sz w:val="16"/>
          <w:szCs w:val="16"/>
          <w:color w:val="auto"/>
        </w:rPr>
        <w:t>environmental capital expenditures and other environmental expenses, it could adversely affect our financial results.</w:t>
      </w:r>
    </w:p>
    <w:p>
      <w:pPr>
        <w:spacing w:after="0" w:line="184" w:lineRule="exact"/>
        <w:rPr>
          <w:sz w:val="20"/>
          <w:szCs w:val="20"/>
          <w:color w:val="auto"/>
        </w:rPr>
      </w:pPr>
    </w:p>
    <w:p>
      <w:pPr>
        <w:ind w:left="1440" w:right="3039" w:hanging="869"/>
        <w:spacing w:after="0" w:line="248" w:lineRule="auto"/>
        <w:tabs>
          <w:tab w:leader="none" w:pos="14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IMPLEMENTATION OF THE EURO CURRENCY IN SOME EUROPEAN COUNTRIES COULD ADVERSELY AFFECT US.</w:t>
      </w:r>
    </w:p>
    <w:p>
      <w:pPr>
        <w:spacing w:after="0" w:line="184" w:lineRule="exact"/>
        <w:rPr>
          <w:rFonts w:ascii="Courier New" w:cs="Courier New" w:eastAsia="Courier New" w:hAnsi="Courier New"/>
          <w:sz w:val="16"/>
          <w:szCs w:val="16"/>
          <w:color w:val="auto"/>
        </w:rPr>
      </w:pPr>
    </w:p>
    <w:p>
      <w:pPr>
        <w:ind w:left="14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1999, the "euro" was introduced in some Economic and Monetary Union (EMU) countries and by 2002, all EMU countries are expected to be operating with the euro as their single currency. Uncertainty exists as to the effects the euro currency will have on the market 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We estimate that the cost related to addressing this issue will be $1.5-$2.0 million, however, there can be no assurance that the ultimate costs related to this issue will not exceed this estimate.</w:t>
      </w:r>
    </w:p>
    <w:p>
      <w:pPr>
        <w:spacing w:after="0" w:line="194" w:lineRule="exact"/>
        <w:rPr>
          <w:rFonts w:ascii="Courier New" w:cs="Courier New" w:eastAsia="Courier New" w:hAnsi="Courier New"/>
          <w:sz w:val="16"/>
          <w:szCs w:val="16"/>
          <w:color w:val="auto"/>
        </w:rPr>
      </w:pPr>
    </w:p>
    <w:p>
      <w:pPr>
        <w:ind w:left="1440" w:right="2559" w:hanging="869"/>
        <w:spacing w:after="0" w:line="247" w:lineRule="auto"/>
        <w:tabs>
          <w:tab w:leader="none" w:pos="14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5" w:lineRule="exact"/>
        <w:rPr>
          <w:rFonts w:ascii="Courier New" w:cs="Courier New" w:eastAsia="Courier New" w:hAnsi="Courier New"/>
          <w:sz w:val="16"/>
          <w:szCs w:val="16"/>
          <w:color w:val="auto"/>
        </w:rPr>
      </w:pPr>
    </w:p>
    <w:p>
      <w:pPr>
        <w:ind w:left="144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2000, international sales accounted for approximately 21% of our total sales. Accordingly, we are subject to risks associated with operations in foreign countries, including:</w:t>
      </w:r>
    </w:p>
    <w:p>
      <w:pPr>
        <w:spacing w:after="0" w:line="191" w:lineRule="exact"/>
        <w:rPr>
          <w:rFonts w:ascii="Courier New" w:cs="Courier New" w:eastAsia="Courier New" w:hAnsi="Courier New"/>
          <w:sz w:val="16"/>
          <w:szCs w:val="16"/>
          <w:color w:val="auto"/>
        </w:rPr>
      </w:pPr>
    </w:p>
    <w:p>
      <w:pPr>
        <w:ind w:left="2320" w:hanging="876"/>
        <w:spacing w:after="0"/>
        <w:tabs>
          <w:tab w:leader="none" w:pos="23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91" w:lineRule="exact"/>
        <w:rPr>
          <w:rFonts w:ascii="Courier New" w:cs="Courier New" w:eastAsia="Courier New" w:hAnsi="Courier New"/>
          <w:sz w:val="16"/>
          <w:szCs w:val="16"/>
          <w:color w:val="auto"/>
        </w:rPr>
      </w:pPr>
    </w:p>
    <w:p>
      <w:pPr>
        <w:ind w:left="2320" w:right="2659" w:hanging="876"/>
        <w:spacing w:after="0" w:line="248" w:lineRule="auto"/>
        <w:tabs>
          <w:tab w:leader="none" w:pos="23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4" w:lineRule="exact"/>
        <w:rPr>
          <w:rFonts w:ascii="Courier New" w:cs="Courier New" w:eastAsia="Courier New" w:hAnsi="Courier New"/>
          <w:sz w:val="16"/>
          <w:szCs w:val="16"/>
          <w:color w:val="auto"/>
        </w:rPr>
      </w:pPr>
    </w:p>
    <w:p>
      <w:pPr>
        <w:ind w:left="2320" w:right="2559" w:hanging="876"/>
        <w:spacing w:after="0" w:line="248" w:lineRule="auto"/>
        <w:tabs>
          <w:tab w:leader="none" w:pos="23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84" w:lineRule="exact"/>
        <w:rPr>
          <w:rFonts w:ascii="Courier New" w:cs="Courier New" w:eastAsia="Courier New" w:hAnsi="Courier New"/>
          <w:sz w:val="16"/>
          <w:szCs w:val="16"/>
          <w:color w:val="auto"/>
        </w:rPr>
      </w:pPr>
    </w:p>
    <w:p>
      <w:pPr>
        <w:ind w:left="2320" w:right="3639" w:hanging="876"/>
        <w:spacing w:after="0" w:line="248" w:lineRule="auto"/>
        <w:tabs>
          <w:tab w:leader="none" w:pos="23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84" w:lineRule="exact"/>
        <w:rPr>
          <w:rFonts w:ascii="Courier New" w:cs="Courier New" w:eastAsia="Courier New" w:hAnsi="Courier New"/>
          <w:sz w:val="16"/>
          <w:szCs w:val="16"/>
          <w:color w:val="auto"/>
        </w:rPr>
      </w:pPr>
    </w:p>
    <w:p>
      <w:pPr>
        <w:ind w:left="2320" w:right="2659" w:hanging="876"/>
        <w:spacing w:after="0" w:line="248" w:lineRule="auto"/>
        <w:tabs>
          <w:tab w:leader="none" w:pos="23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4" w:lineRule="exact"/>
        <w:rPr>
          <w:sz w:val="20"/>
          <w:szCs w:val="20"/>
          <w:color w:val="auto"/>
        </w:rPr>
      </w:pPr>
    </w:p>
    <w:p>
      <w:pPr>
        <w:ind w:left="1440" w:right="2659"/>
        <w:spacing w:after="0" w:line="247"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919"/>
          </w:cols>
          <w:pgMar w:left="540" w:top="30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36</w:t>
      </w:r>
    </w:p>
    <w:p>
      <w:pPr>
        <w:spacing w:after="0" w:line="378"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PART II - OTHER INFORMATION</w:t>
      </w:r>
    </w:p>
    <w:p>
      <w:pPr>
        <w:spacing w:after="0" w:line="191"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left="1740" w:right="2759"/>
        <w:spacing w:after="0" w:line="247" w:lineRule="auto"/>
        <w:rPr>
          <w:sz w:val="20"/>
          <w:szCs w:val="20"/>
          <w:color w:val="auto"/>
        </w:rPr>
      </w:pPr>
      <w:r>
        <w:rPr>
          <w:rFonts w:ascii="Courier New" w:cs="Courier New" w:eastAsia="Courier New" w:hAnsi="Courier New"/>
          <w:sz w:val="16"/>
          <w:szCs w:val="16"/>
          <w:color w:val="auto"/>
        </w:rPr>
        <w:t>As noted in Note 8 to the Company's unaudited Condensed, Consolidated Financial Statements as of and for the period ended December 30, 2000, the Company is involved in several pending legal and environmental matters. Pending other material legal proceedings are as follows:</w:t>
      </w:r>
    </w:p>
    <w:p>
      <w:pPr>
        <w:spacing w:after="0" w:line="18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Rhone-Poulenc, S.A., Rhone-Poulenc Agro S.A. and Hoechst, A.G.</w:t>
      </w:r>
    </w:p>
    <w:p>
      <w:pPr>
        <w:spacing w:after="0" w:line="191" w:lineRule="exact"/>
        <w:rPr>
          <w:sz w:val="20"/>
          <w:szCs w:val="20"/>
          <w:color w:val="auto"/>
        </w:rPr>
      </w:pPr>
    </w:p>
    <w:p>
      <w:pPr>
        <w:ind w:left="1740" w:right="2459"/>
        <w:spacing w:after="0" w:line="246" w:lineRule="auto"/>
        <w:rPr>
          <w:sz w:val="20"/>
          <w:szCs w:val="20"/>
          <w:color w:val="auto"/>
        </w:rPr>
      </w:pPr>
      <w:r>
        <w:rPr>
          <w:rFonts w:ascii="Courier New" w:cs="Courier New" w:eastAsia="Courier New" w:hAnsi="Courier New"/>
          <w:sz w:val="16"/>
          <w:szCs w:val="16"/>
          <w:color w:val="auto"/>
        </w:rPr>
        <w:t>On October 15, 1999, the Company began arbitration proceedings before the International Chamber of Commerce against Rhone-Poulenc S.A. and Rhone-Poulenc Agro S.A. (collectively, "Rhone-Poulenc") under arbitration provisions contained in contracts relating to the purchase by the Company of Rhone-Poulenc's European lawn and garden business, Rhone-Poulenc Jardin, in 1998. The Company alleges that the combination of Rhone-Poulenc and Hoechst Schering AgrEvo GmbH into a new entity, Aventis S.A., will result in the violation of non-compete and other provisions in the contracts mentioned above. In the arbitration proceedings, the Company is seeking injunctive relief as well as an award of damages.</w:t>
      </w:r>
    </w:p>
    <w:p>
      <w:pPr>
        <w:spacing w:after="0" w:line="193" w:lineRule="exact"/>
        <w:rPr>
          <w:sz w:val="20"/>
          <w:szCs w:val="20"/>
          <w:color w:val="auto"/>
        </w:rPr>
      </w:pPr>
    </w:p>
    <w:p>
      <w:pPr>
        <w:ind w:left="1740" w:right="2559"/>
        <w:spacing w:after="0" w:line="247" w:lineRule="auto"/>
        <w:rPr>
          <w:sz w:val="20"/>
          <w:szCs w:val="20"/>
          <w:color w:val="auto"/>
        </w:rPr>
      </w:pPr>
      <w:r>
        <w:rPr>
          <w:rFonts w:ascii="Courier New" w:cs="Courier New" w:eastAsia="Courier New" w:hAnsi="Courier New"/>
          <w:sz w:val="16"/>
          <w:szCs w:val="16"/>
          <w:color w:val="auto"/>
        </w:rPr>
        <w:t>On January 7, 2000, the tribunal issued a segregated Record Agreement and Order requiring Aventis S.A., Rhone-Poulenc and any affiliate or entity controlled by Aventis S.A. or Rhone-Poulenc to maintain a segregated record of select sales of certain products. A damages hearing has been scheduled to begin July 2, 2001.</w:t>
      </w:r>
    </w:p>
    <w:p>
      <w:pPr>
        <w:spacing w:after="0" w:line="185" w:lineRule="exact"/>
        <w:rPr>
          <w:sz w:val="20"/>
          <w:szCs w:val="20"/>
          <w:color w:val="auto"/>
        </w:rPr>
      </w:pPr>
    </w:p>
    <w:p>
      <w:pPr>
        <w:ind w:left="1740" w:right="2459"/>
        <w:spacing w:after="0" w:line="246" w:lineRule="auto"/>
        <w:rPr>
          <w:sz w:val="20"/>
          <w:szCs w:val="20"/>
          <w:color w:val="auto"/>
        </w:rPr>
      </w:pPr>
      <w:r>
        <w:rPr>
          <w:rFonts w:ascii="Courier New" w:cs="Courier New" w:eastAsia="Courier New" w:hAnsi="Courier New"/>
          <w:sz w:val="16"/>
          <w:szCs w:val="16"/>
          <w:color w:val="auto"/>
        </w:rPr>
        <w:t>Also on October 15, 1999, the Company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the Company's contractual rights. On October 19, 1999, the defendants removed the Union County action to the United States District Court for the Southern District of Ohio. On December 8, 1999, the Company requested that this action be stayed pending the outcome of the arbitration proceedings.</w:t>
      </w:r>
    </w:p>
    <w:p>
      <w:pPr>
        <w:spacing w:after="0" w:line="193"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Scotts v. AgrEvo USA Company</w:t>
      </w:r>
    </w:p>
    <w:p>
      <w:pPr>
        <w:spacing w:after="0" w:line="191" w:lineRule="exact"/>
        <w:rPr>
          <w:sz w:val="20"/>
          <w:szCs w:val="20"/>
          <w:color w:val="auto"/>
        </w:rPr>
      </w:pPr>
    </w:p>
    <w:p>
      <w:pPr>
        <w:ind w:left="1740" w:right="2459"/>
        <w:spacing w:after="0" w:line="246" w:lineRule="auto"/>
        <w:rPr>
          <w:sz w:val="20"/>
          <w:szCs w:val="20"/>
          <w:color w:val="auto"/>
        </w:rPr>
      </w:pPr>
      <w:r>
        <w:rPr>
          <w:rFonts w:ascii="Courier New" w:cs="Courier New" w:eastAsia="Courier New" w:hAnsi="Courier New"/>
          <w:sz w:val="16"/>
          <w:szCs w:val="16"/>
          <w:color w:val="auto"/>
        </w:rPr>
        <w:t>The Company filed suit against AgrEvo USA Company on August 8, 2000 in the Court of Common Pleas for Union County, Ohio, alleging breach of contract relating to an Agreement dated June 22, 1998 entitled "Exclusive Distributor Agreement - Horticulture". The action seeks an unspecified amount of damages resulting from AgrEvo's breaches of the Agreement, an order of specific performance directing AgrEvo to comply with its obligations under the Agreement, a declaratory judgment that the Company's future performance under the Agreement is waived as a result of AgrEvo's failure to perform, and such other relief to which the Company might be entitled. This action was dismissed without prejudice on February 6, 2001, pending the outcome of settlement discussions.</w:t>
      </w:r>
    </w:p>
    <w:p>
      <w:pPr>
        <w:spacing w:after="0" w:line="194" w:lineRule="exact"/>
        <w:rPr>
          <w:sz w:val="20"/>
          <w:szCs w:val="20"/>
          <w:color w:val="auto"/>
        </w:rPr>
      </w:pPr>
    </w:p>
    <w:p>
      <w:pPr>
        <w:ind w:left="1740" w:right="2459"/>
        <w:spacing w:after="0" w:line="247" w:lineRule="auto"/>
        <w:rPr>
          <w:sz w:val="20"/>
          <w:szCs w:val="20"/>
          <w:color w:val="auto"/>
        </w:rPr>
      </w:pPr>
      <w:r>
        <w:rPr>
          <w:rFonts w:ascii="Courier New" w:cs="Courier New" w:eastAsia="Courier New" w:hAnsi="Courier New"/>
          <w:sz w:val="16"/>
          <w:szCs w:val="16"/>
          <w:color w:val="auto"/>
        </w:rPr>
        <w:t>The Company is involved in other lawsuits and claims which arise in the normal course of its business. In the opinion of management, these claims individually and in the aggregate are not expected to result in a material adverse effect on the Company's financial position or operations.</w:t>
      </w:r>
    </w:p>
    <w:p>
      <w:pPr>
        <w:spacing w:after="0" w:line="18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1" w:lineRule="exact"/>
        <w:rPr>
          <w:sz w:val="20"/>
          <w:szCs w:val="20"/>
          <w:color w:val="auto"/>
        </w:rPr>
      </w:pPr>
    </w:p>
    <w:p>
      <w:pPr>
        <w:ind w:left="1740" w:right="2459"/>
        <w:spacing w:after="0" w:line="248" w:lineRule="auto"/>
        <w:rPr>
          <w:sz w:val="20"/>
          <w:szCs w:val="20"/>
          <w:color w:val="auto"/>
        </w:rPr>
      </w:pPr>
      <w:r>
        <w:rPr>
          <w:rFonts w:ascii="Courier New" w:cs="Courier New" w:eastAsia="Courier New" w:hAnsi="Courier New"/>
          <w:sz w:val="16"/>
          <w:szCs w:val="16"/>
          <w:color w:val="auto"/>
        </w:rPr>
        <w:t>The Annual Meeting of Shareholders of the Company (the "Annual Meeting") was held in Columbus, Ohio on January 18, 2001.</w:t>
      </w:r>
    </w:p>
    <w:p>
      <w:pPr>
        <w:sectPr>
          <w:pgSz w:w="11900" w:h="16838" w:orient="portrait"/>
          <w:cols w:equalWidth="0" w:num="1">
            <w:col w:w="10219"/>
          </w:cols>
          <w:pgMar w:left="240" w:top="303" w:right="1440" w:bottom="1440" w:gutter="0" w:footer="0" w:header="0"/>
        </w:sectPr>
      </w:pP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3"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37</w:t>
      </w:r>
    </w:p>
    <w:p>
      <w:pPr>
        <w:spacing w:after="0" w:line="191"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The result of the vote of the shareholders for the matter of the election of four directors, for terms of three years each, is as follows:</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83"/>
        </w:trPr>
        <w:tc>
          <w:tcPr>
            <w:tcW w:w="3740" w:type="dxa"/>
            <w:vAlign w:val="bottom"/>
          </w:tcPr>
          <w:p>
            <w:pPr>
              <w:ind w:left="1940"/>
              <w:spacing w:after="0"/>
              <w:rPr>
                <w:sz w:val="20"/>
                <w:szCs w:val="20"/>
                <w:color w:val="auto"/>
              </w:rPr>
            </w:pPr>
            <w:r>
              <w:rPr>
                <w:rFonts w:ascii="Courier New" w:cs="Courier New" w:eastAsia="Courier New" w:hAnsi="Courier New"/>
                <w:sz w:val="16"/>
                <w:szCs w:val="16"/>
                <w:color w:val="auto"/>
              </w:rPr>
              <w:t>NOMINEE</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VOTES FOR</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WITHHELD</w:t>
            </w:r>
          </w:p>
        </w:tc>
      </w:tr>
      <w:tr>
        <w:trPr>
          <w:trHeight w:val="186"/>
        </w:trPr>
        <w:tc>
          <w:tcPr>
            <w:tcW w:w="3740" w:type="dxa"/>
            <w:vAlign w:val="bottom"/>
          </w:tcPr>
          <w:p>
            <w:pPr>
              <w:ind w:left="19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74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25,787,038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294,533</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Albert E. Harris.....................</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25,787,438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294,133</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Katherine Hagedorn Littlefield.......</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25,722,268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359,303</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Patrick J. Norton....................</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25,787,156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294,415</w:t>
            </w:r>
          </w:p>
        </w:tc>
      </w:tr>
    </w:tbl>
    <w:p>
      <w:pPr>
        <w:spacing w:after="0" w:line="190"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Each of the nominees was elected. The other directors whose terms of office continue after the Annual Meeting are Charles M. Berger, James Hagedorn, Karen G. Mills, John Walker, Ph.D., Arnold W. Donald, John Kenlon, John M. Sullivan and L. Jack Van Fossen.</w:t>
      </w:r>
    </w:p>
    <w:p>
      <w:pPr>
        <w:spacing w:after="0" w:line="185"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The result of the vote of the shareholders for the matter of the amendment to the Company's Amended Articles of Incorporation, to return the Class A Convertible Preferred Stock to the status of authorized, but unissued, "blank check" shares, is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83"/>
        </w:trPr>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VOTES FOR</w:t>
            </w:r>
          </w:p>
        </w:tc>
        <w:tc>
          <w:tcPr>
            <w:tcW w:w="1800" w:type="dxa"/>
            <w:vAlign w:val="bottom"/>
          </w:tcPr>
          <w:p>
            <w:pPr>
              <w:ind w:left="300"/>
              <w:spacing w:after="0"/>
              <w:rPr>
                <w:sz w:val="20"/>
                <w:szCs w:val="20"/>
                <w:color w:val="auto"/>
              </w:rPr>
            </w:pPr>
            <w:r>
              <w:rPr>
                <w:rFonts w:ascii="Courier New" w:cs="Courier New" w:eastAsia="Courier New" w:hAnsi="Courier New"/>
                <w:sz w:val="16"/>
                <w:szCs w:val="16"/>
                <w:color w:val="auto"/>
              </w:rPr>
              <w:t>VOTES AGAINST</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ABSTAIN</w:t>
            </w:r>
          </w:p>
        </w:tc>
        <w:tc>
          <w:tcPr>
            <w:tcW w:w="1700" w:type="dxa"/>
            <w:vAlign w:val="bottom"/>
          </w:tcPr>
          <w:p>
            <w:pPr>
              <w:ind w:left="140"/>
              <w:spacing w:after="0"/>
              <w:rPr>
                <w:sz w:val="20"/>
                <w:szCs w:val="20"/>
                <w:color w:val="auto"/>
              </w:rPr>
            </w:pPr>
            <w:r>
              <w:rPr>
                <w:rFonts w:ascii="Courier New" w:cs="Courier New" w:eastAsia="Courier New" w:hAnsi="Courier New"/>
                <w:sz w:val="16"/>
                <w:szCs w:val="16"/>
                <w:color w:val="auto"/>
              </w:rPr>
              <w:t>BROKER NON-VOTES</w:t>
            </w:r>
          </w:p>
        </w:tc>
      </w:tr>
      <w:tr>
        <w:trPr>
          <w:trHeight w:val="186"/>
        </w:trPr>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373"/>
        </w:trPr>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15,946,618</w:t>
            </w:r>
          </w:p>
        </w:tc>
        <w:tc>
          <w:tcPr>
            <w:tcW w:w="18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7,893,294</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38,693</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2,274,878</w:t>
            </w:r>
          </w:p>
        </w:tc>
      </w:tr>
    </w:tbl>
    <w:p>
      <w:pPr>
        <w:spacing w:after="0" w:line="190" w:lineRule="exact"/>
        <w:rPr>
          <w:sz w:val="20"/>
          <w:szCs w:val="20"/>
          <w:color w:val="auto"/>
        </w:rPr>
      </w:pPr>
    </w:p>
    <w:p>
      <w:pPr>
        <w:ind w:left="1440" w:right="3139"/>
        <w:spacing w:after="0" w:line="248" w:lineRule="auto"/>
        <w:rPr>
          <w:sz w:val="20"/>
          <w:szCs w:val="20"/>
          <w:color w:val="auto"/>
        </w:rPr>
      </w:pPr>
      <w:r>
        <w:rPr>
          <w:rFonts w:ascii="Courier New" w:cs="Courier New" w:eastAsia="Courier New" w:hAnsi="Courier New"/>
          <w:sz w:val="16"/>
          <w:szCs w:val="16"/>
          <w:color w:val="auto"/>
        </w:rPr>
        <w:t>The proposal to amend the Company's Amended Articles of Incorporation, was adopted.</w:t>
      </w:r>
    </w:p>
    <w:p>
      <w:pPr>
        <w:spacing w:after="0" w:line="184" w:lineRule="exact"/>
        <w:rPr>
          <w:sz w:val="20"/>
          <w:szCs w:val="20"/>
          <w:color w:val="auto"/>
        </w:rPr>
      </w:pPr>
    </w:p>
    <w:p>
      <w:pPr>
        <w:ind w:left="1440" w:right="2459"/>
        <w:spacing w:after="0" w:line="246" w:lineRule="auto"/>
        <w:rPr>
          <w:sz w:val="20"/>
          <w:szCs w:val="20"/>
          <w:color w:val="auto"/>
        </w:rPr>
      </w:pPr>
      <w:r>
        <w:rPr>
          <w:rFonts w:ascii="Courier New" w:cs="Courier New" w:eastAsia="Courier New" w:hAnsi="Courier New"/>
          <w:sz w:val="16"/>
          <w:szCs w:val="16"/>
          <w:color w:val="auto"/>
        </w:rPr>
        <w:t>The result of the vote of the shareholders for the matter of amendments to the Company's Code of Regulations to: (i) permit appointment of shareholder proxies in any manner permitted by Ohio law; (ii) permit shareholders to receive notice of shareholder meetings in any manner permitted by Ohio law; and</w:t>
      </w:r>
    </w:p>
    <w:p>
      <w:pPr>
        <w:spacing w:after="0" w:line="3" w:lineRule="exact"/>
        <w:rPr>
          <w:sz w:val="20"/>
          <w:szCs w:val="20"/>
          <w:color w:val="auto"/>
        </w:rPr>
      </w:pPr>
    </w:p>
    <w:p>
      <w:pPr>
        <w:ind w:left="1440" w:right="2959" w:firstLine="4"/>
        <w:spacing w:after="0" w:line="248" w:lineRule="auto"/>
        <w:tabs>
          <w:tab w:leader="none" w:pos="20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 shareholder meetings to be held in any manner permitted by Ohio law, was as follows:</w:t>
      </w:r>
    </w:p>
    <w:p>
      <w:pPr>
        <w:spacing w:after="0" w:line="184"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1540" w:type="dxa"/>
            <w:vAlign w:val="bottom"/>
          </w:tcPr>
          <w:p>
            <w:pPr>
              <w:spacing w:after="0"/>
              <w:rPr>
                <w:sz w:val="20"/>
                <w:szCs w:val="20"/>
                <w:color w:val="auto"/>
              </w:rPr>
            </w:pPr>
            <w:r>
              <w:rPr>
                <w:rFonts w:ascii="Courier New" w:cs="Courier New" w:eastAsia="Courier New" w:hAnsi="Courier New"/>
                <w:sz w:val="16"/>
                <w:szCs w:val="16"/>
                <w:color w:val="auto"/>
              </w:rPr>
              <w:t>VOTES FOR</w:t>
            </w:r>
          </w:p>
        </w:tc>
        <w:tc>
          <w:tcPr>
            <w:tcW w:w="2520" w:type="dxa"/>
            <w:vAlign w:val="bottom"/>
          </w:tcPr>
          <w:p>
            <w:pPr>
              <w:ind w:left="580"/>
              <w:spacing w:after="0"/>
              <w:rPr>
                <w:sz w:val="20"/>
                <w:szCs w:val="20"/>
                <w:color w:val="auto"/>
              </w:rPr>
            </w:pPr>
            <w:r>
              <w:rPr>
                <w:rFonts w:ascii="Courier New" w:cs="Courier New" w:eastAsia="Courier New" w:hAnsi="Courier New"/>
                <w:sz w:val="16"/>
                <w:szCs w:val="16"/>
                <w:color w:val="auto"/>
              </w:rPr>
              <w:t>VOTES AGAINST</w:t>
            </w:r>
          </w:p>
        </w:tc>
        <w:tc>
          <w:tcPr>
            <w:tcW w:w="1360" w:type="dxa"/>
            <w:vAlign w:val="bottom"/>
          </w:tcPr>
          <w:p>
            <w:pPr>
              <w:ind w:left="680"/>
              <w:spacing w:after="0"/>
              <w:rPr>
                <w:sz w:val="20"/>
                <w:szCs w:val="20"/>
                <w:color w:val="auto"/>
              </w:rPr>
            </w:pPr>
            <w:r>
              <w:rPr>
                <w:rFonts w:ascii="Courier New" w:cs="Courier New" w:eastAsia="Courier New" w:hAnsi="Courier New"/>
                <w:sz w:val="16"/>
                <w:szCs w:val="16"/>
                <w:color w:val="auto"/>
                <w:w w:val="98"/>
              </w:rPr>
              <w:t>ABSTAIN</w:t>
            </w:r>
          </w:p>
        </w:tc>
      </w:tr>
      <w:tr>
        <w:trPr>
          <w:trHeight w:val="186"/>
        </w:trPr>
        <w:tc>
          <w:tcPr>
            <w:tcW w:w="1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68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1540" w:type="dxa"/>
            <w:vAlign w:val="bottom"/>
          </w:tcPr>
          <w:p>
            <w:pPr>
              <w:spacing w:after="0"/>
              <w:rPr>
                <w:sz w:val="20"/>
                <w:szCs w:val="20"/>
                <w:color w:val="auto"/>
              </w:rPr>
            </w:pPr>
            <w:r>
              <w:rPr>
                <w:rFonts w:ascii="Courier New" w:cs="Courier New" w:eastAsia="Courier New" w:hAnsi="Courier New"/>
                <w:sz w:val="16"/>
                <w:szCs w:val="16"/>
                <w:color w:val="auto"/>
              </w:rPr>
              <w:t>26,030,086</w:t>
            </w: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36,957</w:t>
            </w:r>
          </w:p>
        </w:tc>
        <w:tc>
          <w:tcPr>
            <w:tcW w:w="1360" w:type="dxa"/>
            <w:vAlign w:val="bottom"/>
          </w:tcPr>
          <w:p>
            <w:pPr>
              <w:ind w:left="680"/>
              <w:spacing w:after="0"/>
              <w:rPr>
                <w:sz w:val="20"/>
                <w:szCs w:val="20"/>
                <w:color w:val="auto"/>
              </w:rPr>
            </w:pPr>
            <w:r>
              <w:rPr>
                <w:rFonts w:ascii="Courier New" w:cs="Courier New" w:eastAsia="Courier New" w:hAnsi="Courier New"/>
                <w:sz w:val="16"/>
                <w:szCs w:val="16"/>
                <w:color w:val="auto"/>
              </w:rPr>
              <w:t>14,528</w:t>
            </w:r>
          </w:p>
        </w:tc>
      </w:tr>
    </w:tbl>
    <w:p>
      <w:pPr>
        <w:spacing w:after="0" w:line="190" w:lineRule="exact"/>
        <w:rPr>
          <w:sz w:val="20"/>
          <w:szCs w:val="20"/>
          <w:color w:val="auto"/>
        </w:rPr>
      </w:pPr>
    </w:p>
    <w:p>
      <w:pPr>
        <w:ind w:left="1440" w:right="2559"/>
        <w:spacing w:after="0" w:line="248" w:lineRule="auto"/>
        <w:rPr>
          <w:sz w:val="20"/>
          <w:szCs w:val="20"/>
          <w:color w:val="auto"/>
        </w:rPr>
      </w:pPr>
      <w:r>
        <w:rPr>
          <w:rFonts w:ascii="Courier New" w:cs="Courier New" w:eastAsia="Courier New" w:hAnsi="Courier New"/>
          <w:sz w:val="16"/>
          <w:szCs w:val="16"/>
          <w:color w:val="auto"/>
        </w:rPr>
        <w:t>This proposal to amend the Company's Code of Regulations, was adopted.</w:t>
      </w:r>
    </w:p>
    <w:p>
      <w:pPr>
        <w:spacing w:after="0" w:line="184"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The result of the vote of the shareholders for the matter of a further amendment to the Company's Code of Regulations to clarify and separate the roles of the Company's officers, was as follows:</w:t>
      </w:r>
    </w:p>
    <w:p>
      <w:pPr>
        <w:spacing w:after="0" w:line="186" w:lineRule="exact"/>
        <w:rPr>
          <w:sz w:val="20"/>
          <w:szCs w:val="20"/>
          <w:color w:val="auto"/>
        </w:rPr>
      </w:pPr>
    </w:p>
    <w:tbl>
      <w:tblPr>
        <w:tblLayout w:type="fixed"/>
        <w:tblInd w:w="1640" w:type="dxa"/>
        <w:tblCellMar>
          <w:top w:w="0" w:type="dxa"/>
          <w:left w:w="0" w:type="dxa"/>
          <w:bottom w:w="0" w:type="dxa"/>
          <w:right w:w="0" w:type="dxa"/>
        </w:tblCellMar>
      </w:tblPr>
      <w:tr>
        <w:trPr>
          <w:trHeight w:val="183"/>
        </w:trPr>
        <w:tc>
          <w:tcPr>
            <w:tcW w:w="16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VOTES FOR</w:t>
            </w:r>
          </w:p>
        </w:tc>
        <w:tc>
          <w:tcPr>
            <w:tcW w:w="2560" w:type="dxa"/>
            <w:vAlign w:val="bottom"/>
          </w:tcPr>
          <w:p>
            <w:pPr>
              <w:ind w:left="620"/>
              <w:spacing w:after="0"/>
              <w:rPr>
                <w:sz w:val="20"/>
                <w:szCs w:val="20"/>
                <w:color w:val="auto"/>
              </w:rPr>
            </w:pPr>
            <w:r>
              <w:rPr>
                <w:rFonts w:ascii="Courier New" w:cs="Courier New" w:eastAsia="Courier New" w:hAnsi="Courier New"/>
                <w:sz w:val="16"/>
                <w:szCs w:val="16"/>
                <w:color w:val="auto"/>
              </w:rPr>
              <w:t>VOTES AGAINST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ABSTAIN</w:t>
            </w:r>
          </w:p>
        </w:tc>
      </w:tr>
      <w:tr>
        <w:trPr>
          <w:trHeight w:val="186"/>
        </w:trPr>
        <w:tc>
          <w:tcPr>
            <w:tcW w:w="16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5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60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7"/>
              </w:rPr>
              <w:t>26,048,843</w:t>
            </w:r>
          </w:p>
        </w:tc>
        <w:tc>
          <w:tcPr>
            <w:tcW w:w="25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19,422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13,306</w:t>
            </w:r>
          </w:p>
        </w:tc>
      </w:tr>
    </w:tbl>
    <w:p>
      <w:pPr>
        <w:spacing w:after="0" w:line="190" w:lineRule="exact"/>
        <w:rPr>
          <w:sz w:val="20"/>
          <w:szCs w:val="20"/>
          <w:color w:val="auto"/>
        </w:rPr>
      </w:pPr>
    </w:p>
    <w:p>
      <w:pPr>
        <w:ind w:left="1440" w:right="3439"/>
        <w:spacing w:after="0" w:line="248" w:lineRule="auto"/>
        <w:rPr>
          <w:sz w:val="20"/>
          <w:szCs w:val="20"/>
          <w:color w:val="auto"/>
        </w:rPr>
      </w:pPr>
      <w:r>
        <w:rPr>
          <w:rFonts w:ascii="Courier New" w:cs="Courier New" w:eastAsia="Courier New" w:hAnsi="Courier New"/>
          <w:sz w:val="16"/>
          <w:szCs w:val="16"/>
          <w:color w:val="auto"/>
        </w:rPr>
        <w:t>This proposal to further amend the Company's Code of Regulations, was adopted.</w:t>
      </w:r>
    </w:p>
    <w:p>
      <w:pPr>
        <w:spacing w:after="0" w:line="184" w:lineRule="exact"/>
        <w:rPr>
          <w:sz w:val="20"/>
          <w:szCs w:val="20"/>
          <w:color w:val="auto"/>
        </w:rPr>
      </w:pPr>
    </w:p>
    <w:p>
      <w:pPr>
        <w:ind w:left="1440" w:right="2459"/>
        <w:spacing w:after="0" w:line="247" w:lineRule="auto"/>
        <w:rPr>
          <w:sz w:val="20"/>
          <w:szCs w:val="20"/>
          <w:color w:val="auto"/>
        </w:rPr>
      </w:pPr>
      <w:r>
        <w:rPr>
          <w:rFonts w:ascii="Courier New" w:cs="Courier New" w:eastAsia="Courier New" w:hAnsi="Courier New"/>
          <w:sz w:val="16"/>
          <w:szCs w:val="16"/>
          <w:color w:val="auto"/>
        </w:rPr>
        <w:t>The result of the vote of the shareholders for the matter of a further amendment to the Company's Code of Regulations to provide for Board committees of one or more directors, was as follows:</w:t>
      </w:r>
    </w:p>
    <w:p>
      <w:pPr>
        <w:spacing w:after="0" w:line="186"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1540" w:type="dxa"/>
            <w:vAlign w:val="bottom"/>
          </w:tcPr>
          <w:p>
            <w:pPr>
              <w:spacing w:after="0"/>
              <w:rPr>
                <w:sz w:val="20"/>
                <w:szCs w:val="20"/>
                <w:color w:val="auto"/>
              </w:rPr>
            </w:pPr>
            <w:r>
              <w:rPr>
                <w:rFonts w:ascii="Courier New" w:cs="Courier New" w:eastAsia="Courier New" w:hAnsi="Courier New"/>
                <w:sz w:val="16"/>
                <w:szCs w:val="16"/>
                <w:color w:val="auto"/>
              </w:rPr>
              <w:t>VOTES FOR</w:t>
            </w:r>
          </w:p>
        </w:tc>
        <w:tc>
          <w:tcPr>
            <w:tcW w:w="2520" w:type="dxa"/>
            <w:vAlign w:val="bottom"/>
          </w:tcPr>
          <w:p>
            <w:pPr>
              <w:ind w:left="580"/>
              <w:spacing w:after="0"/>
              <w:rPr>
                <w:sz w:val="20"/>
                <w:szCs w:val="20"/>
                <w:color w:val="auto"/>
              </w:rPr>
            </w:pPr>
            <w:r>
              <w:rPr>
                <w:rFonts w:ascii="Courier New" w:cs="Courier New" w:eastAsia="Courier New" w:hAnsi="Courier New"/>
                <w:sz w:val="16"/>
                <w:szCs w:val="16"/>
                <w:color w:val="auto"/>
              </w:rPr>
              <w:t>VOTES AGAINST</w:t>
            </w:r>
          </w:p>
        </w:tc>
        <w:tc>
          <w:tcPr>
            <w:tcW w:w="1360" w:type="dxa"/>
            <w:vAlign w:val="bottom"/>
          </w:tcPr>
          <w:p>
            <w:pPr>
              <w:ind w:left="680"/>
              <w:spacing w:after="0"/>
              <w:rPr>
                <w:sz w:val="20"/>
                <w:szCs w:val="20"/>
                <w:color w:val="auto"/>
              </w:rPr>
            </w:pPr>
            <w:r>
              <w:rPr>
                <w:rFonts w:ascii="Courier New" w:cs="Courier New" w:eastAsia="Courier New" w:hAnsi="Courier New"/>
                <w:sz w:val="16"/>
                <w:szCs w:val="16"/>
                <w:color w:val="auto"/>
                <w:w w:val="98"/>
              </w:rPr>
              <w:t>ABSTAIN</w:t>
            </w:r>
          </w:p>
        </w:tc>
      </w:tr>
      <w:tr>
        <w:trPr>
          <w:trHeight w:val="186"/>
        </w:trPr>
        <w:tc>
          <w:tcPr>
            <w:tcW w:w="1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68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1540" w:type="dxa"/>
            <w:vAlign w:val="bottom"/>
          </w:tcPr>
          <w:p>
            <w:pPr>
              <w:spacing w:after="0"/>
              <w:rPr>
                <w:sz w:val="20"/>
                <w:szCs w:val="20"/>
                <w:color w:val="auto"/>
              </w:rPr>
            </w:pPr>
            <w:r>
              <w:rPr>
                <w:rFonts w:ascii="Courier New" w:cs="Courier New" w:eastAsia="Courier New" w:hAnsi="Courier New"/>
                <w:sz w:val="16"/>
                <w:szCs w:val="16"/>
                <w:color w:val="auto"/>
              </w:rPr>
              <w:t>27,789,193</w:t>
            </w: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253,759</w:t>
            </w:r>
          </w:p>
        </w:tc>
        <w:tc>
          <w:tcPr>
            <w:tcW w:w="1360" w:type="dxa"/>
            <w:vAlign w:val="bottom"/>
          </w:tcPr>
          <w:p>
            <w:pPr>
              <w:ind w:left="680"/>
              <w:spacing w:after="0"/>
              <w:rPr>
                <w:sz w:val="20"/>
                <w:szCs w:val="20"/>
                <w:color w:val="auto"/>
              </w:rPr>
            </w:pPr>
            <w:r>
              <w:rPr>
                <w:rFonts w:ascii="Courier New" w:cs="Courier New" w:eastAsia="Courier New" w:hAnsi="Courier New"/>
                <w:sz w:val="16"/>
                <w:szCs w:val="16"/>
                <w:color w:val="auto"/>
              </w:rPr>
              <w:t>38,619</w:t>
            </w:r>
          </w:p>
        </w:tc>
      </w:tr>
    </w:tbl>
    <w:p>
      <w:pPr>
        <w:spacing w:after="0" w:line="190"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The proposal to further amend the Company's Code of</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Regulations, was adopted.</w:t>
      </w:r>
    </w:p>
    <w:p>
      <w:pPr>
        <w:sectPr>
          <w:pgSz w:w="11900" w:h="16838" w:orient="portrait"/>
          <w:cols w:equalWidth="0" w:num="1">
            <w:col w:w="9919"/>
          </w:cols>
          <w:pgMar w:left="540" w:top="303" w:right="1440" w:bottom="1440" w:gutter="0" w:footer="0" w:header="0"/>
        </w:sectPr>
      </w:pP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919"/>
          </w:cols>
          <w:pgMar w:left="540" w:top="303"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38</w:t>
      </w:r>
    </w:p>
    <w:p>
      <w:pPr>
        <w:spacing w:after="0" w:line="37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1" w:lineRule="exact"/>
        <w:rPr>
          <w:sz w:val="20"/>
          <w:szCs w:val="20"/>
          <w:color w:val="auto"/>
        </w:rPr>
      </w:pPr>
    </w:p>
    <w:p>
      <w:pPr>
        <w:ind w:left="2620" w:right="3139" w:hanging="876"/>
        <w:spacing w:after="0" w:line="248" w:lineRule="auto"/>
        <w:tabs>
          <w:tab w:leader="none" w:pos="26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40 for a list of the exhibits included herewith.</w:t>
      </w:r>
    </w:p>
    <w:p>
      <w:pPr>
        <w:spacing w:after="0" w:line="184" w:lineRule="exact"/>
        <w:rPr>
          <w:rFonts w:ascii="Courier New" w:cs="Courier New" w:eastAsia="Courier New" w:hAnsi="Courier New"/>
          <w:sz w:val="16"/>
          <w:szCs w:val="16"/>
          <w:color w:val="auto"/>
        </w:rPr>
      </w:pPr>
    </w:p>
    <w:p>
      <w:pPr>
        <w:ind w:left="2620" w:right="2659" w:hanging="876"/>
        <w:spacing w:after="0" w:line="248" w:lineRule="auto"/>
        <w:tabs>
          <w:tab w:leader="none" w:pos="26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no Current Reports on Form 8-K for the quarter covered by this Report.</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3"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39</w:t>
      </w:r>
    </w:p>
    <w:p>
      <w:pPr>
        <w:spacing w:after="0" w:line="37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275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THE SCOTTS COMPANY</w:t>
      </w:r>
    </w:p>
    <w:p>
      <w:pPr>
        <w:spacing w:after="0" w:line="191" w:lineRule="exact"/>
        <w:rPr>
          <w:sz w:val="20"/>
          <w:szCs w:val="20"/>
          <w:color w:val="auto"/>
        </w:rPr>
      </w:pPr>
    </w:p>
    <w:p>
      <w:pPr>
        <w:ind w:left="4460"/>
        <w:spacing w:after="0"/>
        <w:tabs>
          <w:tab w:leader="none" w:pos="530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CHRISTOPHER L. NAGEL</w:t>
      </w:r>
    </w:p>
    <w:p>
      <w:pPr>
        <w:spacing w:after="0" w:line="5" w:lineRule="exact"/>
        <w:rPr>
          <w:sz w:val="20"/>
          <w:szCs w:val="20"/>
          <w:color w:val="auto"/>
        </w:rPr>
      </w:pPr>
    </w:p>
    <w:p>
      <w:pPr>
        <w:spacing w:after="0"/>
        <w:tabs>
          <w:tab w:leader="none" w:pos="4440" w:val="left"/>
        </w:tabs>
        <w:rPr>
          <w:sz w:val="20"/>
          <w:szCs w:val="20"/>
          <w:color w:val="auto"/>
        </w:rPr>
      </w:pPr>
      <w:r>
        <w:rPr>
          <w:rFonts w:ascii="Courier New" w:cs="Courier New" w:eastAsia="Courier New" w:hAnsi="Courier New"/>
          <w:sz w:val="16"/>
          <w:szCs w:val="16"/>
          <w:color w:val="auto"/>
        </w:rPr>
        <w:t>Date: February 13th, 2001</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Principal Accounting Officer,</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Vice President and Corporate</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Controller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3" w:right="1440" w:bottom="1440" w:gutter="0" w:footer="0" w:header="0"/>
        </w:sectPr>
      </w:pPr>
    </w:p>
    <w:bookmarkStart w:id="40" w:name="page41"/>
    <w:bookmarkEnd w:id="40"/>
    <w:p>
      <w:pPr>
        <w:ind w:left="301"/>
        <w:spacing w:after="0"/>
        <w:rPr>
          <w:sz w:val="20"/>
          <w:szCs w:val="20"/>
          <w:color w:val="auto"/>
        </w:rPr>
      </w:pPr>
      <w:r>
        <w:rPr>
          <w:rFonts w:ascii="Courier New" w:cs="Courier New" w:eastAsia="Courier New" w:hAnsi="Courier New"/>
          <w:sz w:val="16"/>
          <w:szCs w:val="16"/>
          <w:color w:val="auto"/>
        </w:rPr>
        <w:t>40</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5960" w:type="dxa"/>
            <w:vAlign w:val="bottom"/>
          </w:tcPr>
          <w:p>
            <w:pPr>
              <w:ind w:left="2040"/>
              <w:spacing w:after="0"/>
              <w:rPr>
                <w:sz w:val="20"/>
                <w:szCs w:val="20"/>
                <w:color w:val="auto"/>
              </w:rPr>
            </w:pPr>
            <w:r>
              <w:rPr>
                <w:rFonts w:ascii="Courier New" w:cs="Courier New" w:eastAsia="Courier New" w:hAnsi="Courier New"/>
                <w:sz w:val="16"/>
                <w:szCs w:val="16"/>
                <w:color w:val="auto"/>
              </w:rPr>
              <w:t>THE SCOTTS COMPANY</w:t>
            </w:r>
          </w:p>
        </w:tc>
        <w:tc>
          <w:tcPr>
            <w:tcW w:w="920" w:type="dxa"/>
            <w:vAlign w:val="bottom"/>
          </w:tcPr>
          <w:p>
            <w:pPr>
              <w:spacing w:after="0"/>
              <w:rPr>
                <w:sz w:val="15"/>
                <w:szCs w:val="15"/>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360"/>
              <w:spacing w:after="0"/>
              <w:rPr>
                <w:sz w:val="20"/>
                <w:szCs w:val="20"/>
                <w:color w:val="auto"/>
              </w:rPr>
            </w:pPr>
            <w:r>
              <w:rPr>
                <w:rFonts w:ascii="Courier New" w:cs="Courier New" w:eastAsia="Courier New" w:hAnsi="Courier New"/>
                <w:sz w:val="16"/>
                <w:szCs w:val="16"/>
                <w:color w:val="auto"/>
              </w:rPr>
              <w:t>QUARTERLY REPORT ON FORM 10-Q FOR</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80"/>
              <w:spacing w:after="0"/>
              <w:rPr>
                <w:sz w:val="20"/>
                <w:szCs w:val="20"/>
                <w:color w:val="auto"/>
              </w:rPr>
            </w:pPr>
            <w:r>
              <w:rPr>
                <w:rFonts w:ascii="Courier New" w:cs="Courier New" w:eastAsia="Courier New" w:hAnsi="Courier New"/>
                <w:sz w:val="16"/>
                <w:szCs w:val="16"/>
                <w:color w:val="auto"/>
              </w:rPr>
              <w:t>FISCAL QUARTER ENDED DECEMBER 30, 2000</w:t>
            </w:r>
          </w:p>
        </w:tc>
        <w:tc>
          <w:tcPr>
            <w:tcW w:w="920" w:type="dxa"/>
            <w:vAlign w:val="bottom"/>
          </w:tcPr>
          <w:p>
            <w:pPr>
              <w:spacing w:after="0"/>
              <w:rPr>
                <w:sz w:val="16"/>
                <w:szCs w:val="16"/>
                <w:color w:val="auto"/>
              </w:rPr>
            </w:pPr>
          </w:p>
        </w:tc>
      </w:tr>
      <w:tr>
        <w:trPr>
          <w:trHeight w:val="559"/>
        </w:trPr>
        <w:tc>
          <w:tcPr>
            <w:tcW w:w="960" w:type="dxa"/>
            <w:vAlign w:val="bottom"/>
          </w:tcPr>
          <w:p>
            <w:pPr>
              <w:spacing w:after="0"/>
              <w:rPr>
                <w:sz w:val="24"/>
                <w:szCs w:val="24"/>
                <w:color w:val="auto"/>
              </w:rPr>
            </w:pPr>
          </w:p>
        </w:tc>
        <w:tc>
          <w:tcPr>
            <w:tcW w:w="5960" w:type="dxa"/>
            <w:vAlign w:val="bottom"/>
          </w:tcPr>
          <w:p>
            <w:pPr>
              <w:ind w:left="4460"/>
              <w:spacing w:after="0"/>
              <w:rPr>
                <w:sz w:val="20"/>
                <w:szCs w:val="20"/>
                <w:color w:val="auto"/>
              </w:rPr>
            </w:pPr>
            <w:r>
              <w:rPr>
                <w:rFonts w:ascii="Courier New" w:cs="Courier New" w:eastAsia="Courier New" w:hAnsi="Courier New"/>
                <w:sz w:val="16"/>
                <w:szCs w:val="16"/>
                <w:color w:val="auto"/>
              </w:rPr>
              <w:t>EXHIBIT INDEX</w:t>
            </w:r>
          </w:p>
        </w:tc>
        <w:tc>
          <w:tcPr>
            <w:tcW w:w="920" w:type="dxa"/>
            <w:vAlign w:val="bottom"/>
          </w:tcPr>
          <w:p>
            <w:pPr>
              <w:spacing w:after="0"/>
              <w:rPr>
                <w:sz w:val="24"/>
                <w:szCs w:val="24"/>
                <w:color w:val="auto"/>
              </w:rPr>
            </w:pP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96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DESCRIPTION</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NUMBER</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3(a)(1)</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Amendment by Shareholders to Articles of</w:t>
            </w: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The Scotts Company reflecting adoption of amendment to</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Article FOURTH of Amended Articles of Incorporation by</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the shareholders of The Scotts Company on January 18,</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2001, as filed with Ohio Secretary of State on January</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18, 2001</w:t>
            </w:r>
          </w:p>
        </w:tc>
        <w:tc>
          <w:tcPr>
            <w:tcW w:w="920" w:type="dxa"/>
            <w:vAlign w:val="bottom"/>
          </w:tcPr>
          <w:p>
            <w:pPr>
              <w:spacing w:after="0"/>
              <w:rPr>
                <w:sz w:val="16"/>
                <w:szCs w:val="16"/>
                <w:color w:val="auto"/>
              </w:rPr>
            </w:pP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3(a)(2)</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Amendment by Directors of the Scotts Company</w:t>
            </w: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reflecting adoption of Restated Articles of Incorporation</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attached thereto, by the Board of Directors of The Scotts</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Company on January 18, 2001, as filed with Ohio Secretary</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of State on January 29, 2001.</w:t>
            </w:r>
          </w:p>
        </w:tc>
        <w:tc>
          <w:tcPr>
            <w:tcW w:w="920" w:type="dxa"/>
            <w:vAlign w:val="bottom"/>
          </w:tcPr>
          <w:p>
            <w:pPr>
              <w:spacing w:after="0"/>
              <w:rPr>
                <w:sz w:val="16"/>
                <w:szCs w:val="16"/>
                <w:color w:val="auto"/>
              </w:rPr>
            </w:pP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3(b)(1)</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Certificate regarding Adoption of Amendments to the Code of</w:t>
            </w:r>
          </w:p>
        </w:tc>
        <w:tc>
          <w:tcPr>
            <w:tcW w:w="920" w:type="dxa"/>
            <w:vAlign w:val="bottom"/>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Regulations of The Scotts Company by the Shareholders on</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January 18, 2001</w:t>
            </w: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3(b)(2)</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Code of Regulations of The Scotts Company (reflecting</w:t>
            </w:r>
          </w:p>
        </w:tc>
        <w:tc>
          <w:tcPr>
            <w:tcW w:w="920" w:type="dxa"/>
            <w:vAlign w:val="bottom"/>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amendments through January 18, 2001) [for SEC reporting</w:t>
            </w:r>
          </w:p>
        </w:tc>
        <w:tc>
          <w:tcPr>
            <w:tcW w:w="9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compliance purposes only]</w:t>
            </w: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881" w:hanging="881"/>
        <w:spacing w:after="0"/>
        <w:tabs>
          <w:tab w:leader="none" w:pos="8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0"/>
          </w:cols>
          <w:pgMar w:left="239" w:top="30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3(a)(1)</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Certificate of Amendment by Shareholders</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to Articles of The Scotts Company reflecting</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adoption of amendment to Article FOURTH of</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Amended Articles of Incorporation by the</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shareholders of The Scotts Company on</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January 18, 2001, as filed with</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Ohio Secretary of State on January 18, 2001</w:t>
      </w:r>
    </w:p>
    <w:p>
      <w:pPr>
        <w:sectPr>
          <w:pgSz w:w="11900" w:h="16838" w:orient="portrait"/>
          <w:cols w:equalWidth="0" w:num="1">
            <w:col w:w="9919"/>
          </w:cols>
          <w:pgMar w:left="540" w:top="142" w:right="1440" w:bottom="1440" w:gutter="0" w:footer="0" w:header="0"/>
        </w:sectPr>
      </w:pPr>
    </w:p>
    <w:bookmarkStart w:id="42" w:name="page43"/>
    <w:bookmarkEnd w:id="42"/>
    <w:p>
      <w:pPr>
        <w:ind w:left="301"/>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0"/>
          </w:cols>
          <w:pgMar w:left="239" w:top="303" w:right="1440" w:bottom="1440" w:gutter="0" w:footer="0" w:header="0"/>
        </w:sectPr>
      </w:pPr>
    </w:p>
    <w:p>
      <w:pPr>
        <w:spacing w:after="0" w:line="3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[SECRETARY OF STATE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PRESCRIBED BY J. KENNETH BLACKWELL</w:t>
      </w:r>
    </w:p>
    <w:p>
      <w:pPr>
        <w:spacing w:after="0" w:line="5" w:lineRule="exact"/>
        <w:rPr>
          <w:sz w:val="20"/>
          <w:szCs w:val="20"/>
          <w:color w:val="auto"/>
        </w:rPr>
      </w:pPr>
    </w:p>
    <w:p>
      <w:pPr>
        <w:sectPr>
          <w:pgSz w:w="11900" w:h="16838" w:orient="portrait"/>
          <w:cols w:equalWidth="0" w:num="2">
            <w:col w:w="1841" w:space="680"/>
            <w:col w:w="7699"/>
          </w:cols>
          <w:pgMar w:left="239" w:top="303" w:right="1440" w:bottom="1440" w:gutter="0" w:footer="0" w:header="0"/>
          <w:type w:val="continuous"/>
        </w:sectPr>
      </w:pPr>
    </w:p>
    <w:p>
      <w:pPr>
        <w:ind w:left="101"/>
        <w:spacing w:after="0"/>
        <w:rPr>
          <w:sz w:val="20"/>
          <w:szCs w:val="20"/>
          <w:color w:val="auto"/>
        </w:rPr>
      </w:pPr>
      <w:r>
        <w:rPr>
          <w:rFonts w:ascii="Courier New" w:cs="Courier New" w:eastAsia="Courier New" w:hAnsi="Courier New"/>
          <w:sz w:val="16"/>
          <w:szCs w:val="16"/>
          <w:color w:val="auto"/>
        </w:rPr>
        <w:t>OF OHIO SEAL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Expedite this form</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[X] Yes</w:t>
      </w:r>
    </w:p>
    <w:p>
      <w:pPr>
        <w:spacing w:after="0" w:line="191" w:lineRule="exact"/>
        <w:rPr>
          <w:sz w:val="20"/>
          <w:szCs w:val="20"/>
          <w:color w:val="auto"/>
        </w:rPr>
      </w:pPr>
    </w:p>
    <w:p>
      <w:pPr>
        <w:sectPr>
          <w:pgSz w:w="11900" w:h="16838" w:orient="portrait"/>
          <w:cols w:equalWidth="0" w:num="2">
            <w:col w:w="5101" w:space="720"/>
            <w:col w:w="4399"/>
          </w:cols>
          <w:pgMar w:left="239" w:top="303" w:right="1440" w:bottom="1440" w:gutter="0" w:footer="0" w:header="0"/>
          <w:type w:val="continuous"/>
        </w:sectPr>
      </w:pPr>
    </w:p>
    <w:p>
      <w:pPr>
        <w:ind w:left="2521"/>
        <w:spacing w:after="0"/>
        <w:rPr>
          <w:sz w:val="20"/>
          <w:szCs w:val="20"/>
          <w:color w:val="auto"/>
        </w:rPr>
      </w:pPr>
      <w:r>
        <w:rPr>
          <w:rFonts w:ascii="Courier New" w:cs="Courier New" w:eastAsia="Courier New" w:hAnsi="Courier New"/>
          <w:sz w:val="16"/>
          <w:szCs w:val="16"/>
          <w:color w:val="auto"/>
        </w:rPr>
        <w:t>Please obtain fee amount and mailing instructions</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from the FORMS INVENTORY LIST (using the 3 digit</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form # located at the bottom of this form). To</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obtain the FORMS INVENTORY LIST or for</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assistance, please call Customer Service:</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Central Ohio: (614)-466-3910</w:t>
      </w:r>
    </w:p>
    <w:p>
      <w:pPr>
        <w:spacing w:after="0" w:line="5" w:lineRule="exact"/>
        <w:rPr>
          <w:sz w:val="20"/>
          <w:szCs w:val="20"/>
          <w:color w:val="auto"/>
        </w:rPr>
      </w:pPr>
    </w:p>
    <w:p>
      <w:pPr>
        <w:ind w:left="2521"/>
        <w:spacing w:after="0"/>
        <w:tabs>
          <w:tab w:leader="none" w:pos="5120" w:val="left"/>
        </w:tabs>
        <w:rPr>
          <w:sz w:val="20"/>
          <w:szCs w:val="20"/>
          <w:color w:val="auto"/>
        </w:rPr>
      </w:pPr>
      <w:r>
        <w:rPr>
          <w:rFonts w:ascii="Courier New" w:cs="Courier New" w:eastAsia="Courier New" w:hAnsi="Courier New"/>
          <w:sz w:val="16"/>
          <w:szCs w:val="16"/>
          <w:color w:val="auto"/>
        </w:rPr>
        <w:t>Toll Free: 1-877-SOS-FILE</w:t>
        <w:tab/>
        <w:t>(1-877-767-3453)</w:t>
      </w:r>
    </w:p>
    <w:p>
      <w:pPr>
        <w:spacing w:after="0" w:line="19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CERTIFICATE OF AMENDMENT</w:t>
      </w:r>
    </w:p>
    <w:p>
      <w:pPr>
        <w:spacing w:after="0" w:line="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BY SHAREHOLDERS TO ARTICLES OF</w:t>
      </w:r>
    </w:p>
    <w:p>
      <w:pPr>
        <w:sectPr>
          <w:pgSz w:w="11900" w:h="16838" w:orient="portrait"/>
          <w:cols w:equalWidth="0" w:num="1">
            <w:col w:w="10220"/>
          </w:cols>
          <w:pgMar w:left="239" w:top="303" w:right="1440" w:bottom="1440" w:gutter="0" w:footer="0" w:header="0"/>
          <w:type w:val="continuous"/>
        </w:sectPr>
      </w:pP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9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Corporation)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878361</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(charter number)</w:t>
      </w:r>
    </w:p>
    <w:p>
      <w:pPr>
        <w:spacing w:after="0" w:line="191" w:lineRule="exact"/>
        <w:rPr>
          <w:sz w:val="20"/>
          <w:szCs w:val="20"/>
          <w:color w:val="auto"/>
        </w:rPr>
      </w:pPr>
    </w:p>
    <w:p>
      <w:pPr>
        <w:ind w:left="481" w:right="2959" w:firstLine="2326"/>
        <w:spacing w:after="0" w:line="250" w:lineRule="auto"/>
        <w:rPr>
          <w:sz w:val="20"/>
          <w:szCs w:val="20"/>
          <w:color w:val="auto"/>
        </w:rPr>
      </w:pPr>
      <w:r>
        <w:rPr>
          <w:rFonts w:ascii="Courier New" w:cs="Courier New" w:eastAsia="Courier New" w:hAnsi="Courier New"/>
          <w:sz w:val="16"/>
          <w:szCs w:val="16"/>
          <w:color w:val="auto"/>
        </w:rPr>
        <w:t>G. Robert Lucas, who is the Secretary --------------------------------------- ------------------ (name) (title)</w:t>
      </w:r>
    </w:p>
    <w:p>
      <w:pPr>
        <w:spacing w:after="0" w:line="181"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of the above named Ohio corporation organized for profit, does hereby certify that: (Please check the appropriate box and complete the appropriate statements.)</w:t>
      </w:r>
    </w:p>
    <w:p>
      <w:pPr>
        <w:spacing w:after="0" w:line="186" w:lineRule="exact"/>
        <w:rPr>
          <w:sz w:val="20"/>
          <w:szCs w:val="20"/>
          <w:color w:val="auto"/>
        </w:rPr>
      </w:pPr>
    </w:p>
    <w:p>
      <w:pPr>
        <w:ind w:left="881" w:right="2459" w:hanging="881"/>
        <w:spacing w:after="0" w:line="247" w:lineRule="auto"/>
        <w:tabs>
          <w:tab w:leader="none" w:pos="8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meeting of the shareholders was duly called and held on January 18, 2001 , at which meeting a quorum the shareholders was present in person or by proxy, and that by the affirmative vote of the holders of shares entitling them to exercise ___% of the voting power of the corporation,</w:t>
      </w:r>
    </w:p>
    <w:p>
      <w:pPr>
        <w:spacing w:after="0" w:line="186" w:lineRule="exact"/>
        <w:rPr>
          <w:sz w:val="20"/>
          <w:szCs w:val="20"/>
          <w:color w:val="auto"/>
        </w:rPr>
      </w:pPr>
    </w:p>
    <w:p>
      <w:pPr>
        <w:ind w:left="881" w:right="2559" w:hanging="881"/>
        <w:spacing w:after="0" w:line="247" w:lineRule="auto"/>
        <w:tabs>
          <w:tab w:leader="none" w:pos="2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writing signed by all the shareholders who would be entitled to notice of a meeting held for that purpose, the following resolution to amend the articles was adopted:</w:t>
      </w:r>
    </w:p>
    <w:p>
      <w:pPr>
        <w:spacing w:after="0" w:line="186" w:lineRule="exact"/>
        <w:rPr>
          <w:sz w:val="20"/>
          <w:szCs w:val="20"/>
          <w:color w:val="auto"/>
        </w:rPr>
      </w:pPr>
    </w:p>
    <w:p>
      <w:pPr>
        <w:ind w:left="881" w:right="2459"/>
        <w:spacing w:after="0" w:line="246" w:lineRule="auto"/>
        <w:rPr>
          <w:sz w:val="20"/>
          <w:szCs w:val="20"/>
          <w:color w:val="auto"/>
        </w:rPr>
      </w:pPr>
      <w:r>
        <w:rPr>
          <w:rFonts w:ascii="Courier New" w:cs="Courier New" w:eastAsia="Courier New" w:hAnsi="Courier New"/>
          <w:sz w:val="16"/>
          <w:szCs w:val="16"/>
          <w:color w:val="auto"/>
        </w:rPr>
        <w:t>RESOLVED, that Article FOURTH of the Company's Amended Articles of Incorporation be, and it hereby is, amended in its entirety to read as set forth on page 12 of the definitive printed proxy statement delivered to the shareholders in connection with this meeting and presented to the shareholders at this meeting, which amendment shall be included in Exhibit B to the minutes of this meeting.</w:t>
      </w:r>
    </w:p>
    <w:p>
      <w:pPr>
        <w:spacing w:after="0" w:line="3" w:lineRule="exact"/>
        <w:rPr>
          <w:sz w:val="20"/>
          <w:szCs w:val="20"/>
          <w:color w:val="auto"/>
        </w:rPr>
      </w:pPr>
    </w:p>
    <w:p>
      <w:pPr>
        <w:ind w:left="881" w:right="3139"/>
        <w:spacing w:after="0" w:line="248" w:lineRule="auto"/>
        <w:rPr>
          <w:sz w:val="20"/>
          <w:szCs w:val="20"/>
          <w:color w:val="auto"/>
        </w:rPr>
      </w:pPr>
      <w:r>
        <w:rPr>
          <w:rFonts w:ascii="Courier New" w:cs="Courier New" w:eastAsia="Courier New" w:hAnsi="Courier New"/>
          <w:sz w:val="16"/>
          <w:szCs w:val="16"/>
          <w:color w:val="auto"/>
        </w:rPr>
        <w:t>[See Exhibit A, attached hereto for the text of the amendment to Article FOURTH as adopted in the foregoing resolution.]</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WITNESS WHEREOF, the above named officer, acting for and on behalf of the</w:t>
      </w:r>
    </w:p>
    <w:p>
      <w:pPr>
        <w:spacing w:after="0" w:line="5" w:lineRule="exact"/>
        <w:rPr>
          <w:sz w:val="20"/>
          <w:szCs w:val="20"/>
          <w:color w:val="auto"/>
        </w:rPr>
      </w:pPr>
    </w:p>
    <w:p>
      <w:pPr>
        <w:ind w:left="1"/>
        <w:spacing w:after="0"/>
        <w:tabs>
          <w:tab w:leader="none" w:pos="3960" w:val="left"/>
          <w:tab w:leader="none" w:pos="4640" w:val="left"/>
        </w:tabs>
        <w:rPr>
          <w:sz w:val="20"/>
          <w:szCs w:val="20"/>
          <w:color w:val="auto"/>
        </w:rPr>
      </w:pPr>
      <w:r>
        <w:rPr>
          <w:rFonts w:ascii="Courier New" w:cs="Courier New" w:eastAsia="Courier New" w:hAnsi="Courier New"/>
          <w:sz w:val="16"/>
          <w:szCs w:val="16"/>
          <w:color w:val="auto"/>
        </w:rPr>
        <w:t>corporation, has hereunto subscribed</w:t>
      </w:r>
      <w:r>
        <w:rPr>
          <w:sz w:val="20"/>
          <w:szCs w:val="20"/>
          <w:color w:val="auto"/>
        </w:rPr>
        <w:tab/>
      </w:r>
      <w:r>
        <w:rPr>
          <w:rFonts w:ascii="Courier New" w:cs="Courier New" w:eastAsia="Courier New" w:hAnsi="Courier New"/>
          <w:sz w:val="16"/>
          <w:szCs w:val="16"/>
          <w:color w:val="auto"/>
        </w:rPr>
        <w:t>his</w:t>
      </w:r>
      <w:r>
        <w:rPr>
          <w:sz w:val="20"/>
          <w:szCs w:val="20"/>
          <w:color w:val="auto"/>
        </w:rPr>
        <w:tab/>
      </w:r>
      <w:r>
        <w:rPr>
          <w:rFonts w:ascii="Courier New" w:cs="Courier New" w:eastAsia="Courier New" w:hAnsi="Courier New"/>
          <w:sz w:val="16"/>
          <w:szCs w:val="16"/>
          <w:color w:val="auto"/>
        </w:rPr>
        <w:t>name on January 18, 2001</w:t>
      </w:r>
    </w:p>
    <w:p>
      <w:pPr>
        <w:spacing w:after="0" w:line="5" w:lineRule="exact"/>
        <w:rPr>
          <w:sz w:val="20"/>
          <w:szCs w:val="20"/>
          <w:color w:val="auto"/>
        </w:rPr>
      </w:pPr>
    </w:p>
    <w:p>
      <w:pPr>
        <w:ind w:left="3681"/>
        <w:spacing w:after="0"/>
        <w:tabs>
          <w:tab w:leader="none" w:pos="5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3681"/>
        <w:spacing w:after="0"/>
        <w:tabs>
          <w:tab w:leader="none" w:pos="5900" w:val="left"/>
        </w:tabs>
        <w:rPr>
          <w:sz w:val="20"/>
          <w:szCs w:val="20"/>
          <w:color w:val="auto"/>
        </w:rPr>
      </w:pPr>
      <w:r>
        <w:rPr>
          <w:rFonts w:ascii="Courier New" w:cs="Courier New" w:eastAsia="Courier New" w:hAnsi="Courier New"/>
          <w:sz w:val="16"/>
          <w:szCs w:val="16"/>
          <w:color w:val="auto"/>
        </w:rPr>
        <w:t>(his/her)</w:t>
      </w:r>
      <w:r>
        <w:rPr>
          <w:sz w:val="20"/>
          <w:szCs w:val="20"/>
          <w:color w:val="auto"/>
        </w:rPr>
        <w:tab/>
      </w:r>
      <w:r>
        <w:rPr>
          <w:rFonts w:ascii="Courier New" w:cs="Courier New" w:eastAsia="Courier New" w:hAnsi="Courier New"/>
          <w:sz w:val="16"/>
          <w:szCs w:val="16"/>
          <w:color w:val="auto"/>
        </w:rPr>
        <w:t>(date)</w:t>
      </w:r>
    </w:p>
    <w:p>
      <w:pPr>
        <w:spacing w:after="0" w:line="191"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Signature: /s/ G. Robert Lucus</w:t>
      </w:r>
    </w:p>
    <w:p>
      <w:pPr>
        <w:spacing w:after="0" w:line="5"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303" w:right="1440" w:bottom="1440" w:gutter="0" w:footer="0" w:header="0"/>
          <w:type w:val="continuous"/>
        </w:sectPr>
      </w:pP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Secretary</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4361" w:space="0"/>
            <w:col w:w="5859"/>
          </w:cols>
          <w:pgMar w:left="239" w:top="303" w:right="1440" w:bottom="1440" w:gutter="0" w:footer="0" w:header="0"/>
          <w:type w:val="continuous"/>
        </w:sectPr>
      </w:pPr>
    </w:p>
    <w:p>
      <w:pPr>
        <w:ind w:left="3301"/>
        <w:spacing w:after="0"/>
        <w:rPr>
          <w:sz w:val="20"/>
          <w:szCs w:val="20"/>
          <w:color w:val="auto"/>
        </w:rPr>
      </w:pPr>
      <w:r>
        <w:rPr>
          <w:rFonts w:ascii="Courier New" w:cs="Courier New" w:eastAsia="Courier New" w:hAnsi="Courier New"/>
          <w:sz w:val="16"/>
          <w:szCs w:val="16"/>
          <w:color w:val="auto"/>
        </w:rPr>
        <w:t>Page 1 of 1</w:t>
      </w:r>
    </w:p>
    <w:p>
      <w:pPr>
        <w:sectPr>
          <w:pgSz w:w="11900" w:h="16838" w:orient="portrait"/>
          <w:cols w:equalWidth="0" w:num="1">
            <w:col w:w="10220"/>
          </w:cols>
          <w:pgMar w:left="239" w:top="303"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A</w:t>
      </w:r>
    </w:p>
    <w:p>
      <w:pPr>
        <w:spacing w:after="0" w:line="378"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FOURTH: The authorized number of shares of the corporation shall be One Hundred Million, One Hundred and Ninety-Five Thousand (100,195,000), consisting of One Hundred Million (100,000,000) common shares, each without par value, and One Hundred and Ninety-Five Thousand (195,000) preferred shares, each without par value.</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directors of the corporation are authorized to adopt amendments to the Amended Articles of Incorporation in respect of any unissued preferred shares and thereby to fix or change, to the fullest extent now or hereafter permitted by Ohio law: the division of such shares into series and the designation and authorized number of shares of each series; the dividend or distribution rights; dividend rate; liquidation rights, preferences and price; redemption rights and price; sinking fund requirements; voting rights; pre-emptive rights; conversion rights; restrictions on issuance of shares; and such other rights, preferences and limitations as shall not be inconsistent with this Article FOURTH.</w:t>
      </w:r>
    </w:p>
    <w:p>
      <w:pPr>
        <w:sectPr>
          <w:pgSz w:w="11900" w:h="16838" w:orient="portrait"/>
          <w:cols w:equalWidth="0" w:num="1">
            <w:col w:w="10219"/>
          </w:cols>
          <w:pgMar w:left="240" w:top="30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3(a)(2)</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Certificate of Amendment by Directors of</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The Scotts Company reflecting adoption of</w:t>
      </w:r>
    </w:p>
    <w:p>
      <w:pPr>
        <w:spacing w:after="0" w:line="5" w:lineRule="exact"/>
        <w:rPr>
          <w:sz w:val="20"/>
          <w:szCs w:val="20"/>
          <w:color w:val="auto"/>
        </w:rPr>
      </w:pPr>
    </w:p>
    <w:p>
      <w:pPr>
        <w:jc w:val="center"/>
        <w:ind w:right="2759"/>
        <w:spacing w:after="0" w:line="246" w:lineRule="auto"/>
        <w:rPr>
          <w:sz w:val="20"/>
          <w:szCs w:val="20"/>
          <w:color w:val="auto"/>
        </w:rPr>
      </w:pPr>
      <w:r>
        <w:rPr>
          <w:rFonts w:ascii="Courier New" w:cs="Courier New" w:eastAsia="Courier New" w:hAnsi="Courier New"/>
          <w:sz w:val="16"/>
          <w:szCs w:val="16"/>
          <w:color w:val="auto"/>
        </w:rPr>
        <w:t>Restated Articles of Incorporation attached thereto, by the Board of Directors of The Scotts Company on January 18, 2001, as filed with Ohio</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Secretary of State on January 29, 2001</w:t>
      </w:r>
    </w:p>
    <w:p>
      <w:pPr>
        <w:sectPr>
          <w:pgSz w:w="11900" w:h="16838" w:orient="portrait"/>
          <w:cols w:equalWidth="0" w:num="1">
            <w:col w:w="9919"/>
          </w:cols>
          <w:pgMar w:left="540" w:top="142" w:right="1440" w:bottom="1440" w:gutter="0" w:footer="0" w:header="0"/>
        </w:sectPr>
      </w:pPr>
    </w:p>
    <w:bookmarkStart w:id="45" w:name="page46"/>
    <w:bookmarkEnd w:id="45"/>
    <w:p>
      <w:pPr>
        <w:ind w:left="301"/>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0"/>
          </w:cols>
          <w:pgMar w:left="239" w:top="303" w:right="1440" w:bottom="1440" w:gutter="0" w:footer="0" w:header="0"/>
        </w:sectPr>
      </w:pPr>
    </w:p>
    <w:p>
      <w:pPr>
        <w:spacing w:after="0" w:line="3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[SECRETARY OF STATE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PRESCRIBED BY J. KENNETH BLACKWELL</w:t>
      </w:r>
    </w:p>
    <w:p>
      <w:pPr>
        <w:spacing w:after="0" w:line="5" w:lineRule="exact"/>
        <w:rPr>
          <w:sz w:val="20"/>
          <w:szCs w:val="20"/>
          <w:color w:val="auto"/>
        </w:rPr>
      </w:pPr>
    </w:p>
    <w:p>
      <w:pPr>
        <w:sectPr>
          <w:pgSz w:w="11900" w:h="16838" w:orient="portrait"/>
          <w:cols w:equalWidth="0" w:num="2">
            <w:col w:w="1841" w:space="480"/>
            <w:col w:w="7899"/>
          </w:cols>
          <w:pgMar w:left="239" w:top="303"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OF OHIO SEAL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Expedite this form</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[X] Yes</w:t>
      </w:r>
    </w:p>
    <w:p>
      <w:pPr>
        <w:spacing w:after="0" w:line="191" w:lineRule="exact"/>
        <w:rPr>
          <w:sz w:val="20"/>
          <w:szCs w:val="20"/>
          <w:color w:val="auto"/>
        </w:rPr>
      </w:pPr>
    </w:p>
    <w:p>
      <w:pPr>
        <w:sectPr>
          <w:pgSz w:w="11900" w:h="16838" w:orient="portrait"/>
          <w:cols w:equalWidth="0" w:num="2">
            <w:col w:w="5281" w:space="720"/>
            <w:col w:w="4219"/>
          </w:cols>
          <w:pgMar w:left="239" w:top="303" w:right="1440" w:bottom="1440" w:gutter="0" w:footer="0" w:header="0"/>
          <w:type w:val="continuous"/>
        </w:sectPr>
      </w:pPr>
    </w:p>
    <w:p>
      <w:pPr>
        <w:ind w:left="2321"/>
        <w:spacing w:after="0"/>
        <w:rPr>
          <w:sz w:val="20"/>
          <w:szCs w:val="20"/>
          <w:color w:val="auto"/>
        </w:rPr>
      </w:pPr>
      <w:r>
        <w:rPr>
          <w:rFonts w:ascii="Courier New" w:cs="Courier New" w:eastAsia="Courier New" w:hAnsi="Courier New"/>
          <w:sz w:val="16"/>
          <w:szCs w:val="16"/>
          <w:color w:val="auto"/>
        </w:rPr>
        <w:t>Please obtain fee amount and mailing instructions</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from the FORMS INVENTORY LIST (using the 3 digit</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form # located at the bottom of this form). To</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obtain the FORMS INVENTORY LIST or for</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assistance, please call Customer Service:</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Central Ohio: (614)-466-3910</w:t>
      </w:r>
    </w:p>
    <w:p>
      <w:pPr>
        <w:spacing w:after="0" w:line="5" w:lineRule="exact"/>
        <w:rPr>
          <w:sz w:val="20"/>
          <w:szCs w:val="20"/>
          <w:color w:val="auto"/>
        </w:rPr>
      </w:pPr>
    </w:p>
    <w:p>
      <w:pPr>
        <w:ind w:left="2321"/>
        <w:spacing w:after="0"/>
        <w:tabs>
          <w:tab w:leader="none" w:pos="4920" w:val="left"/>
        </w:tabs>
        <w:rPr>
          <w:sz w:val="20"/>
          <w:szCs w:val="20"/>
          <w:color w:val="auto"/>
        </w:rPr>
      </w:pPr>
      <w:r>
        <w:rPr>
          <w:rFonts w:ascii="Courier New" w:cs="Courier New" w:eastAsia="Courier New" w:hAnsi="Courier New"/>
          <w:sz w:val="16"/>
          <w:szCs w:val="16"/>
          <w:color w:val="auto"/>
        </w:rPr>
        <w:t>Toll Free: 1-877-SOS-FILE</w:t>
        <w:tab/>
        <w:t>(1-877-767-3453)</w:t>
      </w:r>
    </w:p>
    <w:p>
      <w:pPr>
        <w:sectPr>
          <w:pgSz w:w="11900" w:h="16838" w:orient="portrait"/>
          <w:cols w:equalWidth="0" w:num="1">
            <w:col w:w="10220"/>
          </w:cols>
          <w:pgMar w:left="239" w:top="303" w:right="1440" w:bottom="1440" w:gutter="0" w:footer="0" w:header="0"/>
          <w:type w:val="continuous"/>
        </w:sectPr>
      </w:pPr>
    </w:p>
    <w:p>
      <w:pPr>
        <w:spacing w:after="0" w:line="191"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CERTIFICATE OF AMENDMENT</w:t>
      </w:r>
    </w:p>
    <w:p>
      <w:pPr>
        <w:spacing w:after="0" w:line="5"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BY DIRECTORS OF</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(Name of Corporation)</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878361</w:t>
      </w:r>
    </w:p>
    <w:p>
      <w:pPr>
        <w:spacing w:after="0" w:line="5"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(charter number)</w:t>
      </w:r>
    </w:p>
    <w:p>
      <w:pPr>
        <w:spacing w:after="0" w:line="191" w:lineRule="exact"/>
        <w:rPr>
          <w:sz w:val="20"/>
          <w:szCs w:val="20"/>
          <w:color w:val="auto"/>
        </w:rPr>
      </w:pPr>
    </w:p>
    <w:p>
      <w:pPr>
        <w:ind w:left="2801"/>
        <w:spacing w:after="0"/>
        <w:tabs>
          <w:tab w:leader="none" w:pos="5600" w:val="left"/>
        </w:tabs>
        <w:rPr>
          <w:sz w:val="20"/>
          <w:szCs w:val="20"/>
          <w:color w:val="auto"/>
        </w:rPr>
      </w:pPr>
      <w:r>
        <w:rPr>
          <w:rFonts w:ascii="Courier New" w:cs="Courier New" w:eastAsia="Courier New" w:hAnsi="Courier New"/>
          <w:sz w:val="16"/>
          <w:szCs w:val="16"/>
          <w:color w:val="auto"/>
        </w:rPr>
        <w:t>G. Robert Lucas, who is the</w:t>
        <w:tab/>
        <w:t>Secretary</w:t>
      </w:r>
    </w:p>
    <w:p>
      <w:pPr>
        <w:spacing w:after="0" w:line="5" w:lineRule="exact"/>
        <w:rPr>
          <w:sz w:val="20"/>
          <w:szCs w:val="20"/>
          <w:color w:val="auto"/>
        </w:rPr>
      </w:pPr>
    </w:p>
    <w:p>
      <w:pPr>
        <w:ind w:left="481"/>
        <w:spacing w:after="0"/>
        <w:tabs>
          <w:tab w:leader="none" w:pos="5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841"/>
        <w:spacing w:after="0"/>
        <w:tabs>
          <w:tab w:leader="none" w:pos="60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(title)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above named Ohio corporation for profit, does hereby certify that:</w:t>
      </w:r>
    </w:p>
    <w:p>
      <w:pPr>
        <w:spacing w:after="0" w:line="191" w:lineRule="exact"/>
        <w:rPr>
          <w:sz w:val="20"/>
          <w:szCs w:val="20"/>
          <w:color w:val="auto"/>
        </w:rPr>
      </w:pPr>
    </w:p>
    <w:p>
      <w:pPr>
        <w:ind w:left="881" w:hanging="881"/>
        <w:spacing w:after="0"/>
        <w:tabs>
          <w:tab w:leader="none" w:pos="8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 meeting of the directors duly called and held on January 18, 2001</w:t>
      </w:r>
    </w:p>
    <w:p>
      <w:pPr>
        <w:spacing w:after="0" w:line="5" w:lineRule="exact"/>
        <w:rPr>
          <w:rFonts w:ascii="Courier New" w:cs="Courier New" w:eastAsia="Courier New" w:hAnsi="Courier New"/>
          <w:sz w:val="16"/>
          <w:szCs w:val="16"/>
          <w:color w:val="auto"/>
        </w:rPr>
      </w:pPr>
    </w:p>
    <w:p>
      <w:pPr>
        <w:ind w:left="6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6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p>
    <w:p>
      <w:pPr>
        <w:spacing w:after="0" w:line="191" w:lineRule="exact"/>
        <w:rPr>
          <w:sz w:val="20"/>
          <w:szCs w:val="20"/>
          <w:color w:val="auto"/>
        </w:rPr>
      </w:pPr>
    </w:p>
    <w:p>
      <w:pPr>
        <w:ind w:left="881" w:right="2459" w:hanging="881"/>
        <w:spacing w:after="0" w:line="247" w:lineRule="auto"/>
        <w:tabs>
          <w:tab w:leader="none" w:pos="20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writing signed by all the Directors pursuant to Section 1701.54 of the Ohio Revised Code, the following resolution was adopted pursuant to Section 1701.72 ( B ) ( insert proper paragraph number) of the Ohio Revised Code:</w:t>
      </w:r>
    </w:p>
    <w:p>
      <w:pPr>
        <w:spacing w:after="0" w:line="186" w:lineRule="exact"/>
        <w:rPr>
          <w:sz w:val="20"/>
          <w:szCs w:val="20"/>
          <w:color w:val="auto"/>
        </w:rPr>
      </w:pPr>
    </w:p>
    <w:p>
      <w:pPr>
        <w:ind w:left="881" w:right="2659"/>
        <w:spacing w:after="0" w:line="247" w:lineRule="auto"/>
        <w:rPr>
          <w:sz w:val="20"/>
          <w:szCs w:val="20"/>
          <w:color w:val="auto"/>
        </w:rPr>
      </w:pPr>
      <w:r>
        <w:rPr>
          <w:rFonts w:ascii="Courier New" w:cs="Courier New" w:eastAsia="Courier New" w:hAnsi="Courier New"/>
          <w:sz w:val="16"/>
          <w:szCs w:val="16"/>
          <w:color w:val="auto"/>
        </w:rPr>
        <w:t>RESOLVED, that the Restated Articles of Incorporation of the Company, attached hereto as Exhibit __, be, and they hereby are, adopted to supersede and take the place of the existing Amended Articles of Incorporation of the Company, as amended, which are of record and remain in force with the Office of the Ohio Secretary of State as of January 18, 2001.</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WITNESS WHEREOF, the above named officer, acting for and on behalf of the</w:t>
      </w:r>
    </w:p>
    <w:p>
      <w:pPr>
        <w:spacing w:after="0" w:line="5" w:lineRule="exact"/>
        <w:rPr>
          <w:sz w:val="20"/>
          <w:szCs w:val="20"/>
          <w:color w:val="auto"/>
        </w:rPr>
      </w:pPr>
    </w:p>
    <w:p>
      <w:pPr>
        <w:ind w:left="1"/>
        <w:spacing w:after="0"/>
        <w:tabs>
          <w:tab w:leader="none" w:pos="3860" w:val="left"/>
          <w:tab w:leader="none" w:pos="4440" w:val="left"/>
        </w:tabs>
        <w:rPr>
          <w:sz w:val="20"/>
          <w:szCs w:val="20"/>
          <w:color w:val="auto"/>
        </w:rPr>
      </w:pPr>
      <w:r>
        <w:rPr>
          <w:rFonts w:ascii="Courier New" w:cs="Courier New" w:eastAsia="Courier New" w:hAnsi="Courier New"/>
          <w:sz w:val="16"/>
          <w:szCs w:val="16"/>
          <w:color w:val="auto"/>
        </w:rPr>
        <w:t>corporation, has hereunto subscribed</w:t>
      </w:r>
      <w:r>
        <w:rPr>
          <w:sz w:val="20"/>
          <w:szCs w:val="20"/>
          <w:color w:val="auto"/>
        </w:rPr>
        <w:tab/>
      </w:r>
      <w:r>
        <w:rPr>
          <w:rFonts w:ascii="Courier New" w:cs="Courier New" w:eastAsia="Courier New" w:hAnsi="Courier New"/>
          <w:sz w:val="16"/>
          <w:szCs w:val="16"/>
          <w:color w:val="auto"/>
        </w:rPr>
        <w:t>his</w:t>
      </w:r>
      <w:r>
        <w:rPr>
          <w:sz w:val="20"/>
          <w:szCs w:val="20"/>
          <w:color w:val="auto"/>
        </w:rPr>
        <w:tab/>
      </w:r>
      <w:r>
        <w:rPr>
          <w:rFonts w:ascii="Courier New" w:cs="Courier New" w:eastAsia="Courier New" w:hAnsi="Courier New"/>
          <w:sz w:val="16"/>
          <w:szCs w:val="16"/>
          <w:color w:val="auto"/>
        </w:rPr>
        <w:t>name on January 18, 2001</w:t>
      </w:r>
    </w:p>
    <w:p>
      <w:pPr>
        <w:spacing w:after="0" w:line="5" w:lineRule="exact"/>
        <w:rPr>
          <w:sz w:val="20"/>
          <w:szCs w:val="20"/>
          <w:color w:val="auto"/>
        </w:rPr>
      </w:pPr>
    </w:p>
    <w:p>
      <w:pPr>
        <w:ind w:left="3681"/>
        <w:spacing w:after="0"/>
        <w:tabs>
          <w:tab w:leader="none" w:pos="52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3581"/>
        <w:spacing w:after="0"/>
        <w:tabs>
          <w:tab w:leader="none" w:pos="5700" w:val="left"/>
        </w:tabs>
        <w:rPr>
          <w:sz w:val="20"/>
          <w:szCs w:val="20"/>
          <w:color w:val="auto"/>
        </w:rPr>
      </w:pPr>
      <w:r>
        <w:rPr>
          <w:rFonts w:ascii="Courier New" w:cs="Courier New" w:eastAsia="Courier New" w:hAnsi="Courier New"/>
          <w:sz w:val="16"/>
          <w:szCs w:val="16"/>
          <w:color w:val="auto"/>
        </w:rPr>
        <w:t>(his/her)</w:t>
      </w:r>
      <w:r>
        <w:rPr>
          <w:sz w:val="20"/>
          <w:szCs w:val="20"/>
          <w:color w:val="auto"/>
        </w:rPr>
        <w:tab/>
      </w:r>
      <w:r>
        <w:rPr>
          <w:rFonts w:ascii="Courier New" w:cs="Courier New" w:eastAsia="Courier New" w:hAnsi="Courier New"/>
          <w:sz w:val="16"/>
          <w:szCs w:val="16"/>
          <w:color w:val="auto"/>
        </w:rPr>
        <w:t>(date)</w:t>
      </w:r>
    </w:p>
    <w:p>
      <w:pPr>
        <w:spacing w:after="0" w:line="378"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Signature: /s/ G. Robert Lucas</w:t>
      </w:r>
    </w:p>
    <w:p>
      <w:pPr>
        <w:spacing w:after="0" w:line="5"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1"/>
        <w:spacing w:after="0"/>
        <w:tabs>
          <w:tab w:leader="none" w:pos="53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Secretary</w:t>
      </w:r>
    </w:p>
    <w:p>
      <w:pPr>
        <w:spacing w:after="0" w:line="5"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Page 1 of 1</w:t>
      </w:r>
    </w:p>
    <w:p>
      <w:pPr>
        <w:sectPr>
          <w:pgSz w:w="11900" w:h="16838" w:orient="portrait"/>
          <w:cols w:equalWidth="0" w:num="1">
            <w:col w:w="10220"/>
          </w:cols>
          <w:pgMar w:left="239" w:top="303" w:right="1440" w:bottom="1440" w:gutter="0" w:footer="0" w:header="0"/>
          <w:type w:val="continuous"/>
        </w:sectPr>
      </w:pPr>
    </w:p>
    <w:bookmarkStart w:id="46" w:name="page47"/>
    <w:bookmarkEnd w:id="46"/>
    <w:p>
      <w:pPr>
        <w:ind w:left="301"/>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RESTATED ARTICLES OF INCORPORATION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FIRST: The name of the corporation shall be The Scotts Company.</w:t>
      </w:r>
    </w:p>
    <w:p>
      <w:pPr>
        <w:spacing w:after="0" w:line="191" w:lineRule="exact"/>
        <w:rPr>
          <w:sz w:val="20"/>
          <w:szCs w:val="20"/>
          <w:color w:val="auto"/>
        </w:rPr>
      </w:pPr>
    </w:p>
    <w:p>
      <w:pPr>
        <w:ind w:left="1" w:right="2459" w:firstLine="872"/>
        <w:spacing w:after="0" w:line="248" w:lineRule="auto"/>
        <w:rPr>
          <w:sz w:val="20"/>
          <w:szCs w:val="20"/>
          <w:color w:val="auto"/>
        </w:rPr>
      </w:pPr>
      <w:r>
        <w:rPr>
          <w:rFonts w:ascii="Courier New" w:cs="Courier New" w:eastAsia="Courier New" w:hAnsi="Courier New"/>
          <w:sz w:val="16"/>
          <w:szCs w:val="16"/>
          <w:color w:val="auto"/>
        </w:rPr>
        <w:t>SECOND: The place in Ohio where the principal office of the corporation is to be located is in the City of Marysville, County of Union.</w:t>
      </w:r>
    </w:p>
    <w:p>
      <w:pPr>
        <w:spacing w:after="0" w:line="184" w:lineRule="exact"/>
        <w:rPr>
          <w:sz w:val="20"/>
          <w:szCs w:val="20"/>
          <w:color w:val="auto"/>
        </w:rPr>
      </w:pPr>
    </w:p>
    <w:p>
      <w:pPr>
        <w:jc w:val="both"/>
        <w:ind w:left="1" w:right="2559" w:firstLine="872"/>
        <w:spacing w:after="0" w:line="247" w:lineRule="auto"/>
        <w:rPr>
          <w:sz w:val="20"/>
          <w:szCs w:val="20"/>
          <w:color w:val="auto"/>
        </w:rPr>
      </w:pPr>
      <w:r>
        <w:rPr>
          <w:rFonts w:ascii="Courier New" w:cs="Courier New" w:eastAsia="Courier New" w:hAnsi="Courier New"/>
          <w:sz w:val="16"/>
          <w:szCs w:val="16"/>
          <w:color w:val="auto"/>
        </w:rPr>
        <w:t>THIRD: The purpose for which the corporation is formed is to engage in any lawful act or activity for which corporations may be formed under Sections 1701.01 to 1701.98 of the Ohio Revised Code.</w:t>
      </w:r>
    </w:p>
    <w:p>
      <w:pPr>
        <w:spacing w:after="0" w:line="186"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FOURTH: The authorized number of shares of the corporation shall be One Hundred Million, One Hundred and Ninety-Five Thousand (100,195,000), consisting of One Hundred Million (100,000,000) common shares, each without par value, and One Hundred and Ninety-Five Thousand (195,000) preferred shares, each without par value.</w:t>
      </w:r>
    </w:p>
    <w:p>
      <w:pPr>
        <w:spacing w:after="0" w:line="185"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directors of the corporation are authorized to adopt amendments to the Restated Articles of Incorporation in respect of any unissued preferred shares and thereby to fix or change, to the fullest extent now or hereafter permitted by Ohio law: the division of such shares into series and the designation and authorized number of shares of each series; the dividend or distribution rights; dividend rate; liquidation rights, preferences and price; redemption rights and price; sinking fund requirements; voting rights; pre-emptive rights; conversion rights; restrictions on issuance of shares; and such other rights, preferences and limitations as shall not be inconsistent with this Article FOURTH.</w:t>
      </w:r>
    </w:p>
    <w:p>
      <w:pPr>
        <w:spacing w:after="0" w:line="192"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FIFTH: The directors of the corporation shall have the power to cause the corporation from time to time and at any time to purchase, hold, sell, transfer or otherwise deal with (A) shares of any class or series issued by it,</w:t>
      </w:r>
    </w:p>
    <w:p>
      <w:pPr>
        <w:spacing w:after="0" w:line="2" w:lineRule="exact"/>
        <w:rPr>
          <w:sz w:val="20"/>
          <w:szCs w:val="20"/>
          <w:color w:val="auto"/>
        </w:rPr>
      </w:pPr>
    </w:p>
    <w:p>
      <w:pPr>
        <w:ind w:left="1" w:right="2459" w:hanging="1"/>
        <w:spacing w:after="0" w:line="246" w:lineRule="auto"/>
        <w:tabs>
          <w:tab w:leader="none" w:pos="38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or other obligation of the corporation which may confer upon the holder thereof the right to convert the same into shares of any class or series authorized by the articles of the corporation, and (C) any security or other obligation which may confer upon the holder thereof the right to purchase shares of any class or series authorized by the articles of the corporation. The corporation shall have the right to repurchase, if and when any shareholder desires to sell, or on the happening of any event is required to sell, shares of any class or series issued by the corporation. The authority granted in this Article FIFTH of these Articles shall not limit the plenary authority of the directors to purchase, hold, sell, transfer or otherwise deal with shares of any class or series, securities or other obligations issued by the corporation or authorized by its articles.</w:t>
      </w:r>
    </w:p>
    <w:p>
      <w:pPr>
        <w:sectPr>
          <w:pgSz w:w="11900" w:h="16838" w:orient="portrait"/>
          <w:cols w:equalWidth="0" w:num="1">
            <w:col w:w="10220"/>
          </w:cols>
          <w:pgMar w:left="239" w:top="303"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SIXTH: No shareholder of the corporation shall have, as a matter of right, the pre-emptive right to purchase or subscribe for shares of any class, now or hereafter authorized, or to purchase or subscribe for securities or other obligations convertible into or exchangeable for such shares or which by warrants or otherwise entitle the holders thereof to subscribe for or purchase any such share.</w:t>
      </w:r>
    </w:p>
    <w:p>
      <w:pPr>
        <w:spacing w:after="0" w:line="185"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SEVENTH: Shareholders of the corporation shall not have the right to vote cumulatively in the election of directors.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EIGHTH: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of the voting power of the corporation, or two-thirds of the voting power of any class or classes of shares of the corporation which entitle the holders thereof to vote in respect of any such matter as a class, shall be required to adopt:</w:t>
      </w:r>
    </w:p>
    <w:p>
      <w:pPr>
        <w:spacing w:after="0" w:line="194" w:lineRule="exact"/>
        <w:rPr>
          <w:sz w:val="20"/>
          <w:szCs w:val="20"/>
          <w:color w:val="auto"/>
        </w:rPr>
      </w:pPr>
    </w:p>
    <w:p>
      <w:pPr>
        <w:ind w:left="1740" w:hanging="869"/>
        <w:spacing w:after="0"/>
        <w:tabs>
          <w:tab w:leader="none" w:pos="1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proposed amendment to this Article EIGHTH;</w:t>
      </w:r>
    </w:p>
    <w:p>
      <w:pPr>
        <w:spacing w:after="0" w:line="191" w:lineRule="exact"/>
        <w:rPr>
          <w:rFonts w:ascii="Courier New" w:cs="Courier New" w:eastAsia="Courier New" w:hAnsi="Courier New"/>
          <w:sz w:val="16"/>
          <w:szCs w:val="16"/>
          <w:color w:val="auto"/>
        </w:rPr>
      </w:pPr>
    </w:p>
    <w:p>
      <w:pPr>
        <w:ind w:left="1740" w:right="2559" w:hanging="869"/>
        <w:spacing w:after="0" w:line="247" w:lineRule="auto"/>
        <w:tabs>
          <w:tab w:leader="none" w:pos="1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agreement of merger or consolidation providing for the proposed merger or consolidation of the corporation with or into one or more other corporations and requiring shareholder approval;</w:t>
      </w:r>
    </w:p>
    <w:p>
      <w:pPr>
        <w:spacing w:after="0" w:line="185" w:lineRule="exact"/>
        <w:rPr>
          <w:rFonts w:ascii="Courier New" w:cs="Courier New" w:eastAsia="Courier New" w:hAnsi="Courier New"/>
          <w:sz w:val="16"/>
          <w:szCs w:val="16"/>
          <w:color w:val="auto"/>
        </w:rPr>
      </w:pPr>
    </w:p>
    <w:p>
      <w:pPr>
        <w:ind w:left="1740" w:right="2459" w:hanging="869"/>
        <w:spacing w:after="0" w:line="247" w:lineRule="auto"/>
        <w:tabs>
          <w:tab w:leader="none" w:pos="1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proposed combination or majority share acquisition involving the issuance of shares of the corporation and requiring shareholder approval;</w:t>
      </w:r>
    </w:p>
    <w:p>
      <w:pPr>
        <w:spacing w:after="0" w:line="185" w:lineRule="exact"/>
        <w:rPr>
          <w:rFonts w:ascii="Courier New" w:cs="Courier New" w:eastAsia="Courier New" w:hAnsi="Courier New"/>
          <w:sz w:val="16"/>
          <w:szCs w:val="16"/>
          <w:color w:val="auto"/>
        </w:rPr>
      </w:pPr>
    </w:p>
    <w:p>
      <w:pPr>
        <w:ind w:left="1740" w:right="2459" w:hanging="869"/>
        <w:spacing w:after="0" w:line="247" w:lineRule="auto"/>
        <w:tabs>
          <w:tab w:leader="none" w:pos="1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proposal to sell, exchange, transfer or otherwise dispose of all, or substantially all, the assets, with or without the goodwill, of the corporation; or</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proposed dissolution of the corporation.</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NINTH: These Restated Articles of Incorporation take the place of and supersede the existing articles of incorporation, as amended, of The Scotts Company.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3(b)(1)</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Certificate regarding Adoption of</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Amendments to the Code of Regulations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 The Scotts Company by the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Shareholders on January 18, 2001</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undersigned hereby certifies that he is the duly elected, qualified and acting Secretary of The Scotts Company (the "Company"); and that at the 2001 Annual Meeting of Shareholders (the "Annual Meeting") duly called and held on January 18, 2001, the shareholders of the Company duly adopted proposals to (a) adopt amendments to Sections 1.03, 1.04 and 1.10 of the Company's Code of Regulations (Proposal No. 3 as considered at the Annual Meeting); (b) adopt amendments to Sections 3.01, 3.03, 3.04, 3.05, 3.06, 3.07 and 3.08 of Article THREE of the Company's Code of Regulations (Proposal No. 4 as considered at the Annual Meeting); and (c) adopt an amendment to Section 2.10 of the Company's Code of Regulations (Proposal No. 5 as considered at the Annual Meeting). The text of the Section(s) of the Company's Code of Regulations amended as a result of the adoption of each Proposal is attached hereto in Annex A (Proposal No. 3), Annex B (Proposal No. 4) and Annex C (Proposal No. 5).</w:t>
      </w:r>
    </w:p>
    <w:p>
      <w:pPr>
        <w:spacing w:after="0" w:line="194"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IN WITNESS WHEREOF, the undersigned has signed this Certificate this 8th day of February, 2001.</w:t>
      </w:r>
    </w:p>
    <w:p>
      <w:pPr>
        <w:spacing w:after="0" w:line="184"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 G. Robert Lucas</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G. Robert Lucas, Secretary</w:t>
      </w:r>
    </w:p>
    <w:p>
      <w:pPr>
        <w:sectPr>
          <w:pgSz w:w="11900" w:h="16838" w:orient="portrait"/>
          <w:cols w:equalWidth="0" w:num="1">
            <w:col w:w="10219"/>
          </w:cols>
          <w:pgMar w:left="240" w:top="142"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Annex A</w:t>
      </w:r>
    </w:p>
    <w:p>
      <w:pPr>
        <w:spacing w:after="0" w:line="5" w:lineRule="exact"/>
        <w:rPr>
          <w:sz w:val="20"/>
          <w:szCs w:val="20"/>
          <w:color w:val="auto"/>
        </w:rPr>
      </w:pPr>
    </w:p>
    <w:p>
      <w:pPr>
        <w:ind w:left="70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Amended Sections 1.03, 1.04 and 1.10</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of the Code of Regulations of</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The Scotts Company as Adopted in Proposal No. 3</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1.03. Place of Meetings. Meetings of shareholders may be held either within or outside the State of Ohio. Meetings of shareholders may be held in any manner or place determined by the Board of Directors and permitted by Ohio law.</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1.04. Notice of Meetings. (A) Written notice stating the time, place, if any, and purposes of a meeting of the shareholders, and any other matters related to the conduct of the meeting required by Ohio law to be specified, shall be given by personal delivery, by mail or by any other means of delivery or communication permitted by Ohio law. Any such notice shall be given not less than seven nor more than sixty days before the date of the meeting, (1) to every shareholder of record entitled to notice of the meeting, (2) by or at the direction of the chairman of the board, the president or the secretary. If mailed or sent by a delivery service permitted by Ohio law, the notice shall be sent to the shareholder at the shareholder's address as it appears on the records of the corporation. If transmitted by another means of communications in the manner permitted by Ohio law, the notice shall be transmitted to the address furnished by the shareholder for such transmissions. Notice of adjournment of a meeting need not be given if the time and place, if any, to which it is adjourned and any other matters related to the conduct of the adjourned meeting required by Ohio law to be specified, shall be fixed and announced at such meeting. In the event of a transfer of shares after the record date for determining the shareholders who are entitled to receive notice of a meeting of shareholders, it shall not be necessary to give notice to the transferee. Nothing herein contained shall prevent the setting of a record date in the manner provided by law, the Articles or the Regulations for the determination of shareholders who are entitled to receive notice of or to vote at any meeting of shareholders or for any purpose required or permitted by law.</w:t>
      </w:r>
    </w:p>
    <w:p>
      <w:pPr>
        <w:spacing w:after="0" w:line="199" w:lineRule="exact"/>
        <w:rPr>
          <w:sz w:val="20"/>
          <w:szCs w:val="20"/>
          <w:color w:val="auto"/>
        </w:rPr>
      </w:pPr>
    </w:p>
    <w:p>
      <w:pPr>
        <w:ind w:right="2459" w:firstLine="871"/>
        <w:spacing w:after="0" w:line="246" w:lineRule="auto"/>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receipt by the president or the secretary of a request in writing, specifying the purpose or purposes for which the persons properly making such request have called a meeting of shareholders, delivered either in person or by registered mail to such officer by any persons entitled to call a meeting of shareholders, such officer shall cause to be given to the shareholders entitled to notice, notice of a meeting to be held on a date not less than seven nor more than sixty days after the receipt of the request, as the officer may fix. If the notice is not given within fifteen days after the receipt of the request by the president or the secretary, then, and only then, the persons properly calling the meeting may fix the time of meeting and give notice on the time of meeting in accordance with the provisions of the Regulations.</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1.10. Proxies. At meetings of the shareholders, any shareholder of record entitled to vote thereat may be represented and may vote by proxy or proxies appointed by an instrument in writing signed by such shareholder or appointed in any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3"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other manner permitted by Ohio law. Any such instrument in writing or record of any such appointment shall be filed with or received by the secretary of the meeting before the person holding such proxy shall be allowed to vote thereunder. No appointment of a proxy is valid after the expiration of eleven months after it is made unless the writing or other communication which appoints such proxy specifies the date on which it is to expire or the length of time it is to continue in force.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3"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Annex B</w:t>
      </w:r>
    </w:p>
    <w:p>
      <w:pPr>
        <w:spacing w:after="0" w:line="5" w:lineRule="exact"/>
        <w:rPr>
          <w:sz w:val="20"/>
          <w:szCs w:val="20"/>
          <w:color w:val="auto"/>
        </w:rPr>
      </w:pPr>
    </w:p>
    <w:p>
      <w:pPr>
        <w:ind w:left="70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Amendments to Sections in Article THREE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of the Code of Regulations of The Scotts Company</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as Adopted in Proposal No. 4</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Section 3.01. Officers. The officers of the corporation to be elected by the directors shall be a chairman of the board, chief executive officer, a president, a secretary, a treasurer, and, if desired, one or more vice presidents and such other officers and assistant officers as the directors may from time to time elect. The chairman of the board must be a director. Officers need not be shareholders of the corporation, and may be paid such compensation as the board of directors may determine. Any two or more offices may be held by the same person, but no officer shall execute, acknowledge, or verify any instrument in more than one capacity if such instrument is required by law, the Articles, the Regulations or the By-Laws to be executed, acknowledged, or verified by two or more officers.</w:t>
      </w:r>
    </w:p>
    <w:p>
      <w:pPr>
        <w:spacing w:after="0" w:line="193"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3.03. Duties of the Chairman of the Board. The chairman of the board, if there shall be such an officer, shall preside at all meetings of the directors and of the shareholders. He shall perform such other duties and exercise such other powers as the directors shall from time to time assign to him.</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3.04. Duties of the Chief Executive Officer. The chief executive officer of the corporation shall have, subject to the control of the directors, general supervision and management over the business of the corporation and over its officers and employees. The chief executive officer shall perform such other duties and exercise such other powers as the directors may from time to time assign to him.</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3.05. Duties of the President. The president of the corporation shall have, subject to the control of the directors and, if there be one, the chief executive officer, general and active supervision and management over the business of the corporation and over its officers and employees. The president shall perform such other duties and exercise such other powers as the directors may from time to time assign to him.</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3.06. Duties of the Vice Presidents. Each vice president shall perform such duties and exercise such powers as may be assigned to him from time to time by the chairman of the board or the president. In the absence of the chairman of the board or the president, the duties of the chairman of the board or the president shall be performed and his powers may be exercised by such vice president as shall be designated by the chairman of the board or the president, or failing such designation, such duties shall be performed and such powers may be exercised by each vice president in the order of their earliest election to that office, subject in any case to review and superseding action by the chairman of the board or the president.</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303"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Section 3.07. Duties of the Secretary. The secretary shall have the following powers and duties:</w:t>
      </w:r>
    </w:p>
    <w:p>
      <w:pPr>
        <w:spacing w:after="0" w:line="184" w:lineRule="exact"/>
        <w:rPr>
          <w:sz w:val="20"/>
          <w:szCs w:val="20"/>
          <w:color w:val="auto"/>
        </w:rPr>
      </w:pPr>
    </w:p>
    <w:p>
      <w:pPr>
        <w:ind w:left="880" w:right="2859" w:firstLine="864"/>
        <w:spacing w:after="0" w:line="247" w:lineRule="auto"/>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keep or cause to be kept a record of all the proceedings of the meetings of the shareholders and of the board of directors in books provided for that purpose.</w:t>
      </w:r>
    </w:p>
    <w:p>
      <w:pPr>
        <w:spacing w:after="0" w:line="185" w:lineRule="exact"/>
        <w:rPr>
          <w:rFonts w:ascii="Courier New" w:cs="Courier New" w:eastAsia="Courier New" w:hAnsi="Courier New"/>
          <w:sz w:val="16"/>
          <w:szCs w:val="16"/>
          <w:color w:val="auto"/>
        </w:rPr>
      </w:pPr>
    </w:p>
    <w:p>
      <w:pPr>
        <w:ind w:left="880" w:right="2559" w:firstLine="864"/>
        <w:spacing w:after="0" w:line="248" w:lineRule="auto"/>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all notices to be duly given in accordance with the provisions of these Regulations and as required by law.</w:t>
      </w:r>
    </w:p>
    <w:p>
      <w:pPr>
        <w:spacing w:after="0" w:line="184" w:lineRule="exact"/>
        <w:rPr>
          <w:rFonts w:ascii="Courier New" w:cs="Courier New" w:eastAsia="Courier New" w:hAnsi="Courier New"/>
          <w:sz w:val="16"/>
          <w:szCs w:val="16"/>
          <w:color w:val="auto"/>
        </w:rPr>
      </w:pPr>
    </w:p>
    <w:p>
      <w:pPr>
        <w:ind w:left="880" w:right="2659" w:firstLine="864"/>
        <w:spacing w:after="0" w:line="247" w:lineRule="auto"/>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committee shall be appointed pursuant to a resolution of the board of directors, he shall furnish a copy of such resolution to the members of such committee.</w:t>
      </w:r>
    </w:p>
    <w:p>
      <w:pPr>
        <w:spacing w:after="0" w:line="185" w:lineRule="exact"/>
        <w:rPr>
          <w:rFonts w:ascii="Courier New" w:cs="Courier New" w:eastAsia="Courier New" w:hAnsi="Courier New"/>
          <w:sz w:val="16"/>
          <w:szCs w:val="16"/>
          <w:color w:val="auto"/>
        </w:rPr>
      </w:pPr>
    </w:p>
    <w:p>
      <w:pPr>
        <w:ind w:left="2140" w:hanging="396"/>
        <w:spacing w:after="0"/>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be the custodian of the records of the</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w:t>
      </w:r>
    </w:p>
    <w:p>
      <w:pPr>
        <w:spacing w:after="0" w:line="191" w:lineRule="exact"/>
        <w:rPr>
          <w:rFonts w:ascii="Courier New" w:cs="Courier New" w:eastAsia="Courier New" w:hAnsi="Courier New"/>
          <w:sz w:val="16"/>
          <w:szCs w:val="16"/>
          <w:color w:val="auto"/>
        </w:rPr>
      </w:pPr>
    </w:p>
    <w:p>
      <w:pPr>
        <w:ind w:left="880" w:right="2659" w:firstLine="864"/>
        <w:spacing w:after="0" w:line="247" w:lineRule="auto"/>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properly maintain and file all books, reports, statements, certificates and all other documents and records required by law, the Articles or these Regulations.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have charge of the stock books and ledgers of the corporation and shall cause the stock and transfer books to be kept in such manner as to show at any time the number of shares of the corporation of each class issued and outstanding, the names (alphabetically arranged) and the addresses of the holders of record of such shares, the number of shares held by each holder and the date as of which each became such holder of record.</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sign (unless the treasurer, an assistant treasurer or assistant secretary shall have signed) certificates representing shares of the corporation the issuance of which shall have been authorized by the board of directors.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secretary and such other duties as may be specified in these Regulations or as may be assigned to him from time to time by the board of directors, the chairman of the board or the president.</w:t>
      </w:r>
    </w:p>
    <w:p>
      <w:pPr>
        <w:spacing w:after="0" w:line="186"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Section 3.08. Duties of the Treasurer. The treasurer shall have the following powers and duties:</w:t>
      </w:r>
    </w:p>
    <w:p>
      <w:pPr>
        <w:spacing w:after="0" w:line="184" w:lineRule="exact"/>
        <w:rPr>
          <w:sz w:val="20"/>
          <w:szCs w:val="20"/>
          <w:color w:val="auto"/>
        </w:rPr>
      </w:pPr>
    </w:p>
    <w:p>
      <w:pPr>
        <w:ind w:left="880" w:right="2659" w:firstLine="864"/>
        <w:spacing w:after="0" w:line="247" w:lineRule="auto"/>
        <w:tabs>
          <w:tab w:leader="none" w:pos="21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have charge and supervision over and be responsible for the moneys, securities, receipts and disbursements of the corporation, and shall keep or cause to be kept full and accurate records of all receipts of the corporation.</w:t>
      </w:r>
    </w:p>
    <w:p>
      <w:pPr>
        <w:spacing w:after="0" w:line="185" w:lineRule="exact"/>
        <w:rPr>
          <w:rFonts w:ascii="Courier New" w:cs="Courier New" w:eastAsia="Courier New" w:hAnsi="Courier New"/>
          <w:sz w:val="16"/>
          <w:szCs w:val="16"/>
          <w:color w:val="auto"/>
        </w:rPr>
      </w:pPr>
    </w:p>
    <w:p>
      <w:pPr>
        <w:jc w:val="both"/>
        <w:ind w:left="880" w:right="2759" w:firstLine="864"/>
        <w:spacing w:after="0" w:line="247" w:lineRule="auto"/>
        <w:tabs>
          <w:tab w:leader="none" w:pos="21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and other valuable effects of the corporation to be deposited in the name and to the credit of the corporation in such banks or trust companies or with such bankers or other depositaries as</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30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580" w:right="2559"/>
        <w:spacing w:after="0" w:line="248" w:lineRule="auto"/>
        <w:rPr>
          <w:sz w:val="20"/>
          <w:szCs w:val="20"/>
          <w:color w:val="auto"/>
        </w:rPr>
      </w:pPr>
      <w:r>
        <w:rPr>
          <w:rFonts w:ascii="Courier New" w:cs="Courier New" w:eastAsia="Courier New" w:hAnsi="Courier New"/>
          <w:sz w:val="16"/>
          <w:szCs w:val="16"/>
          <w:color w:val="auto"/>
        </w:rPr>
        <w:t>shall be selected by the board of directors, the chairman of the board or the president.</w:t>
      </w:r>
    </w:p>
    <w:p>
      <w:pPr>
        <w:spacing w:after="0" w:line="184" w:lineRule="exact"/>
        <w:rPr>
          <w:sz w:val="20"/>
          <w:szCs w:val="20"/>
          <w:color w:val="auto"/>
        </w:rPr>
      </w:pPr>
    </w:p>
    <w:p>
      <w:pPr>
        <w:ind w:left="580" w:right="2459" w:firstLine="864"/>
        <w:spacing w:after="0" w:line="247" w:lineRule="auto"/>
        <w:tabs>
          <w:tab w:leader="none" w:pos="18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of the corporation to be disbursed by checks or drafts upon the authorized depositaries of the corporation and cause to be taken and preserved proper vouchers for all moneys disbursed.</w:t>
      </w:r>
    </w:p>
    <w:p>
      <w:pPr>
        <w:spacing w:after="0" w:line="185"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render to the board of directors, the chairman of the board or the president, whenever requested, a statement of the financial condition of the corporation and of all his transactions as treasurer, and render a full financial report at the annual meeting of the shareholders, if called upon to do so.</w:t>
      </w:r>
    </w:p>
    <w:p>
      <w:pPr>
        <w:spacing w:after="0" w:line="185"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be empowered from time to time to require from all officers or agents of the corporation reports or statements giving such information as he may desire with respect to any and all financial transactions of the corporation.</w:t>
      </w:r>
    </w:p>
    <w:p>
      <w:pPr>
        <w:spacing w:after="0" w:line="185"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may sign (unless an assistant treasurer or the secretary or an assistant secretary shall have signed) certificates representing shares of the corporation the issuance of which shall have been authorized by the board of directors.</w:t>
      </w:r>
    </w:p>
    <w:p>
      <w:pPr>
        <w:spacing w:after="0" w:line="185"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treasurer and such other duties as may be specified in these Regulations or as may be assigned to him from time to time by the board of directors, the chairman of the board or the president.</w:t>
      </w:r>
    </w:p>
    <w:p>
      <w:pPr>
        <w:spacing w:after="0" w:line="18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9919"/>
          </w:cols>
          <w:pgMar w:left="540" w:top="303"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Annex C</w:t>
      </w:r>
    </w:p>
    <w:p>
      <w:pPr>
        <w:spacing w:after="0" w:line="5" w:lineRule="exact"/>
        <w:rPr>
          <w:sz w:val="20"/>
          <w:szCs w:val="20"/>
          <w:color w:val="auto"/>
        </w:rPr>
      </w:pPr>
    </w:p>
    <w:p>
      <w:pPr>
        <w:ind w:left="70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Amendment to Section 2.10 of 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Code of Regulations of The Scotts Company</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as Adopted in Proposal No. 5</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2.10. Executive and Other Committees. The directors may create an executive committee or any other committee of directors, to consist of one or more directors (subject to any other requirements as to the number of directors serving on a committee that may be imposed by law or the rules and regulations of the Securities and Exchange Commission or any other regulatory authority), and may authorize the delegation to such executive committee or other committees, of any of the authority of the directors, however conferred, other than that of filling vacancies among the directors or in the executive committee or in any other committee of the directors.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Such executive committee or any other committee of directors shall serve at the pleasure of the directors, shall act only in the intervals between meetings of the directors, and shall be subject to the control and direction of the directors. Such executive committee or other committee of directors may act by a majority of its members at a meeting or by a writing or writings signed by all of its members.</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Any act or authorization of any act by the executive committee or any other committee within the authority delegated to it shall be as effective for all purposes as the act or authorization of the directors. No notice of a meeting of the executive committee or of any other committee of directors shall be required. A meeting of the executive committee or of any other committee of directors may be called only by the chairman of the board, chief executive officer or president or by a member of such executive or other committee of directors. Meetings of the executive committee or of any other committee of directors may be held through any communications equipment if all persons participating can hear each other and participation in such a meeting shall constitute presence thereat.</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30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3(b)(2)</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Code of Regulations of</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(reflecting amendments through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January 18, 2001)</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[For SEC reporting compliance purposes only]</w:t>
      </w:r>
    </w:p>
    <w:p>
      <w:pPr>
        <w:sectPr>
          <w:pgSz w:w="11900" w:h="16838" w:orient="portrait"/>
          <w:cols w:equalWidth="0" w:num="1">
            <w:col w:w="9919"/>
          </w:cols>
          <w:pgMar w:left="540" w:top="14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2</w:t>
      </w:r>
    </w:p>
    <w:p>
      <w:pPr>
        <w:spacing w:after="0" w:line="378"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CODE OF REGULATIONS</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THE SCOTTS COMPANY</w:t>
      </w:r>
    </w:p>
    <w:p>
      <w:pPr>
        <w:spacing w:after="0" w:line="191"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6"/>
          <w:szCs w:val="16"/>
          <w:color w:val="auto"/>
        </w:rPr>
        <w:t>(As amended through January 18, 2001)</w:t>
      </w:r>
    </w:p>
    <w:p>
      <w:pPr>
        <w:sectPr>
          <w:pgSz w:w="11900" w:h="16838" w:orient="portrait"/>
          <w:cols w:equalWidth="0" w:num="1">
            <w:col w:w="9919"/>
          </w:cols>
          <w:pgMar w:left="540" w:top="30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CODE OF REGULATIONS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THE SCOTTS COMPANY</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(As amended through January 18, 2001)</w:t>
      </w: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364" w:lineRule="exact"/>
        <w:rPr>
          <w:sz w:val="20"/>
          <w:szCs w:val="20"/>
          <w:color w:val="auto"/>
        </w:rPr>
      </w:pPr>
    </w:p>
    <w:p>
      <w:pPr>
        <w:ind w:left="80"/>
        <w:spacing w:after="0"/>
        <w:tabs>
          <w:tab w:leader="none" w:pos="8200" w:val="left"/>
        </w:tabs>
        <w:rPr>
          <w:sz w:val="20"/>
          <w:szCs w:val="20"/>
          <w:color w:val="auto"/>
        </w:rPr>
      </w:pPr>
      <w:r>
        <w:rPr>
          <w:rFonts w:ascii="Courier New" w:cs="Courier New" w:eastAsia="Courier New" w:hAnsi="Courier New"/>
          <w:sz w:val="16"/>
          <w:szCs w:val="16"/>
          <w:color w:val="auto"/>
        </w:rPr>
        <w:t>Section</w:t>
      </w:r>
      <w:r>
        <w:rPr>
          <w:sz w:val="20"/>
          <w:szCs w:val="20"/>
          <w:color w:val="auto"/>
        </w:rPr>
        <w:tab/>
      </w:r>
      <w:r>
        <w:rPr>
          <w:rFonts w:ascii="Courier New" w:cs="Courier New" w:eastAsia="Courier New" w:hAnsi="Courier New"/>
          <w:sz w:val="16"/>
          <w:szCs w:val="16"/>
          <w:color w:val="auto"/>
        </w:rPr>
        <w:t>Page No.</w:t>
      </w:r>
    </w:p>
    <w:p>
      <w:pPr>
        <w:spacing w:after="0" w:line="5" w:lineRule="exact"/>
        <w:rPr>
          <w:sz w:val="20"/>
          <w:szCs w:val="20"/>
          <w:color w:val="auto"/>
        </w:rPr>
      </w:pPr>
    </w:p>
    <w:p>
      <w:pPr>
        <w:ind w:left="80"/>
        <w:spacing w:after="0"/>
        <w:tabs>
          <w:tab w:leader="none" w:pos="8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ARTICLE ONE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MEETINGS OF SHAREHOLDERS</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Annual Meetings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Calling of Meetings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Place of Meetings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Notice of Meetings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Waiver of Notice</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Quorum</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Votes Required</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Order of Business</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Shareholders Entitled to Vote</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1.10.</w:t>
      </w:r>
      <w:r>
        <w:rPr>
          <w:sz w:val="20"/>
          <w:szCs w:val="20"/>
          <w:color w:val="auto"/>
        </w:rPr>
        <w:tab/>
      </w:r>
      <w:r>
        <w:rPr>
          <w:rFonts w:ascii="Courier New" w:cs="Courier New" w:eastAsia="Courier New" w:hAnsi="Courier New"/>
          <w:sz w:val="16"/>
          <w:szCs w:val="16"/>
          <w:color w:val="auto"/>
        </w:rPr>
        <w:t>Proxies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Inspectors of Election</w:t>
      </w:r>
      <w:r>
        <w:rPr>
          <w:sz w:val="20"/>
          <w:szCs w:val="20"/>
          <w:color w:val="auto"/>
        </w:rPr>
        <w:tab/>
      </w:r>
      <w:r>
        <w:rPr>
          <w:rFonts w:ascii="Courier New" w:cs="Courier New" w:eastAsia="Courier New" w:hAnsi="Courier New"/>
          <w:sz w:val="16"/>
          <w:szCs w:val="16"/>
          <w:color w:val="auto"/>
        </w:rPr>
        <w:t>3</w:t>
      </w:r>
    </w:p>
    <w:p>
      <w:pPr>
        <w:spacing w:after="0" w:line="19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ARTICLE TWO</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DIRECTORS</w:t>
      </w:r>
    </w:p>
    <w:p>
      <w:pPr>
        <w:spacing w:after="0" w:line="191"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2.01.</w:t>
      </w:r>
      <w:r>
        <w:rPr>
          <w:sz w:val="20"/>
          <w:szCs w:val="20"/>
          <w:color w:val="auto"/>
        </w:rPr>
        <w:tab/>
      </w:r>
      <w:r>
        <w:rPr>
          <w:rFonts w:ascii="Courier New" w:cs="Courier New" w:eastAsia="Courier New" w:hAnsi="Courier New"/>
          <w:sz w:val="16"/>
          <w:szCs w:val="16"/>
          <w:color w:val="auto"/>
        </w:rPr>
        <w:t>Authority and Qualifications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2.02.</w:t>
      </w:r>
      <w:r>
        <w:rPr>
          <w:sz w:val="20"/>
          <w:szCs w:val="20"/>
          <w:color w:val="auto"/>
        </w:rPr>
        <w:tab/>
      </w:r>
      <w:r>
        <w:rPr>
          <w:rFonts w:ascii="Courier New" w:cs="Courier New" w:eastAsia="Courier New" w:hAnsi="Courier New"/>
          <w:sz w:val="16"/>
          <w:szCs w:val="16"/>
          <w:color w:val="auto"/>
        </w:rPr>
        <w:t>Number and Classification of Directors and Term of Office</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2.03.</w:t>
      </w:r>
      <w:r>
        <w:rPr>
          <w:sz w:val="20"/>
          <w:szCs w:val="20"/>
          <w:color w:val="auto"/>
        </w:rPr>
        <w:tab/>
      </w:r>
      <w:r>
        <w:rPr>
          <w:rFonts w:ascii="Courier New" w:cs="Courier New" w:eastAsia="Courier New" w:hAnsi="Courier New"/>
          <w:sz w:val="16"/>
          <w:szCs w:val="16"/>
          <w:color w:val="auto"/>
        </w:rPr>
        <w:t>Election</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2.04.</w:t>
      </w:r>
      <w:r>
        <w:rPr>
          <w:sz w:val="20"/>
          <w:szCs w:val="20"/>
          <w:color w:val="auto"/>
        </w:rPr>
        <w:tab/>
      </w:r>
      <w:r>
        <w:rPr>
          <w:rFonts w:ascii="Courier New" w:cs="Courier New" w:eastAsia="Courier New" w:hAnsi="Courier New"/>
          <w:sz w:val="16"/>
          <w:szCs w:val="16"/>
          <w:color w:val="auto"/>
        </w:rPr>
        <w:t>Removal</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2.05.</w:t>
      </w:r>
      <w:r>
        <w:rPr>
          <w:sz w:val="20"/>
          <w:szCs w:val="20"/>
          <w:color w:val="auto"/>
        </w:rPr>
        <w:tab/>
      </w:r>
      <w:r>
        <w:rPr>
          <w:rFonts w:ascii="Courier New" w:cs="Courier New" w:eastAsia="Courier New" w:hAnsi="Courier New"/>
          <w:sz w:val="16"/>
          <w:szCs w:val="16"/>
          <w:color w:val="auto"/>
        </w:rPr>
        <w:t>Vacancies</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2.06.</w:t>
      </w:r>
      <w:r>
        <w:rPr>
          <w:sz w:val="20"/>
          <w:szCs w:val="20"/>
          <w:color w:val="auto"/>
        </w:rPr>
        <w:tab/>
      </w:r>
      <w:r>
        <w:rPr>
          <w:rFonts w:ascii="Courier New" w:cs="Courier New" w:eastAsia="Courier New" w:hAnsi="Courier New"/>
          <w:sz w:val="16"/>
          <w:szCs w:val="16"/>
          <w:color w:val="auto"/>
        </w:rPr>
        <w:t>Meetings</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2.07.</w:t>
      </w:r>
      <w:r>
        <w:rPr>
          <w:sz w:val="20"/>
          <w:szCs w:val="20"/>
          <w:color w:val="auto"/>
        </w:rPr>
        <w:tab/>
      </w:r>
      <w:r>
        <w:rPr>
          <w:rFonts w:ascii="Courier New" w:cs="Courier New" w:eastAsia="Courier New" w:hAnsi="Courier New"/>
          <w:sz w:val="16"/>
          <w:szCs w:val="16"/>
          <w:color w:val="auto"/>
        </w:rPr>
        <w:t>Notice of Meetings</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2.08.</w:t>
      </w:r>
      <w:r>
        <w:rPr>
          <w:sz w:val="20"/>
          <w:szCs w:val="20"/>
          <w:color w:val="auto"/>
        </w:rPr>
        <w:tab/>
      </w:r>
      <w:r>
        <w:rPr>
          <w:rFonts w:ascii="Courier New" w:cs="Courier New" w:eastAsia="Courier New" w:hAnsi="Courier New"/>
          <w:sz w:val="16"/>
          <w:szCs w:val="16"/>
          <w:color w:val="auto"/>
        </w:rPr>
        <w:t>Waiver of Notice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2.09.</w:t>
      </w:r>
      <w:r>
        <w:rPr>
          <w:sz w:val="20"/>
          <w:szCs w:val="20"/>
          <w:color w:val="auto"/>
        </w:rPr>
        <w:tab/>
      </w:r>
      <w:r>
        <w:rPr>
          <w:rFonts w:ascii="Courier New" w:cs="Courier New" w:eastAsia="Courier New" w:hAnsi="Courier New"/>
          <w:sz w:val="16"/>
          <w:szCs w:val="16"/>
          <w:color w:val="auto"/>
        </w:rPr>
        <w:t>Quorum</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Executive and Other Committees</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By-Laws</w:t>
      </w:r>
      <w:r>
        <w:rPr>
          <w:sz w:val="20"/>
          <w:szCs w:val="20"/>
          <w:color w:val="auto"/>
        </w:rPr>
        <w:tab/>
      </w:r>
      <w:r>
        <w:rPr>
          <w:rFonts w:ascii="Courier New" w:cs="Courier New" w:eastAsia="Courier New" w:hAnsi="Courier New"/>
          <w:sz w:val="16"/>
          <w:szCs w:val="16"/>
          <w:color w:val="auto"/>
        </w:rPr>
        <w:t>6</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9919"/>
          </w:cols>
          <w:pgMar w:left="540" w:top="30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4</w:t>
      </w:r>
    </w:p>
    <w:p>
      <w:pPr>
        <w:spacing w:after="0" w:line="378" w:lineRule="exact"/>
        <w:rPr>
          <w:sz w:val="20"/>
          <w:szCs w:val="20"/>
          <w:color w:val="auto"/>
        </w:rPr>
      </w:pPr>
    </w:p>
    <w:p>
      <w:pPr>
        <w:ind w:left="80"/>
        <w:spacing w:after="0"/>
        <w:tabs>
          <w:tab w:leader="none" w:pos="8200" w:val="left"/>
        </w:tabs>
        <w:rPr>
          <w:sz w:val="20"/>
          <w:szCs w:val="20"/>
          <w:color w:val="auto"/>
        </w:rPr>
      </w:pPr>
      <w:r>
        <w:rPr>
          <w:rFonts w:ascii="Courier New" w:cs="Courier New" w:eastAsia="Courier New" w:hAnsi="Courier New"/>
          <w:sz w:val="16"/>
          <w:szCs w:val="16"/>
          <w:color w:val="auto"/>
        </w:rPr>
        <w:t>Section</w:t>
      </w:r>
      <w:r>
        <w:rPr>
          <w:sz w:val="20"/>
          <w:szCs w:val="20"/>
          <w:color w:val="auto"/>
        </w:rPr>
        <w:tab/>
      </w:r>
      <w:r>
        <w:rPr>
          <w:rFonts w:ascii="Courier New" w:cs="Courier New" w:eastAsia="Courier New" w:hAnsi="Courier New"/>
          <w:sz w:val="16"/>
          <w:szCs w:val="16"/>
          <w:color w:val="auto"/>
        </w:rPr>
        <w:t>Page No.</w:t>
      </w:r>
    </w:p>
    <w:p>
      <w:pPr>
        <w:spacing w:after="0" w:line="5" w:lineRule="exact"/>
        <w:rPr>
          <w:sz w:val="20"/>
          <w:szCs w:val="20"/>
          <w:color w:val="auto"/>
        </w:rPr>
      </w:pPr>
    </w:p>
    <w:p>
      <w:pPr>
        <w:ind w:left="80"/>
        <w:spacing w:after="0"/>
        <w:tabs>
          <w:tab w:leader="none" w:pos="8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ARTICLE THREE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OFFICERS</w:t>
      </w:r>
    </w:p>
    <w:p>
      <w:pPr>
        <w:spacing w:after="0" w:line="191"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6"/>
          <w:szCs w:val="16"/>
          <w:color w:val="auto"/>
        </w:rPr>
        <w:t>Officers</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3.02.</w:t>
      </w:r>
      <w:r>
        <w:rPr>
          <w:sz w:val="20"/>
          <w:szCs w:val="20"/>
          <w:color w:val="auto"/>
        </w:rPr>
        <w:tab/>
      </w:r>
      <w:r>
        <w:rPr>
          <w:rFonts w:ascii="Courier New" w:cs="Courier New" w:eastAsia="Courier New" w:hAnsi="Courier New"/>
          <w:sz w:val="16"/>
          <w:szCs w:val="16"/>
          <w:color w:val="auto"/>
        </w:rPr>
        <w:t>Tenure of Office</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3.03.</w:t>
      </w:r>
      <w:r>
        <w:rPr>
          <w:sz w:val="20"/>
          <w:szCs w:val="20"/>
          <w:color w:val="auto"/>
        </w:rPr>
        <w:tab/>
      </w:r>
      <w:r>
        <w:rPr>
          <w:rFonts w:ascii="Courier New" w:cs="Courier New" w:eastAsia="Courier New" w:hAnsi="Courier New"/>
          <w:sz w:val="16"/>
          <w:szCs w:val="16"/>
          <w:color w:val="auto"/>
        </w:rPr>
        <w:t>Duties of the Chairman of the Board</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3.04.</w:t>
      </w:r>
      <w:r>
        <w:rPr>
          <w:sz w:val="20"/>
          <w:szCs w:val="20"/>
          <w:color w:val="auto"/>
        </w:rPr>
        <w:tab/>
      </w:r>
      <w:r>
        <w:rPr>
          <w:rFonts w:ascii="Courier New" w:cs="Courier New" w:eastAsia="Courier New" w:hAnsi="Courier New"/>
          <w:sz w:val="16"/>
          <w:szCs w:val="16"/>
          <w:color w:val="auto"/>
        </w:rPr>
        <w:t>Duties of the Chief Executive Officer</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3.05.</w:t>
      </w:r>
      <w:r>
        <w:rPr>
          <w:sz w:val="20"/>
          <w:szCs w:val="20"/>
          <w:color w:val="auto"/>
        </w:rPr>
        <w:tab/>
      </w:r>
      <w:r>
        <w:rPr>
          <w:rFonts w:ascii="Courier New" w:cs="Courier New" w:eastAsia="Courier New" w:hAnsi="Courier New"/>
          <w:sz w:val="16"/>
          <w:szCs w:val="16"/>
          <w:color w:val="auto"/>
        </w:rPr>
        <w:t>Duties of the President</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3.06.</w:t>
      </w:r>
      <w:r>
        <w:rPr>
          <w:sz w:val="20"/>
          <w:szCs w:val="20"/>
          <w:color w:val="auto"/>
        </w:rPr>
        <w:tab/>
      </w:r>
      <w:r>
        <w:rPr>
          <w:rFonts w:ascii="Courier New" w:cs="Courier New" w:eastAsia="Courier New" w:hAnsi="Courier New"/>
          <w:sz w:val="16"/>
          <w:szCs w:val="16"/>
          <w:color w:val="auto"/>
        </w:rPr>
        <w:t>Duties of the Vice Presidents</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3.07.</w:t>
      </w:r>
      <w:r>
        <w:rPr>
          <w:sz w:val="20"/>
          <w:szCs w:val="20"/>
          <w:color w:val="auto"/>
        </w:rPr>
        <w:tab/>
      </w:r>
      <w:r>
        <w:rPr>
          <w:rFonts w:ascii="Courier New" w:cs="Courier New" w:eastAsia="Courier New" w:hAnsi="Courier New"/>
          <w:sz w:val="16"/>
          <w:szCs w:val="16"/>
          <w:color w:val="auto"/>
        </w:rPr>
        <w:t>Duties of the Secretary</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3.08.</w:t>
      </w:r>
      <w:r>
        <w:rPr>
          <w:sz w:val="20"/>
          <w:szCs w:val="20"/>
          <w:color w:val="auto"/>
        </w:rPr>
        <w:tab/>
      </w:r>
      <w:r>
        <w:rPr>
          <w:rFonts w:ascii="Courier New" w:cs="Courier New" w:eastAsia="Courier New" w:hAnsi="Courier New"/>
          <w:sz w:val="16"/>
          <w:szCs w:val="16"/>
          <w:color w:val="auto"/>
        </w:rPr>
        <w:t>Duties of the Treasurer</w:t>
      </w:r>
      <w:r>
        <w:rPr>
          <w:sz w:val="20"/>
          <w:szCs w:val="20"/>
          <w:color w:val="auto"/>
        </w:rPr>
        <w:tab/>
      </w:r>
      <w:r>
        <w:rPr>
          <w:rFonts w:ascii="Courier New" w:cs="Courier New" w:eastAsia="Courier New" w:hAnsi="Courier New"/>
          <w:sz w:val="16"/>
          <w:szCs w:val="16"/>
          <w:color w:val="auto"/>
        </w:rPr>
        <w:t>8</w:t>
      </w:r>
    </w:p>
    <w:p>
      <w:pPr>
        <w:spacing w:after="0" w:line="19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ARTICLE FOUR</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SHARES</w:t>
      </w:r>
    </w:p>
    <w:p>
      <w:pPr>
        <w:spacing w:after="0" w:line="191"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4.01.</w:t>
      </w:r>
      <w:r>
        <w:rPr>
          <w:sz w:val="20"/>
          <w:szCs w:val="20"/>
          <w:color w:val="auto"/>
        </w:rPr>
        <w:tab/>
      </w:r>
      <w:r>
        <w:rPr>
          <w:rFonts w:ascii="Courier New" w:cs="Courier New" w:eastAsia="Courier New" w:hAnsi="Courier New"/>
          <w:sz w:val="16"/>
          <w:szCs w:val="16"/>
          <w:color w:val="auto"/>
        </w:rPr>
        <w:t>Certificates</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80"/>
        <w:spacing w:after="0"/>
        <w:tabs>
          <w:tab w:leader="none" w:pos="1420" w:val="left"/>
          <w:tab w:leader="dot" w:pos="8980" w:val="left"/>
        </w:tabs>
        <w:rPr>
          <w:sz w:val="20"/>
          <w:szCs w:val="20"/>
          <w:color w:val="auto"/>
        </w:rPr>
      </w:pPr>
      <w:r>
        <w:rPr>
          <w:rFonts w:ascii="Courier New" w:cs="Courier New" w:eastAsia="Courier New" w:hAnsi="Courier New"/>
          <w:sz w:val="16"/>
          <w:szCs w:val="16"/>
          <w:color w:val="auto"/>
        </w:rPr>
        <w:t>4.02.</w:t>
      </w:r>
      <w:r>
        <w:rPr>
          <w:sz w:val="20"/>
          <w:szCs w:val="20"/>
          <w:color w:val="auto"/>
        </w:rPr>
        <w:tab/>
      </w:r>
      <w:r>
        <w:rPr>
          <w:rFonts w:ascii="Courier New" w:cs="Courier New" w:eastAsia="Courier New" w:hAnsi="Courier New"/>
          <w:sz w:val="16"/>
          <w:szCs w:val="16"/>
          <w:color w:val="auto"/>
        </w:rPr>
        <w:t>Transfers</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4.03.</w:t>
      </w:r>
      <w:r>
        <w:rPr>
          <w:sz w:val="20"/>
          <w:szCs w:val="20"/>
          <w:color w:val="auto"/>
        </w:rPr>
        <w:tab/>
      </w:r>
      <w:r>
        <w:rPr>
          <w:rFonts w:ascii="Courier New" w:cs="Courier New" w:eastAsia="Courier New" w:hAnsi="Courier New"/>
          <w:sz w:val="16"/>
          <w:szCs w:val="16"/>
          <w:color w:val="auto"/>
        </w:rPr>
        <w:t>Transfer Agents and Registrars</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4.04.</w:t>
      </w:r>
      <w:r>
        <w:rPr>
          <w:sz w:val="20"/>
          <w:szCs w:val="20"/>
          <w:color w:val="auto"/>
        </w:rPr>
        <w:tab/>
      </w:r>
      <w:r>
        <w:rPr>
          <w:rFonts w:ascii="Courier New" w:cs="Courier New" w:eastAsia="Courier New" w:hAnsi="Courier New"/>
          <w:sz w:val="16"/>
          <w:szCs w:val="16"/>
          <w:color w:val="auto"/>
        </w:rPr>
        <w:t>Lost, Wrongfully Taken or Destroyed Certificates</w:t>
      </w:r>
      <w:r>
        <w:rPr>
          <w:sz w:val="20"/>
          <w:szCs w:val="20"/>
          <w:color w:val="auto"/>
        </w:rPr>
        <w:tab/>
      </w:r>
      <w:r>
        <w:rPr>
          <w:rFonts w:ascii="Courier New" w:cs="Courier New" w:eastAsia="Courier New" w:hAnsi="Courier New"/>
          <w:sz w:val="16"/>
          <w:szCs w:val="16"/>
          <w:color w:val="auto"/>
        </w:rPr>
        <w:t>10</w:t>
      </w:r>
    </w:p>
    <w:p>
      <w:pPr>
        <w:spacing w:after="0" w:line="19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ARTICLE FIVE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INDEMNIFICATION AND INSURANCE</w:t>
      </w:r>
    </w:p>
    <w:p>
      <w:pPr>
        <w:spacing w:after="0" w:line="191"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5.01.</w:t>
      </w:r>
      <w:r>
        <w:rPr>
          <w:sz w:val="20"/>
          <w:szCs w:val="20"/>
          <w:color w:val="auto"/>
        </w:rPr>
        <w:tab/>
      </w:r>
      <w:r>
        <w:rPr>
          <w:rFonts w:ascii="Courier New" w:cs="Courier New" w:eastAsia="Courier New" w:hAnsi="Courier New"/>
          <w:sz w:val="16"/>
          <w:szCs w:val="16"/>
          <w:color w:val="auto"/>
        </w:rPr>
        <w:t>Mandatory Indemnification</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5.02.</w:t>
      </w:r>
      <w:r>
        <w:rPr>
          <w:sz w:val="20"/>
          <w:szCs w:val="20"/>
          <w:color w:val="auto"/>
        </w:rPr>
        <w:tab/>
      </w:r>
      <w:r>
        <w:rPr>
          <w:rFonts w:ascii="Courier New" w:cs="Courier New" w:eastAsia="Courier New" w:hAnsi="Courier New"/>
          <w:sz w:val="16"/>
          <w:szCs w:val="16"/>
          <w:color w:val="auto"/>
        </w:rPr>
        <w:t>Court-Approved Indemnification</w:t>
      </w:r>
      <w:r>
        <w:rPr>
          <w:sz w:val="20"/>
          <w:szCs w:val="20"/>
          <w:color w:val="auto"/>
        </w:rPr>
        <w:tab/>
      </w:r>
      <w:r>
        <w:rPr>
          <w:rFonts w:ascii="Courier New" w:cs="Courier New" w:eastAsia="Courier New" w:hAnsi="Courier New"/>
          <w:sz w:val="16"/>
          <w:szCs w:val="16"/>
          <w:color w:val="auto"/>
        </w:rPr>
        <w:t>11</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5.03.</w:t>
      </w:r>
      <w:r>
        <w:rPr>
          <w:sz w:val="20"/>
          <w:szCs w:val="20"/>
          <w:color w:val="auto"/>
        </w:rPr>
        <w:tab/>
      </w:r>
      <w:r>
        <w:rPr>
          <w:rFonts w:ascii="Courier New" w:cs="Courier New" w:eastAsia="Courier New" w:hAnsi="Courier New"/>
          <w:sz w:val="16"/>
          <w:szCs w:val="16"/>
          <w:color w:val="auto"/>
        </w:rPr>
        <w:t>Indemnification for Expenses</w:t>
      </w:r>
      <w:r>
        <w:rPr>
          <w:sz w:val="20"/>
          <w:szCs w:val="20"/>
          <w:color w:val="auto"/>
        </w:rPr>
        <w:tab/>
      </w:r>
      <w:r>
        <w:rPr>
          <w:rFonts w:ascii="Courier New" w:cs="Courier New" w:eastAsia="Courier New" w:hAnsi="Courier New"/>
          <w:sz w:val="16"/>
          <w:szCs w:val="16"/>
          <w:color w:val="auto"/>
        </w:rPr>
        <w:t>11</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5.04.</w:t>
      </w:r>
      <w:r>
        <w:rPr>
          <w:sz w:val="20"/>
          <w:szCs w:val="20"/>
          <w:color w:val="auto"/>
        </w:rPr>
        <w:tab/>
      </w:r>
      <w:r>
        <w:rPr>
          <w:rFonts w:ascii="Courier New" w:cs="Courier New" w:eastAsia="Courier New" w:hAnsi="Courier New"/>
          <w:sz w:val="16"/>
          <w:szCs w:val="16"/>
          <w:color w:val="auto"/>
        </w:rPr>
        <w:t>Determination Required</w:t>
      </w:r>
      <w:r>
        <w:rPr>
          <w:sz w:val="20"/>
          <w:szCs w:val="20"/>
          <w:color w:val="auto"/>
        </w:rPr>
        <w:tab/>
      </w:r>
      <w:r>
        <w:rPr>
          <w:rFonts w:ascii="Courier New" w:cs="Courier New" w:eastAsia="Courier New" w:hAnsi="Courier New"/>
          <w:sz w:val="16"/>
          <w:szCs w:val="16"/>
          <w:color w:val="auto"/>
        </w:rPr>
        <w:t>11</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5.05.</w:t>
      </w:r>
      <w:r>
        <w:rPr>
          <w:sz w:val="20"/>
          <w:szCs w:val="20"/>
          <w:color w:val="auto"/>
        </w:rPr>
        <w:tab/>
      </w:r>
      <w:r>
        <w:rPr>
          <w:rFonts w:ascii="Courier New" w:cs="Courier New" w:eastAsia="Courier New" w:hAnsi="Courier New"/>
          <w:sz w:val="16"/>
          <w:szCs w:val="16"/>
          <w:color w:val="auto"/>
        </w:rPr>
        <w:t>Advances for Expenses</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5.06.</w:t>
      </w:r>
      <w:r>
        <w:rPr>
          <w:sz w:val="20"/>
          <w:szCs w:val="20"/>
          <w:color w:val="auto"/>
        </w:rPr>
        <w:tab/>
      </w:r>
      <w:r>
        <w:rPr>
          <w:rFonts w:ascii="Courier New" w:cs="Courier New" w:eastAsia="Courier New" w:hAnsi="Courier New"/>
          <w:sz w:val="16"/>
          <w:szCs w:val="16"/>
          <w:color w:val="auto"/>
        </w:rPr>
        <w:t>Article FIVE Not Exclusive</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5.07.</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5.08.</w:t>
      </w:r>
      <w:r>
        <w:rPr>
          <w:sz w:val="20"/>
          <w:szCs w:val="20"/>
          <w:color w:val="auto"/>
        </w:rPr>
        <w:tab/>
      </w: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5.09.</w:t>
      </w:r>
      <w:r>
        <w:rPr>
          <w:sz w:val="20"/>
          <w:szCs w:val="20"/>
          <w:color w:val="auto"/>
        </w:rPr>
        <w:tab/>
      </w:r>
      <w:r>
        <w:rPr>
          <w:rFonts w:ascii="Courier New" w:cs="Courier New" w:eastAsia="Courier New" w:hAnsi="Courier New"/>
          <w:sz w:val="16"/>
          <w:szCs w:val="16"/>
          <w:color w:val="auto"/>
        </w:rPr>
        <w:t>Venue</w:t>
      </w:r>
      <w:r>
        <w:rPr>
          <w:sz w:val="20"/>
          <w:szCs w:val="20"/>
          <w:color w:val="auto"/>
        </w:rPr>
        <w:tab/>
      </w:r>
      <w:r>
        <w:rPr>
          <w:rFonts w:ascii="Courier New" w:cs="Courier New" w:eastAsia="Courier New" w:hAnsi="Courier New"/>
          <w:sz w:val="16"/>
          <w:szCs w:val="16"/>
          <w:color w:val="auto"/>
        </w:rPr>
        <w:t>13</w:t>
      </w:r>
    </w:p>
    <w:p>
      <w:pPr>
        <w:spacing w:after="0" w:line="19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ARTICLE SIX</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6.01.</w:t>
      </w:r>
      <w:r>
        <w:rPr>
          <w:sz w:val="20"/>
          <w:szCs w:val="20"/>
          <w:color w:val="auto"/>
        </w:rPr>
        <w:tab/>
      </w:r>
      <w:r>
        <w:rPr>
          <w:rFonts w:ascii="Courier New" w:cs="Courier New" w:eastAsia="Courier New" w:hAnsi="Courier New"/>
          <w:sz w:val="16"/>
          <w:szCs w:val="16"/>
          <w:color w:val="auto"/>
        </w:rPr>
        <w:t>Amendments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80"/>
        <w:spacing w:after="0"/>
        <w:tabs>
          <w:tab w:leader="none" w:pos="1420" w:val="left"/>
          <w:tab w:leader="dot" w:pos="8880" w:val="left"/>
        </w:tabs>
        <w:rPr>
          <w:sz w:val="20"/>
          <w:szCs w:val="20"/>
          <w:color w:val="auto"/>
        </w:rPr>
      </w:pPr>
      <w:r>
        <w:rPr>
          <w:rFonts w:ascii="Courier New" w:cs="Courier New" w:eastAsia="Courier New" w:hAnsi="Courier New"/>
          <w:sz w:val="16"/>
          <w:szCs w:val="16"/>
          <w:color w:val="auto"/>
        </w:rPr>
        <w:t>6.02.</w:t>
      </w:r>
      <w:r>
        <w:rPr>
          <w:sz w:val="20"/>
          <w:szCs w:val="20"/>
          <w:color w:val="auto"/>
        </w:rPr>
        <w:tab/>
      </w:r>
      <w:r>
        <w:rPr>
          <w:rFonts w:ascii="Courier New" w:cs="Courier New" w:eastAsia="Courier New" w:hAnsi="Courier New"/>
          <w:sz w:val="16"/>
          <w:szCs w:val="16"/>
          <w:color w:val="auto"/>
        </w:rPr>
        <w:t>Action by Shareholders or Directors Without a Meeting</w:t>
      </w:r>
      <w:r>
        <w:rPr>
          <w:sz w:val="20"/>
          <w:szCs w:val="20"/>
          <w:color w:val="auto"/>
        </w:rPr>
        <w:tab/>
      </w:r>
      <w:r>
        <w:rPr>
          <w:rFonts w:ascii="Courier New" w:cs="Courier New" w:eastAsia="Courier New" w:hAnsi="Courier New"/>
          <w:sz w:val="16"/>
          <w:szCs w:val="16"/>
          <w:color w:val="auto"/>
        </w:rPr>
        <w:t>14</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9919"/>
          </w:cols>
          <w:pgMar w:left="540" w:top="303"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CODE OF REGULATIONS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THE SCOTTS COMPANY</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(As amended through January 18, 2001)</w:t>
      </w:r>
    </w:p>
    <w:p>
      <w:pPr>
        <w:spacing w:after="0" w:line="37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ONE</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MEETINGS OF SHAREHOLDERS</w:t>
      </w:r>
    </w:p>
    <w:p>
      <w:pPr>
        <w:spacing w:after="0" w:line="378"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1.01. Annual Meetings. The annual meeting of the shareholders for the election of directors, for the consideration of reports to be laid before such meeting and for the transaction of such other business as may properly come before such meeting, shall be held on the second Tuesday of March in each year or on such other date as may be fixed from time to time by the directors.</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1.02. Calling of Meetings. Meetings of the shareholders may be called only by the chairman of the board, the president, or, in case of the president's absence, death, or disability, the vice president authorized to exercise the authority of the president; the secretary; the directors by action at a meeting, or a majority of the directors acting without a meeting; or the holders of at least a majority of all shares outstanding and entitled to vote thereat.</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1.03. Place of Meetings. Meetings of shareholders may be held either within or outside the State of Ohio. Meetings of shareholders may be held in any manner or place determined by the Board of Directors and permitted by Ohio law.</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1.04. Notice of Meetings. (A) Written notice stating the time, place, if any, and purposes of a meeting of the shareholders, and any other matters related to the conduct of the meeting required by Ohio law to be specified, shall be given by personal delivery, by mail or by any other means of delivery or communication permitted by Ohio law. Any such notice shall be given not less than seven nor more than sixty days before the date of the meeting, (1) to every shareholder of record entitled to notice of the meeting, (2) by or at the direction of the chairman of the board, the president or the secretary. If mailed or sent by a delivery service permitted by Ohio law, the notice shall be sent to the shareholder at the shareholder's address as it appears on the records of the corporation. If transmitted by another means of communications in the manner permitted by Ohio law, the notice shall be transmitted to the address furnished by the shareholder for such transmissions. Notice of adjournment of a meeting need not be given if the time and place, if any, to which it is adjourned and any other matters related to the conduct of the adjourned meeting required by Ohio law to be specified, shall be fixed and announced at such</w:t>
      </w:r>
    </w:p>
    <w:p>
      <w:pPr>
        <w:spacing w:after="0" w:line="19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meeting. In the event of a transfer of shares after the record date for determining the shareholders who are entitled to receive notice of a meeting of shareholders, it shall not be necessary to give notice to the transferee. Nothing herein contained shall prevent the setting of a record date in the manner provided by law, the Articles or the Regulations for the determination of shareholders who are entitled to receive notice of or to vote at any meeting of shareholders or for any purpose required or permitted by law.</w:t>
      </w:r>
    </w:p>
    <w:p>
      <w:pPr>
        <w:spacing w:after="0" w:line="185" w:lineRule="exact"/>
        <w:rPr>
          <w:sz w:val="20"/>
          <w:szCs w:val="20"/>
          <w:color w:val="auto"/>
        </w:rPr>
      </w:pPr>
    </w:p>
    <w:p>
      <w:pPr>
        <w:ind w:right="2459" w:firstLine="871"/>
        <w:spacing w:after="0" w:line="246" w:lineRule="auto"/>
        <w:tabs>
          <w:tab w:leader="none" w:pos="12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receipt by the president or the secretary of a request in writing, specifying the purpose or purposes for which the persons properly making such request have called a meeting of shareholders, delivered either in person or by registered mail to such officer by any persons entitled to call a meeting of shareholders, such officer shall cause to be given to the shareholders entitled to notice, notice of a meeting to be held on a date not less than seven nor more than sixty days after the receipt of the request, as the officer may fix. If the notice is not given within fifteen days after the receipt of the request by the president or the secretary, then, and only then, the persons properly calling the meeting may fix the time of meeting and give notice on the time of meeting in accordance with the provisions of the Regulations.</w:t>
      </w:r>
    </w:p>
    <w:p>
      <w:pPr>
        <w:spacing w:after="0" w:line="193"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Section 1.05. Waiver of Notice. Notice of the time, place and purpose or purposes of any meeting of shareholders may be waived in writing, either before or after the holding of such meeting, by any shareholder, which writing shall be filed with or entered upon the records of such meeting. The attendance of any shareholder, in person or by proxy, at any such meeting without protesting the lack of proper notice, prior to or at the commencement of the meeting, shall be deemed to be a waiver by such shareholder of notice of such meeting.</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1.06. Quorum. At any meeting of shareholders, the holders of a majority of the voting shares of the corporation then outstanding and entitled to vote thereat, present in person or by proxy, shall constitute a quorum for such meeting. The holders of a majority of the voting shares represented at a meeting, whether or not a quorum is present, or the chairman of the board, the president, or the officer of the corporation acting as chairman of the meeting, may adjourn such meeting from time to time, and if a quorum is present at such adjourned meeting any business may be transacted as if the meeting had been held as originally called.</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1.07. Votes Required. At all elections of directors, the candidates receiving the greatest number of votes shall be elected. Any other matter submitted to the shareholders for their vote shall be decided by the vote of such proportion of the shares, or of any class of shares, or of each class, as is required by law, the Articles or the Regulations.</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1.08. Order of Business. The order of business at any meeting of shareholders shall be determined by the officer of the corporation acting as chairman of such meeting unless otherwise determined by a vote of the holders of a majority of the voting shares of the corporation then outstanding, present in person or by proxy, and entitled to vote at such meeting.</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1.09. Shareholders Entitled to Vote. Each shareholder of record on the books of the corporation on the record date for determining the shareholders who are entitled to vote at a meeting of shareholders shall be entitled at such meeting to one vote for each share of the corporation standing in his name on the books of the corporation on such record date. The directors may fix a record date for the determination of the shareholders who are entitled to receive notice of and to vote at a meeting of shareholders, which record date shall not be a date earlier than the date on which the record date is fixed and which record date may be a maximum of sixty days preceding the date of the meeting of shareholders.</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1.10. Proxies. At meetings of the shareholders, any shareholder of record entitled to vote thereat may be represented and may vote by proxy or proxies appointed by an instrument in writing signed by such shareholder or appointed in any other manner permitted by Ohio law. Any such instrument in writing or record of any such appointment shall be filed with or received by the secretary of the meeting before the person holding such proxy shall be allowed to vote thereunder. No appointment of a proxy is valid after the expiration of eleven months after it is made unless the writing or other communication which appoints such proxy specifies the date on which it is to expire or the length of time it is to continue in force.</w:t>
      </w:r>
    </w:p>
    <w:p>
      <w:pPr>
        <w:spacing w:after="0" w:line="192"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Section 1.11. Inspectors of Election. In advance of any meeting of shareholders, the directors may appoint inspectors of election to act at such meeting or any adjournment thereof; if inspectors are not so appointed, the officer of the corporation acting as chairman of any such meeting may make such appointment. In case any person appointed as inspector fails to appear or act, the vacancy may be filled only by appointment made by the directors in advance of such meeting or, if not so filled, at the meeting by the officer of the corporation acting as chairman of such meeting. No other person or persons may appoint or require the appointment of inspectors of election.</w:t>
      </w:r>
    </w:p>
    <w:p>
      <w:pPr>
        <w:spacing w:after="0" w:line="3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TWO</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DIRECTORS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2.01. Authority and Qualifications. Except where the law, the Articles or the Regulations otherwise provide, all authority of the corporation shall be vested in and exercised by its directors. Directors need not be shareholders of the corporation.</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2.02. Number and Classification of Directors and Term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w:t>
      </w:r>
    </w:p>
    <w:p>
      <w:pPr>
        <w:spacing w:after="0" w:line="191" w:lineRule="exact"/>
        <w:rPr>
          <w:sz w:val="20"/>
          <w:szCs w:val="20"/>
          <w:color w:val="auto"/>
        </w:rPr>
      </w:pPr>
    </w:p>
    <w:p>
      <w:pPr>
        <w:ind w:right="2459" w:firstLine="871"/>
        <w:spacing w:after="0" w:line="247" w:lineRule="auto"/>
        <w:tabs>
          <w:tab w:leader="none" w:pos="12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changed pursuant to Article FOURTH of the Amended Articles of Incorporation, by the amendment of the Regulations, by the adoption of new regulations or by action of the directors pursuant to subsection (C) hereof, the number of directors of the corporation shall be nine, divided into three classes, each of which shall consist of not less than three directors nor more than five directors as may be determined by the directors or as may be required by the provisions of Section 2(c) of Article FOURTH of the Amended Articles of</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Incorporation. The number of directors in each class shall be, to the greatest extent possible, uniform. The election of each class of directors shall be a separate election. At the 1995 annual meeting of shareholders an election shall be held to elect three persons to serve as directors for three years and until their successors are elected, an election shall be held to elect three persons to serve as directors for two years and until their successors are elected and an election shall be held to elect three persons to serve as directors for one year and until their successors are elected.</w:t>
      </w:r>
    </w:p>
    <w:p>
      <w:pPr>
        <w:spacing w:after="0" w:line="191" w:lineRule="exact"/>
        <w:rPr>
          <w:sz w:val="20"/>
          <w:szCs w:val="20"/>
          <w:color w:val="auto"/>
        </w:rPr>
      </w:pPr>
    </w:p>
    <w:p>
      <w:pPr>
        <w:ind w:right="2659" w:firstLine="871"/>
        <w:spacing w:after="0" w:line="247" w:lineRule="auto"/>
        <w:tabs>
          <w:tab w:leader="none" w:pos="12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each annual meeting of shareholders after the 1995 annual meeting, directors shall be elected to serve for terms of three years, so that the term of office of one class of directors shall expire in each year.</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2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may change the number of directors and may fill any vacancy that is created by an increase in the number of directors; provided, however, that the directors may not reduce the number of directors to less than three or increase the number of directors to more than twelve.</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2.03. Election. At each annual meeting of shareholders for the election of directors, the successors to the directors whose term shall expire in that year shall be elected, but if the annual meeting is not held or if one or more of such directors are not elected thereat, they may be elected at a special meeting called for that purpose. The election of directors shall be by ballot whenever requested by the presiding officer of the meeting or by the holders of a majority of the voting shares outstanding, entitled to vote at such meeting and present in person or by proxy, but unless such request is made, the election shall be viva voce.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2.04. Removal. A director or directors may be removed from office, with or without assigning any cause, only by the vote of the holders of shares entitling them to exercise not less than a majority of the voting power of the corporation to elect directors in place of those to be removed. In case of any such removal, a new director may be elected at the same meeting for the unexpired term of each director removed. Failure to elect a director to fill the unexpired term of any director removed shall be deemed to create a vacancy in the board.</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2.05. Vacancies. The remaining directors, though less than a majority of the whole authorized number of directors, may, by the vote of a majority of their number, fill any vacancy in the board for the unexpired term. A vacancy in the board exists within the meaning of this Section 2.05 in case the shareholders increase the authorized number of directors but fail at the meeting at which such increase is authorized, or an adjournment thereof, to elect the additional directors provided for, or in case the shareholders fail at any time to elect the whole authorized number of directors.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2.06. Meetings. A meeting of the directors shall be held immediately following the adjournment of each annual meeting of shareholders at which directors are elected, and notice of such meeting need not be given. The directors shall hold such other meetings as may from time to time be called, and such other meetings of directors may be called only by the chairman of the board, the president, or any two directors. All meetings of directors shall be held at the principal office</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of the corporation in Marysville or at such other place within or without the State of Ohio, as the directors may from time to time determine by a resolution. Meetings of the directors may be held through any communications equipment if all persons participating can hear each other and participation in a meeting pursuant to this provision shall constitute presence at such meeting.</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2.07. Notice of Meetings. Notice of the time and place of each meeting of directors for which such notice is required by law, the Articles, the Regulations or the By-Laws shall be given to each of the directors by at least one of the following methods:</w:t>
      </w:r>
    </w:p>
    <w:p>
      <w:pPr>
        <w:spacing w:after="0" w:line="186" w:lineRule="exact"/>
        <w:rPr>
          <w:sz w:val="20"/>
          <w:szCs w:val="20"/>
          <w:color w:val="auto"/>
        </w:rPr>
      </w:pPr>
    </w:p>
    <w:p>
      <w:pPr>
        <w:ind w:left="880" w:right="2459" w:firstLine="864"/>
        <w:spacing w:after="0" w:line="247" w:lineRule="auto"/>
        <w:tabs>
          <w:tab w:leader="none" w:pos="21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writing mailed not less than three days before such meeting and addressed to the residence or usual place of business of a director, as such address appears on the records of the corporation; or</w:t>
      </w:r>
    </w:p>
    <w:p>
      <w:pPr>
        <w:spacing w:after="0" w:line="185" w:lineRule="exact"/>
        <w:rPr>
          <w:rFonts w:ascii="Courier New" w:cs="Courier New" w:eastAsia="Courier New" w:hAnsi="Courier New"/>
          <w:sz w:val="16"/>
          <w:szCs w:val="16"/>
          <w:color w:val="auto"/>
        </w:rPr>
      </w:pPr>
    </w:p>
    <w:p>
      <w:pPr>
        <w:ind w:left="880" w:right="2759" w:firstLine="864"/>
        <w:spacing w:after="0" w:line="247" w:lineRule="auto"/>
        <w:tabs>
          <w:tab w:leader="none" w:pos="21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telegraph, cable, radio, wireless, facsimile or a similar writing sent or delivered to the residence or usual place of business of a director as the same appears on the records of the corporation, not later than the day before the date on which such meeting is to be held; or</w:t>
      </w:r>
    </w:p>
    <w:p>
      <w:pPr>
        <w:spacing w:after="0" w:line="185" w:lineRule="exact"/>
        <w:rPr>
          <w:rFonts w:ascii="Courier New" w:cs="Courier New" w:eastAsia="Courier New" w:hAnsi="Courier New"/>
          <w:sz w:val="16"/>
          <w:szCs w:val="16"/>
          <w:color w:val="auto"/>
        </w:rPr>
      </w:pPr>
    </w:p>
    <w:p>
      <w:pPr>
        <w:ind w:left="880" w:right="2659" w:firstLine="864"/>
        <w:spacing w:after="0" w:line="248" w:lineRule="auto"/>
        <w:tabs>
          <w:tab w:leader="none" w:pos="21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or by telephone not later than the day before the date on which such meeting is to be held.</w:t>
      </w:r>
    </w:p>
    <w:p>
      <w:pPr>
        <w:spacing w:after="0" w:line="184"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Notice given to a director by any one of the methods specified in the Regulations shall be sufficient, and the method of giving notice to all directors need not be uniform. Notice of any meeting of directors may be given only by the chairman of the board, the president or the secretary of the corporation. Any such notice need not specify the purpose or purposes of the meeting. Notice of adjournment of a meeting of directors need not be given if the time and place to which it is adjourned are fixed and announced at such meeting.</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2.08. Waiver of Notice. Notice of any meeting of directors may be waived in writing, either before or after the holding of such meeting, by any director, which writing shall be filed with or entered upon the records of the meeting. The attendance of any director at any meeting of directors without protesting, prior to or at the commencement of the meeting, the lack of proper notice, shall be deemed to be a waiver by him of notice of such meeting.</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2.09. Quorum. A majority of the whole authorized number of directors shall be necessary to constitute a quorum for a meeting of directors, except that a majority of the directors in office shall constitute a quorum for filling a vacancy in the board. The act of a majority of the directors present at a meeting at which a quorum is present is the act of the board, except as otherwise provided by law, the Articles or the Regulations.</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2.10. Executive and Other Committees. The directors may create an executive committee or any other committee of directors, to consist of one or more directors (subject to any other requirements as to the number of directors serving on a committee that may</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be imposed by law or the rules and regulations of the Securities and Exchange Commission or any other regulatory authority), and may authorize the delegation to such executive committee or other committees, of any of the authority of the directors, however conferred, other than that of filling vacancies among the directors or in the executive committee or in any other committee of the directors.</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Such executive committee or any other committee of directors shall serve at the pleasure of the directors, shall act only in the intervals between meetings of the directors, and shall be subject to the control and direction of the directors. Such executive committee or other committee of directors may act by a majority of its members at a meeting or by a writing or writings signed by all of its members.</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Any act or authorization of any act by the executive committee or any other committee within the authority delegated to it shall be as effective for all purposes as the act or authorization of the directors. No notice of a meeting of the executive committee or of any other committee of directors shall be required. A meeting of the executive committee or of any other committee of directors may be called only by the chairman of the board, chief executive officer or president or by a member of such executive or other committee of directors. Meetings of the executive committee or of any other committee of directors may be held through any communications equipment if all persons participating can hear each other and participation in such a meeting shall constitute presence thereat.</w:t>
      </w:r>
    </w:p>
    <w:p>
      <w:pPr>
        <w:spacing w:after="0" w:line="193"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Section 2.11. Compensation. Directors shall be entitled to receive as compensation for services rendered and expenses incurred as directors, such amounts as the directors may determine.</w:t>
      </w:r>
    </w:p>
    <w:p>
      <w:pPr>
        <w:spacing w:after="0" w:line="186"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Section 2.12. By-Laws. The directors may adopt, and amend from time to time, By-Laws for their own government, which By-Laws shall not be inconsistent with the law, the Articles or the Regulations.</w:t>
      </w:r>
    </w:p>
    <w:p>
      <w:pPr>
        <w:spacing w:after="0" w:line="372"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THREE</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OFFICERS</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Section 3.01. Officers. The officers of the corporation to be elected by the directors shall be a chairman of the board, chief executive officer, a president, a secretary, a treasurer, and, if desired, one or more vice presidents and such other officers and assistant officers as the directors may from time to time elect. The chairman of the board must be a director. Officers need not be shareholders of the corporation, and may be paid such compensation as the board of directors may determine. Any two or more offices may be held by the same person, but no officer shall execute, acknowledge, or verify any instrument in more than one capacity if such instrument is required by law, the Articles, the Regulations or the By-Laws to be executed, acknowledged, or verified by two or more officers.</w:t>
      </w:r>
    </w:p>
    <w:p>
      <w:pPr>
        <w:spacing w:after="0" w:line="19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3.02. Tenure of Office. The officers of the corporation shall hold office at the pleasure of the directors. Any officer of the corporation may be removed, either with or without cause, at any time, by the affirmative vote of a majority of all the directors then in office; such removal, however, shall be without prejudice to the contract rights, if any, of the person so removed.</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3.03. Duties of the Chairman of the Board. The chairman of the board, if there shall be such an officer, shall preside at all meetings of the directors and of the shareholders. He shall perform such other duties and exercise such other powers as the directors shall from time to time assign to him.</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3.04. Duties of the Chief Executive Officer. The chief executive officer of the corporation shall have, subject to the control of the directors, general supervision and management over the business of the corporation and over its officers and employees. The chief executive officer shall perform such other duties and exercise such other powers as the directors may from time to time assign to him.</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3.05. Duties of the President. The president of the corporation shall have, subject to the control of the directors and, if there be one, the chief executive officer, general and active supervision and management over the business of the corporation and over its officers and employees. The president shall perform such other duties and exercise such other powers as the directors may from time to time assign to him.</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3.06. Duties of the Vice Presidents. Each vice president shall perform such duties and exercise such powers as may be assigned to him from time to time by the chairman of the board or the president. In the absence of the chairman of the board or the president, the duties of the chairman of the board or the president shall be performed and his powers may be exercised by such vice president as shall be designated by the chairman of the board or the president, or failing such designation, such duties shall be performed and such powers may be exercised by each vice president in the order of their earliest election to that office, subject in any case to review and superseding action by the chairman of the board or the president.</w:t>
      </w:r>
    </w:p>
    <w:p>
      <w:pPr>
        <w:spacing w:after="0" w:line="192"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Section 3.07. Duties of the Secretary. The secretary shall have the following powers and duties:</w:t>
      </w:r>
    </w:p>
    <w:p>
      <w:pPr>
        <w:spacing w:after="0" w:line="184" w:lineRule="exact"/>
        <w:rPr>
          <w:sz w:val="20"/>
          <w:szCs w:val="20"/>
          <w:color w:val="auto"/>
        </w:rPr>
      </w:pPr>
    </w:p>
    <w:p>
      <w:pPr>
        <w:ind w:left="880" w:right="2859" w:firstLine="864"/>
        <w:spacing w:after="0" w:line="247" w:lineRule="auto"/>
        <w:tabs>
          <w:tab w:leader="none" w:pos="21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keep or cause to be kept a record of all the proceedings of the meetings of the shareholders and of the board of directors in books provided for that purpose.</w:t>
      </w:r>
    </w:p>
    <w:p>
      <w:pPr>
        <w:spacing w:after="0" w:line="185" w:lineRule="exact"/>
        <w:rPr>
          <w:rFonts w:ascii="Courier New" w:cs="Courier New" w:eastAsia="Courier New" w:hAnsi="Courier New"/>
          <w:sz w:val="16"/>
          <w:szCs w:val="16"/>
          <w:color w:val="auto"/>
        </w:rPr>
      </w:pPr>
    </w:p>
    <w:p>
      <w:pPr>
        <w:ind w:left="880" w:right="2559" w:firstLine="864"/>
        <w:spacing w:after="0" w:line="248" w:lineRule="auto"/>
        <w:tabs>
          <w:tab w:leader="none" w:pos="21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all notices to be duly given in accordance with the provisions of these Regulations and as required by law.</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6" w:name="page67"/>
    <w:bookmarkEnd w:id="66"/>
    <w:p>
      <w:pPr>
        <w:ind w:left="30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880" w:right="2659" w:firstLine="864"/>
        <w:spacing w:after="0" w:line="247" w:lineRule="auto"/>
        <w:tabs>
          <w:tab w:leader="none" w:pos="2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committee shall be appointed pursuant to a resolution of the board of directors, he shall furnish a copy of such resolution to the members of such committee.</w:t>
      </w:r>
    </w:p>
    <w:p>
      <w:pPr>
        <w:spacing w:after="0" w:line="185" w:lineRule="exact"/>
        <w:rPr>
          <w:rFonts w:ascii="Courier New" w:cs="Courier New" w:eastAsia="Courier New" w:hAnsi="Courier New"/>
          <w:sz w:val="16"/>
          <w:szCs w:val="16"/>
          <w:color w:val="auto"/>
        </w:rPr>
      </w:pPr>
    </w:p>
    <w:p>
      <w:pPr>
        <w:ind w:left="2140" w:hanging="396"/>
        <w:spacing w:after="0"/>
        <w:tabs>
          <w:tab w:leader="none" w:pos="2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be the custodian of the records of the</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w:t>
      </w:r>
    </w:p>
    <w:p>
      <w:pPr>
        <w:spacing w:after="0" w:line="191" w:lineRule="exact"/>
        <w:rPr>
          <w:rFonts w:ascii="Courier New" w:cs="Courier New" w:eastAsia="Courier New" w:hAnsi="Courier New"/>
          <w:sz w:val="16"/>
          <w:szCs w:val="16"/>
          <w:color w:val="auto"/>
        </w:rPr>
      </w:pPr>
    </w:p>
    <w:p>
      <w:pPr>
        <w:ind w:left="880" w:right="2659" w:firstLine="864"/>
        <w:spacing w:after="0" w:line="247" w:lineRule="auto"/>
        <w:tabs>
          <w:tab w:leader="none" w:pos="2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properly maintain and file all books, reports, statements, certificates and all other documents and records required by law, the Articles or these Regulations.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have charge of the stock books and ledgers of the corporation and shall cause the stock and transfer books to be kept in such manner as to show at any time the number of shares of the corporation of each class issued and outstanding, the names (alphabetically arranged) and the addresses of the holders of record of such shares, the number of shares held by each holder and the date as of which each became such holder of record.</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sign (unless the treasurer, an assistant treasurer or assistant secretary shall have signed) certificates representing shares of the corporation the issuance of which shall have been authorized by the board of directors.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secretary and such other duties as may be specified in these Regulations or as may be assigned to him from time to time by the board of directors, the chairman of the board or the president.</w:t>
      </w:r>
    </w:p>
    <w:p>
      <w:pPr>
        <w:spacing w:after="0" w:line="186"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Section 3.08. Duties of the Treasurer. The treasurer shall have the following powers and duties:</w:t>
      </w:r>
    </w:p>
    <w:p>
      <w:pPr>
        <w:spacing w:after="0" w:line="184" w:lineRule="exact"/>
        <w:rPr>
          <w:sz w:val="20"/>
          <w:szCs w:val="20"/>
          <w:color w:val="auto"/>
        </w:rPr>
      </w:pPr>
    </w:p>
    <w:p>
      <w:pPr>
        <w:ind w:left="880" w:right="2659" w:firstLine="864"/>
        <w:spacing w:after="0" w:line="247" w:lineRule="auto"/>
        <w:tabs>
          <w:tab w:leader="none" w:pos="21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have charge and supervision over and be responsible for the moneys, securities, receipts and disbursements of the corporation, and shall keep or cause to be kept full and accurate records of all receipts of the corporation.</w:t>
      </w:r>
    </w:p>
    <w:p>
      <w:pPr>
        <w:spacing w:after="0" w:line="185" w:lineRule="exact"/>
        <w:rPr>
          <w:rFonts w:ascii="Courier New" w:cs="Courier New" w:eastAsia="Courier New" w:hAnsi="Courier New"/>
          <w:sz w:val="16"/>
          <w:szCs w:val="16"/>
          <w:color w:val="auto"/>
        </w:rPr>
      </w:pPr>
    </w:p>
    <w:p>
      <w:pPr>
        <w:ind w:left="880" w:right="2559" w:firstLine="864"/>
        <w:spacing w:after="0" w:line="247" w:lineRule="auto"/>
        <w:tabs>
          <w:tab w:leader="none" w:pos="21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and other valuable effects of the corporation to be deposited in the name and to the credit of the corporation in such banks or trust companies or with such bankers or other depositaries as shall be selected by the board of directors, the chairman of the board or the president.</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of the corporation to be disbursed by checks or drafts upon the authorized depositaries of the corporation and cause to be taken and preserved proper vouchers for all moneys disbursed.</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880" w:right="2459" w:firstLine="864"/>
        <w:spacing w:after="0" w:line="247" w:lineRule="auto"/>
        <w:tabs>
          <w:tab w:leader="none" w:pos="2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render to the board of directors, the chairman of the board or the president, whenever requested, a statement of the financial condition of the corporation and of all his transactions as treasurer, and render a full financial report at the annual meeting of the shareholders, if called upon to do so.</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be empowered from time to time to require from all officers or agents of the corporation reports or statements giving such information as he may desire with respect to any and all financial transactions of the corporation.</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may sign (unless an assistant treasurer or the secretary or an assistant secretary shall have signed) certificates representing shares of the corporation the issuance of which shall have been authorized by the board of directors.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treasurer and such other duties as may be specified in these Regulations or as may be assigned to him from time to time by the board of directors, the chairman of the board or the president.</w:t>
      </w: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FOUR</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4.01. Certificates. Certificates evidencing ownership of shares of the corporation shall be issued to those entitled to them. Each certificate evidencing shares of the corporation shall bear a distinguishing number; the signatures of the chairman of the board, the president, or a vice president, and of the secretary, an assistant secretary, the treasurer or an assistant treasurer (except that when any such certificate is countersigned by an incorporated transfer agent or registrar, such signatures may be facsimile, engraved, stamped or printed); and such recitals as may be required by law. Certificates evidencing shares of the corporation shall be of such tenor and design as the directors may from time to time adopt and may bear such recitals as are permitted by law.</w:t>
      </w:r>
    </w:p>
    <w:p>
      <w:pPr>
        <w:spacing w:after="0" w:line="193"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Section 4.02. Transfers. Where a certificate evidencing a share or shares of the corporation is presented to the corporation or its proper agents with a request to register transfer, the transfer shall be registered as requested if:</w:t>
      </w:r>
    </w:p>
    <w:p>
      <w:pPr>
        <w:spacing w:after="0" w:line="186" w:lineRule="exact"/>
        <w:rPr>
          <w:sz w:val="20"/>
          <w:szCs w:val="20"/>
          <w:color w:val="auto"/>
        </w:rPr>
      </w:pPr>
    </w:p>
    <w:p>
      <w:pPr>
        <w:ind w:right="2559" w:firstLine="871"/>
        <w:spacing w:after="0" w:line="247" w:lineRule="auto"/>
        <w:tabs>
          <w:tab w:leader="none" w:pos="12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appropriate person signs on each certificate so presented or signs on a separate document an assignment or transfer of shares evidenced by each such certificate, or signs a power to assign or transfer such shares, or when the signature of an appropriate person is written without more on the back of each such certificate; and</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2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assurance is given that the indorsement of each appropriate person is genuine and effective; the corporation or its agents may refuse to register a transfer of shares unless</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the signature of each appropriate person is guaranteed by a commercial bank or trust company having an office or a correspondent in the City of New York or by a firm having membership in the New York Stock Exchange; and</w:t>
      </w:r>
    </w:p>
    <w:p>
      <w:pPr>
        <w:spacing w:after="0" w:line="186" w:lineRule="exact"/>
        <w:rPr>
          <w:sz w:val="20"/>
          <w:szCs w:val="20"/>
          <w:color w:val="auto"/>
        </w:rPr>
      </w:pPr>
    </w:p>
    <w:p>
      <w:pPr>
        <w:ind w:right="2459" w:firstLine="871"/>
        <w:spacing w:after="0" w:line="248" w:lineRule="auto"/>
        <w:tabs>
          <w:tab w:leader="none" w:pos="12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applicable laws relating to the collection of transfer or other taxes have been complied with; and</w:t>
      </w:r>
    </w:p>
    <w:p>
      <w:pPr>
        <w:spacing w:after="0" w:line="184" w:lineRule="exact"/>
        <w:rPr>
          <w:rFonts w:ascii="Courier New" w:cs="Courier New" w:eastAsia="Courier New" w:hAnsi="Courier New"/>
          <w:sz w:val="16"/>
          <w:szCs w:val="16"/>
          <w:color w:val="auto"/>
        </w:rPr>
      </w:pPr>
    </w:p>
    <w:p>
      <w:pPr>
        <w:ind w:right="3239" w:firstLine="871"/>
        <w:spacing w:after="0" w:line="248" w:lineRule="auto"/>
        <w:tabs>
          <w:tab w:leader="none" w:pos="12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or its agents are not otherwise required or permitted to refuse to register such transfer.</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4.03. Transfer Agents and Registrars. The directors may appoint one or more agents to transfer or to register shares of the corporation, or both.</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4.04. Lost, Wrongfully Taken or Destroyed Certificates. Except as otherwise provided by law, where the owner of a certificate evidencing shares of the corporation claims that such certificate has been lost, destroyed or wrongfully taken, the directors must cause the corporation to issue a new certificate in place of the original certificate if the owner:</w:t>
      </w:r>
    </w:p>
    <w:p>
      <w:pPr>
        <w:spacing w:after="0" w:line="185" w:lineRule="exact"/>
        <w:rPr>
          <w:sz w:val="20"/>
          <w:szCs w:val="20"/>
          <w:color w:val="auto"/>
        </w:rPr>
      </w:pPr>
    </w:p>
    <w:p>
      <w:pPr>
        <w:ind w:right="2759" w:firstLine="871"/>
        <w:spacing w:after="0" w:line="248" w:lineRule="auto"/>
        <w:tabs>
          <w:tab w:leader="none" w:pos="12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requests before the corporation has notice that such original certificate has been acquired by a bona fide purchaser; and</w:t>
      </w:r>
    </w:p>
    <w:p>
      <w:pPr>
        <w:spacing w:after="0" w:line="184" w:lineRule="exact"/>
        <w:rPr>
          <w:rFonts w:ascii="Courier New" w:cs="Courier New" w:eastAsia="Courier New" w:hAnsi="Courier New"/>
          <w:sz w:val="16"/>
          <w:szCs w:val="16"/>
          <w:color w:val="auto"/>
        </w:rPr>
      </w:pPr>
    </w:p>
    <w:p>
      <w:pPr>
        <w:ind w:right="2459" w:firstLine="871"/>
        <w:spacing w:after="0" w:line="247" w:lineRule="auto"/>
        <w:tabs>
          <w:tab w:leader="none" w:pos="12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Files with the corporation, unless waived by the directors, an indemnity bond, with surety or sureties satisfactory to the corporation, in such sums as the directors may, in their discretion, deem reasonably sufficient as indemnity against any loss or liability that the corporation may incur by reason of the issuance of each such new certificate; and</w:t>
      </w:r>
    </w:p>
    <w:p>
      <w:pPr>
        <w:spacing w:after="0" w:line="185" w:lineRule="exact"/>
        <w:rPr>
          <w:rFonts w:ascii="Courier New" w:cs="Courier New" w:eastAsia="Courier New" w:hAnsi="Courier New"/>
          <w:sz w:val="16"/>
          <w:szCs w:val="16"/>
          <w:color w:val="auto"/>
        </w:rPr>
      </w:pPr>
    </w:p>
    <w:p>
      <w:pPr>
        <w:ind w:right="2459" w:firstLine="871"/>
        <w:spacing w:after="0" w:line="248" w:lineRule="auto"/>
        <w:tabs>
          <w:tab w:leader="none" w:pos="12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Satisfies any other reasonable requirements which may be imposed by the directors, in their discretion.</w:t>
      </w:r>
    </w:p>
    <w:p>
      <w:pPr>
        <w:spacing w:after="0" w:line="37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FIVE</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INDEMNIFICATION AND INSURANCE</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w:t>
      </w:r>
    </w:p>
    <w:p>
      <w:pPr>
        <w:spacing w:after="0" w:line="19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9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5.02. Court-Approved Indemnification. Anything contained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Regulations or elsewhere to the contrary notwithstanding:</w:t>
      </w:r>
    </w:p>
    <w:p>
      <w:pPr>
        <w:spacing w:after="0" w:line="191" w:lineRule="exact"/>
        <w:rPr>
          <w:sz w:val="20"/>
          <w:szCs w:val="20"/>
          <w:color w:val="auto"/>
        </w:rPr>
      </w:pPr>
    </w:p>
    <w:p>
      <w:pPr>
        <w:ind w:right="2459" w:firstLine="871"/>
        <w:spacing w:after="0" w:line="246" w:lineRule="auto"/>
        <w:tabs>
          <w:tab w:leader="none" w:pos="12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95" w:lineRule="exact"/>
        <w:rPr>
          <w:rFonts w:ascii="Courier New" w:cs="Courier New" w:eastAsia="Courier New" w:hAnsi="Courier New"/>
          <w:sz w:val="16"/>
          <w:szCs w:val="16"/>
          <w:color w:val="auto"/>
        </w:rPr>
      </w:pPr>
    </w:p>
    <w:p>
      <w:pPr>
        <w:ind w:right="2459" w:firstLine="871"/>
        <w:spacing w:after="0" w:line="248" w:lineRule="auto"/>
        <w:tabs>
          <w:tab w:leader="none" w:pos="12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promptly make any such unpaid indemnification as is determined by a court to be proper as contemplated by this Section 5.02.</w:t>
      </w:r>
    </w:p>
    <w:p>
      <w:pPr>
        <w:spacing w:after="0" w:line="184"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w:t>
      </w:r>
    </w:p>
    <w:p>
      <w:pPr>
        <w:spacing w:after="0" w:line="2"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70" w:name="page71"/>
    <w:bookmarkEnd w:id="70"/>
    <w:p>
      <w:pPr>
        <w:ind w:left="301"/>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w:t>
      </w:r>
    </w:p>
    <w:p>
      <w:pPr>
        <w:spacing w:after="0" w:line="10" w:lineRule="exact"/>
        <w:rPr>
          <w:sz w:val="20"/>
          <w:szCs w:val="20"/>
          <w:color w:val="auto"/>
        </w:rPr>
      </w:pPr>
    </w:p>
    <w:p>
      <w:pPr>
        <w:ind w:left="1" w:right="2659" w:hanging="1"/>
        <w:spacing w:after="0" w:line="246" w:lineRule="auto"/>
        <w:tabs>
          <w:tab w:leader="none" w:pos="38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92"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92" w:lineRule="exact"/>
        <w:rPr>
          <w:sz w:val="20"/>
          <w:szCs w:val="20"/>
          <w:color w:val="auto"/>
        </w:rPr>
      </w:pPr>
    </w:p>
    <w:p>
      <w:pPr>
        <w:ind w:left="1" w:right="2659" w:firstLine="871"/>
        <w:spacing w:after="0" w:line="247" w:lineRule="auto"/>
        <w:tabs>
          <w:tab w:leader="none" w:pos="12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shall ultimately be determined as provided in Section 5.04 that he is not entitled to be indemnified by the corporation as provided under Section 5.01; or</w:t>
      </w:r>
    </w:p>
    <w:p>
      <w:pPr>
        <w:spacing w:after="0" w:line="185"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Section 5.06. Article FIVE Not Exclusive. The indemnification provided by this Article FIVE shall not be exclusive of, and shall be in addition to, any other rights to which any person</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left="1"/>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20"/>
          </w:cols>
          <w:pgMar w:left="239" w:top="303"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94"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Section 5.08. Certain Definitions. For purposes of this Article FIVE, and as examples and not by way of limitation:</w:t>
      </w:r>
    </w:p>
    <w:p>
      <w:pPr>
        <w:spacing w:after="0" w:line="184" w:lineRule="exact"/>
        <w:rPr>
          <w:sz w:val="20"/>
          <w:szCs w:val="20"/>
          <w:color w:val="auto"/>
        </w:rPr>
      </w:pPr>
    </w:p>
    <w:p>
      <w:pPr>
        <w:ind w:right="2459" w:firstLine="871"/>
        <w:spacing w:after="0" w:line="246" w:lineRule="auto"/>
        <w:tabs>
          <w:tab w:leader="none" w:pos="12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91" w:lineRule="exact"/>
        <w:rPr>
          <w:rFonts w:ascii="Courier New" w:cs="Courier New" w:eastAsia="Courier New" w:hAnsi="Courier New"/>
          <w:sz w:val="16"/>
          <w:szCs w:val="16"/>
          <w:color w:val="auto"/>
        </w:rPr>
      </w:pPr>
    </w:p>
    <w:p>
      <w:pPr>
        <w:ind w:right="2559" w:firstLine="871"/>
        <w:spacing w:after="0" w:line="246" w:lineRule="auto"/>
        <w:tabs>
          <w:tab w:leader="none" w:pos="12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93"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p>
      <w:pPr>
        <w:sectPr>
          <w:pgSz w:w="11900" w:h="16838" w:orient="portrait"/>
          <w:cols w:equalWidth="0" w:num="1">
            <w:col w:w="10219"/>
          </w:cols>
          <w:pgMar w:left="240" w:top="303"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or his person by the Court of Common Pleas of Union County, Ohio in any such action, suit or proceeding.</w:t>
      </w:r>
    </w:p>
    <w:p>
      <w:pPr>
        <w:spacing w:after="0" w:line="37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SIX</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or without a meeting by the written consent of the holders of shares entitling them to exercise not less than all of the voting power of the corporation on such proposal.</w:t>
      </w:r>
    </w:p>
    <w:p>
      <w:pPr>
        <w:spacing w:after="0" w:line="185" w:lineRule="exact"/>
        <w:rPr>
          <w:sz w:val="20"/>
          <w:szCs w:val="20"/>
          <w:color w:val="auto"/>
        </w:rPr>
      </w:pPr>
    </w:p>
    <w:p>
      <w:pPr>
        <w:ind w:right="2559" w:firstLine="1744"/>
        <w:spacing w:after="0" w:line="246" w:lineRule="auto"/>
        <w:rPr>
          <w:sz w:val="20"/>
          <w:szCs w:val="20"/>
          <w:color w:val="auto"/>
        </w:rPr>
      </w:pPr>
      <w:r>
        <w:rPr>
          <w:rFonts w:ascii="Courier New" w:cs="Courier New" w:eastAsia="Courier New" w:hAnsi="Courier New"/>
          <w:sz w:val="16"/>
          <w:szCs w:val="16"/>
          <w:color w:val="auto"/>
        </w:rPr>
        <w:t>Section 6.02. Action by Shareholders or Directors Without a Meeting. Anything contained in the Regulations to the contrary notwithstanding, any action which may be authorized or taken at a meeting of the shareholders or of the directors or of a committee of the directors, as the case may be, may be authorized or taken without a meeting with the affirmative vote or approval of, and in a writing or writings signed by, all the shareholders who would be entitled to notice of a meeting of the shareholders held for such purpose, or all the directors, or all the members of such committee of the directors, respectively, which writings shall be filed with or entered upon the records of the corporation.</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The Scotts Company's Code of Regulations</w:t>
      </w:r>
      <w:r>
        <w:rPr>
          <w:sz w:val="20"/>
          <w:szCs w:val="20"/>
          <w:color w:val="auto"/>
        </w:rPr>
        <w:tab/>
      </w:r>
      <w:r>
        <w:rPr>
          <w:rFonts w:ascii="Courier New" w:cs="Courier New" w:eastAsia="Courier New" w:hAnsi="Courier New"/>
          <w:sz w:val="16"/>
          <w:szCs w:val="16"/>
          <w:color w:val="auto"/>
        </w:rPr>
        <w:t>As amended through January 18, 2001</w:t>
      </w:r>
    </w:p>
    <w:sectPr>
      <w:pgSz w:w="11900" w:h="16838" w:orient="portrait"/>
      <w:cols w:equalWidth="0" w:num="1">
        <w:col w:w="10219"/>
      </w:cols>
      <w:pgMar w:left="24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3"/>
    </w:lvl>
  </w:abstractNum>
  <w:abstractNum w:abstractNumId="4">
    <w:nsid w:val="4353D0CD"/>
    <w:multiLevelType w:val="hybridMultilevel"/>
    <w:lvl w:ilvl="0">
      <w:lvlJc w:val="left"/>
      <w:lvlText w:val="%1."/>
      <w:numFmt w:val="decimal"/>
      <w:start w:val="6"/>
    </w:lvl>
  </w:abstractNum>
  <w:abstractNum w:abstractNumId="5">
    <w:nsid w:val="B03E0C6"/>
    <w:multiLevelType w:val="hybridMultilevel"/>
    <w:lvl w:ilvl="0">
      <w:lvlJc w:val="left"/>
      <w:lvlText w:val="%1."/>
      <w:numFmt w:val="decimal"/>
      <w:start w:val="7"/>
    </w:lvl>
  </w:abstractNum>
  <w:abstractNum w:abstractNumId="6">
    <w:nsid w:val="189A769B"/>
    <w:multiLevelType w:val="hybridMultilevel"/>
    <w:lvl w:ilvl="0">
      <w:lvlJc w:val="left"/>
      <w:lvlText w:val="%1."/>
      <w:numFmt w:val="decimal"/>
      <w:start w:val="8"/>
    </w:lvl>
  </w:abstractNum>
  <w:abstractNum w:abstractNumId="7">
    <w:nsid w:val="54E49EB4"/>
    <w:multiLevelType w:val="hybridMultilevel"/>
    <w:lvl w:ilvl="0">
      <w:lvlJc w:val="left"/>
      <w:lvlText w:val="(%1)"/>
      <w:numFmt w:val="lowerRoman"/>
      <w:start w:val="2"/>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1."/>
      <w:numFmt w:val="decimal"/>
      <w:start w:val="9"/>
    </w:lvl>
  </w:abstractNum>
  <w:abstractNum w:abstractNumId="10">
    <w:nsid w:val="836C40E"/>
    <w:multiLevelType w:val="hybridMultilevel"/>
    <w:lvl w:ilvl="0">
      <w:lvlJc w:val="left"/>
      <w:lvlText w:val="%1."/>
      <w:numFmt w:val="decimal"/>
      <w:start w:val="12"/>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lvl w:ilvl="1">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lvl w:ilvl="1">
      <w:lvlJc w:val="left"/>
      <w:lvlText w:val="-"/>
      <w:numFmt w:val="bullet"/>
      <w:start w:val="1"/>
    </w:lvl>
  </w:abstractNum>
  <w:abstractNum w:abstractNumId="16">
    <w:nsid w:val="737B8DDC"/>
    <w:multiLevelType w:val="hybridMultilevel"/>
    <w:lvl w:ilvl="0">
      <w:lvlJc w:val="left"/>
      <w:lvlText w:val="-"/>
      <w:numFmt w:val="bullet"/>
      <w:start w:val="1"/>
    </w:lvl>
    <w:lvl w:ilvl="1">
      <w:lvlJc w:val="left"/>
      <w:lvlText w:val="-"/>
      <w:numFmt w:val="bullet"/>
      <w:start w:val="1"/>
    </w:lvl>
  </w:abstractNum>
  <w:abstractNum w:abstractNumId="17">
    <w:nsid w:val="6CEAF087"/>
    <w:multiLevelType w:val="hybridMultilevel"/>
    <w:lvl w:ilvl="0">
      <w:lvlJc w:val="left"/>
      <w:lvlText w:val="(%1)"/>
      <w:numFmt w:val="lowerRoman"/>
      <w:start w:val="3"/>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upperLetter"/>
      <w:start w:val="24"/>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upperLetter"/>
      <w:start w:val="24"/>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upperLetter"/>
      <w:start w:val="2"/>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upperLetter"/>
      <w:start w:val="2"/>
    </w:lvl>
  </w:abstractNum>
  <w:abstractNum w:abstractNumId="28">
    <w:nsid w:val="7724C67E"/>
    <w:multiLevelType w:val="hybridMultilevel"/>
    <w:lvl w:ilvl="0">
      <w:lvlJc w:val="left"/>
      <w:lvlText w:val="(%1)"/>
      <w:numFmt w:val="upperLetter"/>
      <w:start w:val="1"/>
    </w:lvl>
  </w:abstractNum>
  <w:abstractNum w:abstractNumId="29">
    <w:nsid w:val="5C482A97"/>
    <w:multiLevelType w:val="hybridMultilevel"/>
    <w:lvl w:ilvl="0">
      <w:lvlJc w:val="left"/>
      <w:lvlText w:val="(%1)"/>
      <w:numFmt w:val="upperLetter"/>
      <w:start w:val="1"/>
    </w:lvl>
  </w:abstractNum>
  <w:abstractNum w:abstractNumId="30">
    <w:nsid w:val="2463B9EA"/>
    <w:multiLevelType w:val="hybridMultilevel"/>
    <w:lvl w:ilvl="0">
      <w:lvlJc w:val="left"/>
      <w:lvlText w:val="(%1)"/>
      <w:numFmt w:val="upperLetter"/>
      <w:start w:val="3"/>
    </w:lvl>
  </w:abstractNum>
  <w:abstractNum w:abstractNumId="31">
    <w:nsid w:val="5E884ADC"/>
    <w:multiLevelType w:val="hybridMultilevel"/>
    <w:lvl w:ilvl="0">
      <w:lvlJc w:val="left"/>
      <w:lvlText w:val="(%1)"/>
      <w:numFmt w:val="upperLetter"/>
      <w:start w:val="2"/>
    </w:lvl>
  </w:abstractNum>
  <w:abstractNum w:abstractNumId="32">
    <w:nsid w:val="51EAD36B"/>
    <w:multiLevelType w:val="hybridMultilevel"/>
    <w:lvl w:ilvl="0">
      <w:lvlJc w:val="left"/>
      <w:lvlText w:val="(%1)"/>
      <w:numFmt w:val="upperLetter"/>
      <w:start w:val="1"/>
    </w:lvl>
  </w:abstractNum>
  <w:abstractNum w:abstractNumId="33">
    <w:nsid w:val="2D517796"/>
    <w:multiLevelType w:val="hybridMultilevel"/>
    <w:lvl w:ilvl="0">
      <w:lvlJc w:val="left"/>
      <w:lvlText w:val="(%1)"/>
      <w:numFmt w:val="upperLetter"/>
      <w:start w:val="2"/>
    </w:lvl>
  </w:abstractNum>
  <w:abstractNum w:abstractNumId="34">
    <w:nsid w:val="580BD78F"/>
    <w:multiLevelType w:val="hybridMultilevel"/>
    <w:lvl w:ilvl="0">
      <w:lvlJc w:val="left"/>
      <w:lvlText w:val="(%1)"/>
      <w:numFmt w:val="upperLetter"/>
      <w:start w:val="1"/>
    </w:lvl>
  </w:abstractNum>
  <w:abstractNum w:abstractNumId="35">
    <w:nsid w:val="153EA438"/>
    <w:multiLevelType w:val="hybridMultilevel"/>
    <w:lvl w:ilvl="0">
      <w:lvlJc w:val="left"/>
      <w:lvlText w:val="(%1)"/>
      <w:numFmt w:val="upperLetter"/>
      <w:start w:val="1"/>
    </w:lvl>
  </w:abstractNum>
  <w:abstractNum w:abstractNumId="36">
    <w:nsid w:val="3855585C"/>
    <w:multiLevelType w:val="hybridMultilevel"/>
    <w:lvl w:ilvl="0">
      <w:lvlJc w:val="left"/>
      <w:lvlText w:val="(%1)"/>
      <w:numFmt w:val="upperLetter"/>
      <w:start w:val="3"/>
    </w:lvl>
  </w:abstractNum>
  <w:abstractNum w:abstractNumId="37">
    <w:nsid w:val="70A64E2A"/>
    <w:multiLevelType w:val="hybridMultilevel"/>
    <w:lvl w:ilvl="0">
      <w:lvlJc w:val="left"/>
      <w:lvlText w:val="(%1)"/>
      <w:numFmt w:val="upperLetter"/>
      <w:start w:val="1"/>
    </w:lvl>
  </w:abstractNum>
  <w:abstractNum w:abstractNumId="38">
    <w:nsid w:val="6A2342EC"/>
    <w:multiLevelType w:val="hybridMultilevel"/>
    <w:lvl w:ilvl="0">
      <w:lvlJc w:val="left"/>
      <w:lvlText w:val="(%1)"/>
      <w:numFmt w:val="upperLetter"/>
      <w:start w:val="4"/>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3"/>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upperLetter"/>
      <w:start w:val="1"/>
    </w:lvl>
  </w:abstractNum>
  <w:abstractNum w:abstractNumId="43">
    <w:nsid w:val="57E4CCAF"/>
    <w:multiLevelType w:val="hybridMultilevel"/>
    <w:lvl w:ilvl="0">
      <w:lvlJc w:val="left"/>
      <w:lvlText w:val="(%1)"/>
      <w:numFmt w:val="upperLetter"/>
      <w:start w:val="3"/>
    </w:lvl>
  </w:abstractNum>
  <w:abstractNum w:abstractNumId="44">
    <w:nsid w:val="7A6D8D3C"/>
    <w:multiLevelType w:val="hybridMultilevel"/>
    <w:lvl w:ilvl="0">
      <w:lvlJc w:val="left"/>
      <w:lvlText w:val="(%1)"/>
      <w:numFmt w:val="upperLetter"/>
      <w:start w:val="1"/>
    </w:lvl>
  </w:abstractNum>
  <w:abstractNum w:abstractNumId="45">
    <w:nsid w:val="4B588F5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2019-12-20T06:17:18Z</dcterms:created>
  <dcterms:modified xsi:type="dcterms:W3CDTF">2019-12-20T06:17:18Z</dcterms:modified>
</cp:coreProperties>
</file>