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860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60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HAGEDORN PAUL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SCOTTS COMPANY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SMG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07/28/2003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18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1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07/28/2003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X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21,050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1,733,020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gridSpan w:val="12"/>
          </w:tcPr>
          <w:p>
            <w:pPr>
              <w:jc w:val="center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9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07/28/2003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34,630</w:t>
            </w:r>
          </w:p>
        </w:tc>
        <w:tc>
          <w:tcPr>
            <w:tcW w:w="8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11/19/2003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21,050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103,889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07/28/2003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21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exercise of Series A Warrants to purchase the Issuer's Common Shares (the "Common Shares") by Hagedorn Partnership, L.P.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Cashless exercise of Series A Warrants to purchase Common Shares pursuant to its terms; 13,580 Common Shares surrendered at $53.55 per share.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Pursuant to Exchange Act Rule 16a-1(a)(1), the Reporting Person may be deemed, solely for purposes of determining whether he is a beneficial owner of more than 10% of Common Shares, to be the beneficial owner of the securities of the Issuer that are held by Hagedorn Partnership, L.P., a Delaware limited partnership in which the Reporting Person is a general partner.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4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aggregate proportionate interest of Paul Hagedorn and those family members in whose holdings he may be deemed to have a pecuniary interest in the Common Shares held by Hagedorn Partnership, L.P.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By its terms, the Series A Warrants are immediately exercisable.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 w:firstLine="7"/>
        <w:spacing w:after="0" w:line="25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aggregate proportionate interest of Paul Hagedorn and those family members in whose holdings he may be deemed to have a pecuniary interest in the Series A Warrants held by Hagedorn Partnership, L.P. The Hagedorn Partnership, L.P. has a direct pecuniary interest in 411,853 Series A Warrants.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Rob McMahon Attorney-in- 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07/29/2003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785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89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5835" TargetMode="External"/><Relationship Id="rId13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2019-12-16T16:29:55Z</dcterms:created>
  <dcterms:modified xsi:type="dcterms:W3CDTF">2019-12-16T16:29:55Z</dcterms:modified>
</cp:coreProperties>
</file>