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ectPr>
          <w:pgSz w:w="11900" w:h="16838" w:orient="portrait"/>
          <w:cols w:equalWidth="0" w:num="1">
            <w:col w:w="10219"/>
          </w:cols>
          <w:pgMar w:left="240" w:top="452"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ANNUAL REPORT PURSUANT TO SECTION 15(d) OF THE SECURITIES EXCHANGE ACT OF 1934 FOR THE FISCAL YEAR ENDED DECEMBER 31, 2001</w:t>
      </w:r>
    </w:p>
    <w:p>
      <w:pPr>
        <w:spacing w:after="0" w:line="200" w:lineRule="exact"/>
        <w:rPr>
          <w:sz w:val="24"/>
          <w:szCs w:val="24"/>
          <w:color w:val="auto"/>
        </w:rPr>
      </w:pPr>
    </w:p>
    <w:p>
      <w:pPr>
        <w:sectPr>
          <w:pgSz w:w="11900" w:h="16838" w:orient="portrait"/>
          <w:cols w:equalWidth="0" w:num="2">
            <w:col w:w="320" w:space="640"/>
            <w:col w:w="9259"/>
          </w:cols>
          <w:pgMar w:left="240" w:top="452" w:right="1440" w:bottom="1440" w:gutter="0" w:footer="0" w:header="0"/>
          <w:type w:val="continuous"/>
        </w:sectPr>
      </w:pPr>
    </w:p>
    <w:p>
      <w:pPr>
        <w:spacing w:after="0" w:line="8"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452"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TRANSITION REPORT PURSUANT TO SECTION 15(d) OF THE SECURITIES EXCHANGE ACT OF 1934</w:t>
      </w:r>
    </w:p>
    <w:p>
      <w:pPr>
        <w:spacing w:after="0" w:line="200" w:lineRule="exact"/>
        <w:rPr>
          <w:sz w:val="24"/>
          <w:szCs w:val="24"/>
          <w:color w:val="auto"/>
        </w:rPr>
      </w:pPr>
    </w:p>
    <w:p>
      <w:pPr>
        <w:sectPr>
          <w:pgSz w:w="11900" w:h="16838" w:orient="portrait"/>
          <w:cols w:equalWidth="0" w:num="2">
            <w:col w:w="320" w:space="640"/>
            <w:col w:w="9259"/>
          </w:cols>
          <w:pgMar w:left="240" w:top="452" w:right="1440" w:bottom="1440" w:gutter="0" w:footer="0" w:header="0"/>
          <w:type w:val="continuous"/>
        </w:sectPr>
      </w:pPr>
    </w:p>
    <w:p>
      <w:pPr>
        <w:spacing w:after="0" w:line="8" w:lineRule="exact"/>
        <w:rPr>
          <w:sz w:val="24"/>
          <w:szCs w:val="24"/>
          <w:color w:val="auto"/>
        </w:rPr>
      </w:pPr>
    </w:p>
    <w:p>
      <w:pPr>
        <w:jc w:val="center"/>
        <w:ind w:left="7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38" w:orient="portrait"/>
          <w:cols w:equalWidth="0" w:num="2">
            <w:col w:w="4340" w:space="720"/>
            <w:col w:w="5159"/>
          </w:cols>
          <w:pgMar w:left="240" w:top="452" w:right="1440" w:bottom="1440" w:gutter="0" w:footer="0" w:header="0"/>
          <w:type w:val="continuous"/>
        </w:sectPr>
      </w:pPr>
    </w:p>
    <w:p>
      <w:pPr>
        <w:spacing w:after="0" w:line="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33-47073</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right="2099" w:hanging="315"/>
        <w:spacing w:after="0" w:line="235" w:lineRule="auto"/>
        <w:rPr>
          <w:sz w:val="20"/>
          <w:szCs w:val="20"/>
          <w:color w:val="auto"/>
        </w:rPr>
      </w:pPr>
      <w:r>
        <w:rPr>
          <w:rFonts w:ascii="Courier New" w:cs="Courier New" w:eastAsia="Courier New" w:hAnsi="Courier New"/>
          <w:sz w:val="18"/>
          <w:szCs w:val="18"/>
          <w:color w:val="auto"/>
        </w:rPr>
        <w:t>A. Full title of the plan and the address of the plan, if different from that of the issuer named below:</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ind w:left="3060"/>
        <w:spacing w:after="0" w:line="238" w:lineRule="auto"/>
        <w:rPr>
          <w:sz w:val="20"/>
          <w:szCs w:val="20"/>
          <w:color w:val="auto"/>
        </w:rPr>
      </w:pPr>
      <w:r>
        <w:rPr>
          <w:rFonts w:ascii="Courier New" w:cs="Courier New" w:eastAsia="Courier New" w:hAnsi="Courier New"/>
          <w:sz w:val="18"/>
          <w:szCs w:val="18"/>
          <w:color w:val="auto"/>
        </w:rPr>
        <w:t>RETIREMENT SAVINGS PLAN</w:t>
      </w:r>
    </w:p>
    <w:p>
      <w:pPr>
        <w:spacing w:after="0" w:line="207" w:lineRule="exact"/>
        <w:rPr>
          <w:sz w:val="24"/>
          <w:szCs w:val="24"/>
          <w:color w:val="auto"/>
        </w:rPr>
      </w:pPr>
    </w:p>
    <w:p>
      <w:pPr>
        <w:ind w:left="860" w:right="2419" w:hanging="319"/>
        <w:spacing w:after="0" w:line="235" w:lineRule="auto"/>
        <w:tabs>
          <w:tab w:leader="none" w:pos="840" w:val="left"/>
        </w:tabs>
        <w:rPr>
          <w:sz w:val="20"/>
          <w:szCs w:val="20"/>
          <w:color w:val="auto"/>
        </w:rPr>
      </w:pPr>
      <w:r>
        <w:rPr>
          <w:rFonts w:ascii="Courier New" w:cs="Courier New" w:eastAsia="Courier New" w:hAnsi="Courier New"/>
          <w:sz w:val="18"/>
          <w:szCs w:val="18"/>
          <w:color w:val="auto"/>
        </w:rPr>
        <w:t>B.</w:t>
        <w:tab/>
        <w:t>Name of issuer of the securities held pursuant to the plan and the address of its principal executive office:</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ind w:left="316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3060"/>
        <w:spacing w:after="0"/>
        <w:rPr>
          <w:sz w:val="20"/>
          <w:szCs w:val="20"/>
          <w:color w:val="auto"/>
        </w:rPr>
      </w:pPr>
      <w:r>
        <w:rPr>
          <w:rFonts w:ascii="Courier New" w:cs="Courier New" w:eastAsia="Courier New" w:hAnsi="Courier New"/>
          <w:sz w:val="18"/>
          <w:szCs w:val="18"/>
          <w:color w:val="auto"/>
        </w:rPr>
        <w:t>Marysville, Ohio 43041</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17"/>
                <w:szCs w:val="17"/>
                <w:color w:val="auto"/>
              </w:rPr>
            </w:pPr>
          </w:p>
        </w:tc>
        <w:tc>
          <w:tcPr>
            <w:tcW w:w="1480" w:type="dxa"/>
            <w:vAlign w:val="bottom"/>
          </w:tcPr>
          <w:p>
            <w:pPr>
              <w:ind w:left="740"/>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960" w:type="dxa"/>
            <w:vAlign w:val="bottom"/>
          </w:tcPr>
          <w:p>
            <w:pPr>
              <w:spacing w:after="0"/>
              <w:rPr>
                <w:sz w:val="17"/>
                <w:szCs w:val="17"/>
                <w:color w:val="auto"/>
              </w:rPr>
            </w:pPr>
          </w:p>
        </w:tc>
        <w:tc>
          <w:tcPr>
            <w:tcW w:w="14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Report of Independent Accountants</w:t>
            </w:r>
          </w:p>
        </w:tc>
        <w:tc>
          <w:tcPr>
            <w:tcW w:w="1480" w:type="dxa"/>
            <w:vAlign w:val="bottom"/>
          </w:tcPr>
          <w:p>
            <w:pPr>
              <w:jc w:val="center"/>
              <w:ind w:left="432"/>
              <w:spacing w:after="0"/>
              <w:rPr>
                <w:sz w:val="20"/>
                <w:szCs w:val="20"/>
                <w:color w:val="auto"/>
              </w:rPr>
            </w:pPr>
            <w:r>
              <w:rPr>
                <w:rFonts w:ascii="Courier New" w:cs="Courier New" w:eastAsia="Courier New" w:hAnsi="Courier New"/>
                <w:sz w:val="18"/>
                <w:szCs w:val="18"/>
                <w:color w:val="auto"/>
              </w:rPr>
              <w:t>1</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480" w:type="dxa"/>
            <w:vAlign w:val="bottom"/>
          </w:tcPr>
          <w:p>
            <w:pPr>
              <w:spacing w:after="0"/>
              <w:rPr>
                <w:sz w:val="24"/>
                <w:szCs w:val="24"/>
                <w:color w:val="auto"/>
              </w:rPr>
            </w:pPr>
          </w:p>
        </w:tc>
      </w:tr>
      <w:tr>
        <w:trPr>
          <w:trHeight w:val="405"/>
        </w:trPr>
        <w:tc>
          <w:tcPr>
            <w:tcW w:w="6960" w:type="dxa"/>
            <w:vAlign w:val="bottom"/>
          </w:tcPr>
          <w:p>
            <w:pPr>
              <w:ind w:left="320"/>
              <w:spacing w:after="0"/>
              <w:rPr>
                <w:sz w:val="20"/>
                <w:szCs w:val="20"/>
                <w:color w:val="auto"/>
              </w:rPr>
            </w:pPr>
            <w:r>
              <w:rPr>
                <w:rFonts w:ascii="Courier New" w:cs="Courier New" w:eastAsia="Courier New" w:hAnsi="Courier New"/>
                <w:sz w:val="18"/>
                <w:szCs w:val="18"/>
                <w:color w:val="auto"/>
              </w:rPr>
              <w:t>Statements of Net Assets Available for Benefits as of</w:t>
            </w:r>
          </w:p>
        </w:tc>
        <w:tc>
          <w:tcPr>
            <w:tcW w:w="1480" w:type="dxa"/>
            <w:vAlign w:val="bottom"/>
          </w:tcPr>
          <w:p>
            <w:pPr>
              <w:spacing w:after="0"/>
              <w:rPr>
                <w:sz w:val="24"/>
                <w:szCs w:val="24"/>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 31, 2001 and 2000</w:t>
            </w:r>
          </w:p>
        </w:tc>
        <w:tc>
          <w:tcPr>
            <w:tcW w:w="14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6960" w:type="dxa"/>
            <w:vAlign w:val="bottom"/>
          </w:tcPr>
          <w:p>
            <w:pPr>
              <w:ind w:left="320"/>
              <w:spacing w:after="0"/>
              <w:rPr>
                <w:sz w:val="20"/>
                <w:szCs w:val="20"/>
                <w:color w:val="auto"/>
              </w:rPr>
            </w:pPr>
            <w:r>
              <w:rPr>
                <w:rFonts w:ascii="Courier New" w:cs="Courier New" w:eastAsia="Courier New" w:hAnsi="Courier New"/>
                <w:sz w:val="18"/>
                <w:szCs w:val="18"/>
                <w:color w:val="auto"/>
              </w:rPr>
              <w:t>Statements of Changes in Net Assets Available for Benefits</w:t>
            </w:r>
          </w:p>
        </w:tc>
        <w:tc>
          <w:tcPr>
            <w:tcW w:w="1480" w:type="dxa"/>
            <w:vAlign w:val="bottom"/>
          </w:tcPr>
          <w:p>
            <w:pPr>
              <w:spacing w:after="0"/>
              <w:rPr>
                <w:sz w:val="24"/>
                <w:szCs w:val="24"/>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the Years Ended December 31, 2001 and 2000</w:t>
            </w:r>
          </w:p>
        </w:tc>
        <w:tc>
          <w:tcPr>
            <w:tcW w:w="14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6960" w:type="dxa"/>
            <w:vAlign w:val="bottom"/>
          </w:tcPr>
          <w:p>
            <w:pPr>
              <w:ind w:left="320"/>
              <w:spacing w:after="0"/>
              <w:rPr>
                <w:sz w:val="20"/>
                <w:szCs w:val="20"/>
                <w:color w:val="auto"/>
              </w:rPr>
            </w:pPr>
            <w:r>
              <w:rPr>
                <w:rFonts w:ascii="Courier New" w:cs="Courier New" w:eastAsia="Courier New" w:hAnsi="Courier New"/>
                <w:sz w:val="18"/>
                <w:szCs w:val="18"/>
                <w:color w:val="auto"/>
              </w:rPr>
              <w:t>Notes to Financial Statements</w:t>
            </w:r>
          </w:p>
        </w:tc>
        <w:tc>
          <w:tcPr>
            <w:tcW w:w="1480" w:type="dxa"/>
            <w:vAlign w:val="bottom"/>
          </w:tcPr>
          <w:p>
            <w:pPr>
              <w:jc w:val="center"/>
              <w:ind w:left="432"/>
              <w:spacing w:after="0"/>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219"/>
          </w:cols>
          <w:pgMar w:left="240" w:top="919"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Participants and Administrator of</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Retirement Savings Plan</w:t>
      </w:r>
    </w:p>
    <w:p>
      <w:pPr>
        <w:spacing w:after="0" w:line="20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our opinion, the accompanying statements of net assets available for benefits and the related statements of changes in net assets available for benefits present fairly, in all material respects, the net assets available for benefits of The Scotts Company Retirement Savings Plan (the "Plan") as of December 31, 2001 and 2000, and the changes in net assets available for benefits for the years then ended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April 9, 2002</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NET ASSETS AVAILABLE FOR BENEFITS</w:t>
      </w:r>
    </w:p>
    <w:p>
      <w:pPr>
        <w:spacing w:after="0" w:line="238" w:lineRule="auto"/>
        <w:rPr>
          <w:sz w:val="20"/>
          <w:szCs w:val="20"/>
          <w:color w:val="auto"/>
        </w:rPr>
      </w:pPr>
      <w:r>
        <w:rPr>
          <w:rFonts w:ascii="Courier New" w:cs="Courier New" w:eastAsia="Courier New" w:hAnsi="Courier New"/>
          <w:sz w:val="18"/>
          <w:szCs w:val="18"/>
          <w:color w:val="auto"/>
        </w:rPr>
        <w:t>AS OF DECEMBER 31, 2001 AND 2000</w:t>
      </w:r>
    </w:p>
    <w:p>
      <w:pPr>
        <w:spacing w:after="0" w:line="5"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2001</w:t>
      </w:r>
      <w:r>
        <w:rPr>
          <w:rFonts w:ascii="Courier New" w:cs="Courier New" w:eastAsia="Courier New" w:hAnsi="Courier New"/>
          <w:sz w:val="16"/>
          <w:szCs w:val="16"/>
          <w:color w:val="auto"/>
        </w:rPr>
        <w:t>2000</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Net assets available for</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benefits: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Investment in master trust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$137,687,884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$144,078,513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Employer contribution</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receivable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1,029,359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1,564,861</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 contribution</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receivable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761,455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1,156,191</w:t>
            </w:r>
          </w:p>
        </w:tc>
      </w:tr>
      <w:tr>
        <w:trPr>
          <w:trHeight w:val="203"/>
        </w:trPr>
        <w:tc>
          <w:tcPr>
            <w:tcW w:w="2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Total net assets</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available for benefits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$139,478,698</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$146,799,565</w:t>
            </w:r>
          </w:p>
        </w:tc>
      </w:tr>
      <w:tr>
        <w:trPr>
          <w:trHeight w:val="203"/>
        </w:trPr>
        <w:tc>
          <w:tcPr>
            <w:tcW w:w="2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919" w:right="1440" w:bottom="1440" w:gutter="0" w:footer="0" w:header="0"/>
        </w:sectPr>
      </w:pPr>
    </w:p>
    <w:bookmarkStart w:id="4" w:name="page5"/>
    <w:bookmarkEnd w:id="4"/>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7"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STATEMENTS OF CHANGES IN NET ASSETS AVAILABLE FOR BENEFITS FOR THE YEARS ENDED DECEMBER 31, 2001 AND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2001</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80" w:type="dxa"/>
            <w:vAlign w:val="bottom"/>
          </w:tcPr>
          <w:p>
            <w:pPr>
              <w:spacing w:after="0"/>
              <w:rPr>
                <w:sz w:val="20"/>
                <w:szCs w:val="20"/>
                <w:color w:val="auto"/>
              </w:rPr>
            </w:pPr>
            <w:r>
              <w:rPr>
                <w:rFonts w:ascii="Courier New" w:cs="Courier New" w:eastAsia="Courier New" w:hAnsi="Courier New"/>
                <w:sz w:val="18"/>
                <w:szCs w:val="18"/>
                <w:color w:val="auto"/>
              </w:rPr>
              <w:t>Increases: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8,500,365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8,396,112</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Participant contributions</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8,739,261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9,812,290</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Total increases</w:t>
            </w:r>
          </w:p>
        </w:tc>
        <w:tc>
          <w:tcPr>
            <w:tcW w:w="38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17,239,626</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18,208,402</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Decreases: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 from master trust</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8,904,340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4,041,545</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Benefits paid to participants</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15,655,559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13,165,482</w:t>
            </w:r>
          </w:p>
        </w:tc>
      </w:tr>
      <w:tr>
        <w:trPr>
          <w:trHeight w:val="203"/>
        </w:trPr>
        <w:tc>
          <w:tcPr>
            <w:tcW w:w="6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Total decreases</w:t>
            </w:r>
          </w:p>
        </w:tc>
        <w:tc>
          <w:tcPr>
            <w:tcW w:w="38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24,560,493</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17,207,027</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w w:val="99"/>
              </w:rPr>
              <w:t>Net increase (decrease) in net assets available for benefits</w:t>
            </w:r>
          </w:p>
        </w:tc>
        <w:tc>
          <w:tcPr>
            <w:tcW w:w="38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(7,320,867)</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1,001,375</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 beginning of year</w:t>
            </w:r>
          </w:p>
        </w:tc>
        <w:tc>
          <w:tcPr>
            <w:tcW w:w="38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146,799,565</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145,798,190</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 end of year</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139,478,698</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$ 146,799,565</w:t>
            </w:r>
          </w:p>
        </w:tc>
      </w:tr>
      <w:tr>
        <w:trPr>
          <w:trHeight w:val="203"/>
        </w:trPr>
        <w:tc>
          <w:tcPr>
            <w:tcW w:w="648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144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DESCRIPTION</w:t>
      </w:r>
    </w:p>
    <w:p>
      <w:pPr>
        <w:spacing w:after="0" w:line="206"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is a contributory defined contribution benefit plan sponsored by The Scotts Company. The following brief description of The Scotts Company (the "Company") Retirement Savings Plan (the "Plan") provides only general information. Participants should refer to the Plan document for a more complete description of Plan provisions, such as eligibility, vesting, allocation and funding.</w:t>
      </w:r>
    </w:p>
    <w:p>
      <w:pPr>
        <w:spacing w:after="0" w:line="20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4" w:lineRule="exact"/>
        <w:rPr>
          <w:rFonts w:ascii="Courier New" w:cs="Courier New" w:eastAsia="Courier New" w:hAnsi="Courier New"/>
          <w:sz w:val="18"/>
          <w:szCs w:val="18"/>
          <w:color w:val="auto"/>
        </w:rPr>
      </w:pPr>
    </w:p>
    <w:p>
      <w:pPr>
        <w:ind w:left="96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Regular domestic employees of the Company are eligible to participate in the Plan on the first day of the month immediately following or coincident with their date of employment. Regular employees of E.G. Systems, Inc. doing business as Scotts Lawn Service, a subsidiary of the Company, are eligible to receive base retirement contributions on the first day of the month after completing one year of eligibility service and are eligible to make contributions and receive matching contributions on the first day of the month after completing 90 days of service prior to January 1, 2001 (60 days of service after January 1, 2001). Temporary employees are eligible to participate on the January 1 or July 1 subsequent to completing one year of eligibility service and attaining age 21.</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CONTRIBUTIONS</w:t>
      </w:r>
    </w:p>
    <w:p>
      <w:pPr>
        <w:spacing w:after="0" w:line="4" w:lineRule="exact"/>
        <w:rPr>
          <w:rFonts w:ascii="Courier New" w:cs="Courier New" w:eastAsia="Courier New" w:hAnsi="Courier New"/>
          <w:sz w:val="18"/>
          <w:szCs w:val="18"/>
          <w:color w:val="auto"/>
        </w:rPr>
      </w:pPr>
    </w:p>
    <w:p>
      <w:pPr>
        <w:ind w:left="96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provides for a participant to make pre-tax or after-tax contributions up to 15% of eligible wages, not to exceed the annual Internal Revenue Service (IRS) maximum deferral amount.</w:t>
      </w:r>
    </w:p>
    <w:p>
      <w:pPr>
        <w:spacing w:after="0" w:line="203"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 Additionally, the Company remits transition contributions to certain participants who were also participants of certain retirement plans previously sponsored by The Scotts Company or its subsidiaries.</w:t>
      </w:r>
    </w:p>
    <w:p>
      <w:pPr>
        <w:spacing w:after="0" w:line="21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are immediately vested in their contributions plus actual earnings thereon. Matching and transition contributions made by the Company vest immediately. However, base contributions made by the Company vest after three years of service, or immediately upon death or disability.</w:t>
      </w:r>
    </w:p>
    <w:p>
      <w:pPr>
        <w:spacing w:after="0" w:line="203"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FORFEITURES</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nonvested portions of participant account balances are forfeitable and used to reduce employer contributions to the Plan. Plan forfeitures totaled $133,198 for the year ended December 31, 2001 and $579,486 for the year ended December 31, 2000.</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4" w:lineRule="exact"/>
        <w:rPr>
          <w:rFonts w:ascii="Courier New" w:cs="Courier New" w:eastAsia="Courier New" w:hAnsi="Courier New"/>
          <w:sz w:val="18"/>
          <w:szCs w:val="18"/>
          <w:color w:val="auto"/>
        </w:rPr>
      </w:pPr>
    </w:p>
    <w:p>
      <w:pPr>
        <w:ind w:left="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investments are participant-directed. Participants can change their investment options on a daily basis. The following investment options are available to participants: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900" w:right="1879" w:hanging="944"/>
        <w:spacing w:after="0" w:line="236"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PURITAN FUND--assets are invested in high-yielding U.S. and foreign securities, common and preferred stocks, and bonds of any maturity.</w:t>
      </w:r>
    </w:p>
    <w:p>
      <w:pPr>
        <w:spacing w:after="0" w:line="6" w:lineRule="exact"/>
        <w:rPr>
          <w:rFonts w:ascii="Courier New" w:cs="Courier New" w:eastAsia="Courier New" w:hAnsi="Courier New"/>
          <w:sz w:val="18"/>
          <w:szCs w:val="18"/>
          <w:color w:val="auto"/>
        </w:rPr>
      </w:pPr>
    </w:p>
    <w:p>
      <w:pPr>
        <w:ind w:left="1900" w:right="1779" w:hanging="944"/>
        <w:spacing w:after="0" w:line="268" w:lineRule="auto"/>
        <w:tabs>
          <w:tab w:leader="none" w:pos="19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CONTRAFUND--assets are primarily invested in U.S. and foreign common stocks that are believed to be undervalued.</w:t>
      </w:r>
    </w:p>
    <w:p>
      <w:pPr>
        <w:ind w:left="1900" w:right="1779" w:hanging="944"/>
        <w:spacing w:after="0" w:line="237"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BLUE CHIP FUND--assets are primarily invested in common stock of established and/or rapidly growing companies. Approximately 65% of this fund's total assets invest in common stock of blue chip companies.</w:t>
      </w:r>
    </w:p>
    <w:p>
      <w:pPr>
        <w:spacing w:after="0" w:line="4" w:lineRule="exact"/>
        <w:rPr>
          <w:rFonts w:ascii="Courier New" w:cs="Courier New" w:eastAsia="Courier New" w:hAnsi="Courier New"/>
          <w:sz w:val="18"/>
          <w:szCs w:val="18"/>
          <w:color w:val="auto"/>
        </w:rPr>
      </w:pPr>
    </w:p>
    <w:p>
      <w:pPr>
        <w:ind w:left="1900" w:right="2199" w:hanging="944"/>
        <w:spacing w:after="0" w:line="268" w:lineRule="auto"/>
        <w:tabs>
          <w:tab w:leader="none" w:pos="19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WORLDWIDE FUND--assets are invested in stocks and other securities of companies located around the world.</w:t>
      </w:r>
    </w:p>
    <w:p>
      <w:pPr>
        <w:ind w:left="1900" w:right="1779" w:hanging="944"/>
        <w:spacing w:after="0" w:line="236"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INCOME FUND--assets are primarily invested in bond and money market funds. A smaller percentage of assets are invested in equity mutual funds.</w:t>
      </w:r>
    </w:p>
    <w:p>
      <w:pPr>
        <w:spacing w:after="0" w:line="6" w:lineRule="exact"/>
        <w:rPr>
          <w:rFonts w:ascii="Courier New" w:cs="Courier New" w:eastAsia="Courier New" w:hAnsi="Courier New"/>
          <w:sz w:val="18"/>
          <w:szCs w:val="18"/>
          <w:color w:val="auto"/>
        </w:rPr>
      </w:pPr>
    </w:p>
    <w:p>
      <w:pPr>
        <w:ind w:left="1900" w:right="2099" w:hanging="944"/>
        <w:spacing w:after="0" w:line="268" w:lineRule="auto"/>
        <w:tabs>
          <w:tab w:leader="none" w:pos="190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2000 FUND--assets are invested in a combination of equity, fixed income and money market mutual funds of Fidelity Investments. Assets are allocated among these funds according to an asset allocation strategy which becomes more conservative over time.</w:t>
      </w:r>
    </w:p>
    <w:p>
      <w:pPr>
        <w:ind w:left="1900" w:right="2099" w:hanging="944"/>
        <w:spacing w:after="0" w:line="237"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2010 FUND--assets are invested in a combination of equity, fixed income and money market mutual funds of Fidelity Investments. The asset mix becomes more conservative as year 2010 approaches.</w:t>
      </w:r>
    </w:p>
    <w:p>
      <w:pPr>
        <w:spacing w:after="0" w:line="4"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2020 FUND--assets are invested in a combination of equity, fixed income and money market mutual funds of Fidelity Investments. The asset mix becomes more conservative as year 2020 approaches.</w:t>
      </w:r>
    </w:p>
    <w:p>
      <w:pPr>
        <w:spacing w:after="0" w:line="4"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FREEDOM 2030 FUND--assets are invested in a combination of equity, fixed income and money market mutual funds. The asset mix becomes more conservative as year 2030 approaches.</w:t>
      </w:r>
    </w:p>
    <w:p>
      <w:pPr>
        <w:spacing w:after="0" w:line="4"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6"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SPARTAN U.S. EQUITY INDEX FUND--assets are invested in stocks and in approximately the same proportions as the Standard &amp; Poor's 500 Stock Index.</w:t>
      </w:r>
    </w:p>
    <w:p>
      <w:pPr>
        <w:spacing w:after="0" w:line="6"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BARON ASSET FUND--assets are invested in stocks with prices perceived as low relative to the related companies' profits, assets, and other value measures.</w:t>
      </w:r>
    </w:p>
    <w:p>
      <w:pPr>
        <w:spacing w:after="0" w:line="6"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6"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COMMON SHARES--assets consist entirely of The Scotts Company common shares and cash equivalents.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BENEFIT PAYMENTS</w:t>
      </w:r>
    </w:p>
    <w:p>
      <w:pPr>
        <w:spacing w:after="0" w:line="4" w:lineRule="exact"/>
        <w:rPr>
          <w:sz w:val="20"/>
          <w:szCs w:val="20"/>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PARTICIPANT LOANS</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Loans are available to participants from their individual accounts subject to the terms of the Plan.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ACCOUNTING</w:t>
      </w:r>
    </w:p>
    <w:p>
      <w:pPr>
        <w:spacing w:after="0" w:line="4" w:lineRule="exact"/>
        <w:rPr>
          <w:rFonts w:ascii="Courier New" w:cs="Courier New" w:eastAsia="Courier New" w:hAnsi="Courier New"/>
          <w:sz w:val="18"/>
          <w:szCs w:val="18"/>
          <w:color w:val="auto"/>
        </w:rPr>
      </w:pPr>
    </w:p>
    <w:p>
      <w:pPr>
        <w:ind w:left="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of the Plan have been prepared on the accrual basis of accounting in accordance with generally accepted accounting principles.</w:t>
      </w:r>
    </w:p>
    <w:p>
      <w:pPr>
        <w:spacing w:after="0" w:line="203"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4" w:lineRule="exact"/>
        <w:rPr>
          <w:rFonts w:ascii="Courier New" w:cs="Courier New" w:eastAsia="Courier New" w:hAnsi="Courier New"/>
          <w:sz w:val="18"/>
          <w:szCs w:val="18"/>
          <w:color w:val="auto"/>
        </w:rPr>
      </w:pPr>
    </w:p>
    <w:p>
      <w:pPr>
        <w:ind w:left="9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Excluding participant loans, investments are stated at quoted market prices. Participants' loans are valued at cost, which approximates fair value.</w:t>
      </w:r>
    </w:p>
    <w:p>
      <w:pPr>
        <w:spacing w:after="0" w:line="208" w:lineRule="exact"/>
        <w:rPr>
          <w:rFonts w:ascii="Courier New" w:cs="Courier New" w:eastAsia="Courier New" w:hAnsi="Courier New"/>
          <w:sz w:val="18"/>
          <w:szCs w:val="18"/>
          <w:color w:val="auto"/>
        </w:rPr>
      </w:pPr>
    </w:p>
    <w:p>
      <w:pPr>
        <w:ind w:left="96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presents in the statement of changes in net assets available for benefits the net appreciation in the fair value of its investments, which consists of the realized gains or losses and the unrealized appreciation (depreciation) on those investments. Gains and losses on sales of investments are based on the average cost method.</w:t>
      </w:r>
    </w:p>
    <w:p>
      <w:pPr>
        <w:spacing w:after="0" w:line="178"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EXPENSES</w:t>
      </w:r>
    </w:p>
    <w:p>
      <w:pPr>
        <w:spacing w:after="0" w:line="4" w:lineRule="exact"/>
        <w:rPr>
          <w:rFonts w:ascii="Courier New" w:cs="Courier New" w:eastAsia="Courier New" w:hAnsi="Courier New"/>
          <w:sz w:val="18"/>
          <w:szCs w:val="18"/>
          <w:color w:val="auto"/>
        </w:rPr>
      </w:pPr>
    </w:p>
    <w:p>
      <w:pPr>
        <w:ind w:left="96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pays for all administrative fees except those that are participant specific, such as loan establishment and maintenance fees.</w:t>
      </w:r>
    </w:p>
    <w:p>
      <w:pPr>
        <w:spacing w:after="0" w:line="16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BENEFITS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are recorded when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RISKS AND UNCERTAINTIES</w:t>
      </w:r>
    </w:p>
    <w:p>
      <w:pPr>
        <w:spacing w:after="0" w:line="4" w:lineRule="exact"/>
        <w:rPr>
          <w:rFonts w:ascii="Courier New" w:cs="Courier New" w:eastAsia="Courier New" w:hAnsi="Courier New"/>
          <w:sz w:val="18"/>
          <w:szCs w:val="18"/>
          <w:color w:val="auto"/>
        </w:rPr>
      </w:pPr>
    </w:p>
    <w:p>
      <w:pPr>
        <w:ind w:left="9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8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TRUST</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 master trust was established to invest certain assets of the Plan and certain assets of the Company's other defined contribution plan, The Scotts Company Union Retirement Savings Plan. Each plan's accounting is maintained separately; the respective plan's value is a percentage of the master trust. Plan activities, such as contributions and benefit payments, are recorded in the individual plan's accounting records.</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left="960" w:right="2100"/>
        <w:spacing w:after="0" w:line="237" w:lineRule="auto"/>
        <w:rPr>
          <w:sz w:val="20"/>
          <w:szCs w:val="20"/>
          <w:color w:val="auto"/>
        </w:rPr>
      </w:pPr>
      <w:r>
        <w:rPr>
          <w:rFonts w:ascii="Courier New" w:cs="Courier New" w:eastAsia="Courier New" w:hAnsi="Courier New"/>
          <w:sz w:val="18"/>
          <w:szCs w:val="18"/>
          <w:color w:val="auto"/>
        </w:rPr>
        <w:t>Net earnings of the master trust are allocated between the plans based on a weighted average of assets related to each plan. Total net earnings for the master trust for the year ended December 31, 2001 and 2000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NET</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APPRECIATION</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INTEREST AND</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IN FAIR VALUE</w:t>
            </w: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ADMINISTRATION</w:t>
            </w:r>
          </w:p>
        </w:tc>
        <w:tc>
          <w:tcPr>
            <w:tcW w:w="154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2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DIVIDENDS</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OF SECURITIES</w:t>
            </w:r>
          </w:p>
        </w:tc>
        <w:tc>
          <w:tcPr>
            <w:tcW w:w="260" w:type="dxa"/>
            <w:vAlign w:val="bottom"/>
          </w:tcPr>
          <w:p>
            <w:pPr>
              <w:spacing w:after="0"/>
              <w:rPr>
                <w:sz w:val="17"/>
                <w:szCs w:val="17"/>
                <w:color w:val="auto"/>
              </w:rPr>
            </w:pPr>
          </w:p>
        </w:tc>
        <w:tc>
          <w:tcPr>
            <w:tcW w:w="152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EXPENSES</w:t>
            </w:r>
          </w:p>
        </w:tc>
        <w:tc>
          <w:tcPr>
            <w:tcW w:w="15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   --------------------------</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Mutual funds</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3,201,181</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$(15,290,778)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(14,345)</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$(12,103,942)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trust fund</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858,935</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(3,431)</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855,504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 Common Shares</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23,687</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2,054,105</w:t>
            </w:r>
          </w:p>
        </w:tc>
        <w:tc>
          <w:tcPr>
            <w:tcW w:w="26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2,076,042</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Loans to participants</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255,679</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520" w:type="dxa"/>
            <w:vAlign w:val="bottom"/>
          </w:tcPr>
          <w:p>
            <w:pPr>
              <w:jc w:val="right"/>
              <w:ind w:right="4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255,679</w:t>
            </w:r>
          </w:p>
        </w:tc>
      </w:tr>
      <w:tr>
        <w:trPr>
          <w:trHeight w:val="203"/>
        </w:trPr>
        <w:tc>
          <w:tcPr>
            <w:tcW w:w="390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rPr>
              <w:t>Total</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4,339,482</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$(13,236,673)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(19,526)</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(8,916,717)</w:t>
            </w:r>
          </w:p>
        </w:tc>
      </w:tr>
      <w:tr>
        <w:trPr>
          <w:trHeight w:val="203"/>
        </w:trPr>
        <w:tc>
          <w:tcPr>
            <w:tcW w:w="390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APPRECIATION</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(DEPRECIATION)</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AND</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FAIR VALUE</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ADMINISTRATION</w:t>
            </w:r>
          </w:p>
        </w:tc>
        <w:tc>
          <w:tcPr>
            <w:tcW w:w="148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42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DIVIDENDS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SECURITIES</w:t>
            </w:r>
          </w:p>
        </w:tc>
        <w:tc>
          <w:tcPr>
            <w:tcW w:w="22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00" w:type="dxa"/>
            <w:vAlign w:val="bottom"/>
          </w:tcPr>
          <w:p>
            <w:pPr>
              <w:spacing w:after="0"/>
              <w:rPr>
                <w:sz w:val="20"/>
                <w:szCs w:val="20"/>
                <w:color w:val="auto"/>
              </w:rPr>
            </w:pPr>
            <w:r>
              <w:rPr>
                <w:rFonts w:ascii="Courier New" w:cs="Courier New" w:eastAsia="Courier New" w:hAnsi="Courier New"/>
                <w:sz w:val="18"/>
                <w:szCs w:val="18"/>
                <w:color w:val="auto"/>
              </w:rPr>
              <w:t>Mutual funds</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7,548,026</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$(12,332,300)</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(14,347)</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(4,798,621)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trust fund</w:t>
            </w:r>
          </w:p>
        </w:tc>
        <w:tc>
          <w:tcPr>
            <w:tcW w:w="4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698,257</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695,576</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 Common Shares</w:t>
            </w:r>
          </w:p>
        </w:tc>
        <w:tc>
          <w:tcPr>
            <w:tcW w:w="4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31,542</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(179,130)</w:t>
            </w:r>
          </w:p>
        </w:tc>
        <w:tc>
          <w:tcPr>
            <w:tcW w:w="220" w:type="dxa"/>
            <w:vAlign w:val="bottom"/>
          </w:tcPr>
          <w:p>
            <w:pPr>
              <w:spacing w:after="0"/>
              <w:rPr>
                <w:sz w:val="17"/>
                <w:szCs w:val="17"/>
                <w:color w:val="auto"/>
              </w:rPr>
            </w:pP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(149,039)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Loans to participants</w:t>
            </w:r>
          </w:p>
        </w:tc>
        <w:tc>
          <w:tcPr>
            <w:tcW w:w="4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212,344</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212,344</w:t>
            </w:r>
          </w:p>
        </w:tc>
      </w:tr>
      <w:tr>
        <w:trPr>
          <w:trHeight w:val="203"/>
        </w:trPr>
        <w:tc>
          <w:tcPr>
            <w:tcW w:w="370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700" w:type="dxa"/>
            <w:vAlign w:val="bottom"/>
          </w:tcPr>
          <w:p>
            <w:pPr>
              <w:ind w:left="320"/>
              <w:spacing w:after="0"/>
              <w:rPr>
                <w:sz w:val="20"/>
                <w:szCs w:val="20"/>
                <w:color w:val="auto"/>
              </w:rPr>
            </w:pPr>
            <w:r>
              <w:rPr>
                <w:rFonts w:ascii="Courier New" w:cs="Courier New" w:eastAsia="Courier New" w:hAnsi="Courier New"/>
                <w:sz w:val="18"/>
                <w:szCs w:val="18"/>
                <w:color w:val="auto"/>
              </w:rPr>
              <w:t>Total</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8,490,169</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$(12,511,430)</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(18,479)</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 (4,039,740)</w:t>
            </w:r>
          </w:p>
        </w:tc>
      </w:tr>
      <w:tr>
        <w:trPr>
          <w:trHeight w:val="203"/>
        </w:trPr>
        <w:tc>
          <w:tcPr>
            <w:tcW w:w="370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440"/>
          </w:cols>
          <w:pgMar w:left="240" w:top="919" w:right="121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Total assets held in the master trust at December 31, 2001 and 2000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2001</w:t>
            </w:r>
          </w:p>
        </w:tc>
        <w:tc>
          <w:tcPr>
            <w:tcW w:w="26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5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5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486,922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439,536</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Mutual funds, at fair value</w:t>
            </w:r>
          </w:p>
        </w:tc>
        <w:tc>
          <w:tcPr>
            <w:tcW w:w="2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112,359,577</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119,120,168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trust fund, at fair value</w:t>
            </w:r>
          </w:p>
        </w:tc>
        <w:tc>
          <w:tcPr>
            <w:tcW w:w="2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15,190,528</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12,901,238</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Scotts Company Common Shares, at fair value</w:t>
            </w:r>
          </w:p>
        </w:tc>
        <w:tc>
          <w:tcPr>
            <w:tcW w:w="2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6,786,189</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8,538,029</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Loans to participants, at cost</w:t>
            </w:r>
          </w:p>
        </w:tc>
        <w:tc>
          <w:tcPr>
            <w:tcW w:w="2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3,031,510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2,938,128</w:t>
            </w:r>
          </w:p>
        </w:tc>
      </w:tr>
      <w:tr>
        <w:trPr>
          <w:trHeight w:val="203"/>
        </w:trPr>
        <w:tc>
          <w:tcPr>
            <w:tcW w:w="55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Total investments</w:t>
            </w:r>
          </w:p>
        </w:tc>
        <w:tc>
          <w:tcPr>
            <w:tcW w:w="26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137,367,804</w:t>
            </w:r>
          </w:p>
        </w:tc>
        <w:tc>
          <w:tcPr>
            <w:tcW w:w="2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143,497,563</w:t>
            </w:r>
          </w:p>
        </w:tc>
      </w:tr>
      <w:tr>
        <w:trPr>
          <w:trHeight w:val="203"/>
        </w:trPr>
        <w:tc>
          <w:tcPr>
            <w:tcW w:w="55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Receivable from broker</w:t>
            </w:r>
          </w:p>
        </w:tc>
        <w:tc>
          <w:tcPr>
            <w:tcW w:w="26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1,076</w:t>
            </w:r>
          </w:p>
        </w:tc>
        <w:tc>
          <w:tcPr>
            <w:tcW w:w="2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226,447</w:t>
            </w:r>
          </w:p>
        </w:tc>
      </w:tr>
      <w:tr>
        <w:trPr>
          <w:trHeight w:val="203"/>
        </w:trPr>
        <w:tc>
          <w:tcPr>
            <w:tcW w:w="55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Total master trust net assets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137,855,802</w:t>
            </w:r>
          </w:p>
        </w:tc>
        <w:tc>
          <w:tcPr>
            <w:tcW w:w="15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$144,163,546</w:t>
            </w:r>
          </w:p>
        </w:tc>
      </w:tr>
      <w:tr>
        <w:trPr>
          <w:trHeight w:val="203"/>
        </w:trPr>
        <w:tc>
          <w:tcPr>
            <w:tcW w:w="55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The Scotts Company Retirement Savings Plan interest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master trust net assets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99.877%</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99.942%</w:t>
            </w:r>
          </w:p>
        </w:tc>
      </w:tr>
      <w:tr>
        <w:trPr>
          <w:trHeight w:val="203"/>
        </w:trPr>
        <w:tc>
          <w:tcPr>
            <w:tcW w:w="55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Accounting policies discussed in Note 1 also apply to the master trust.</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Cash equivalents include short-term investments with original term to maturity of 90 days or less. Cost approximates fair value.</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At December 31, 2001 and 2000, the Plan held certain investments in mutual funds managed by the Trustee. Purchases and sales of these mutual funds are open market transactions at fair value. Consequently, such transactions are permitted under the provisions of the Plan and exempt from prohibition of party-in-interest transactions under the IRS Code and ERISA.</w:t>
      </w:r>
    </w:p>
    <w:p>
      <w:pPr>
        <w:spacing w:after="0" w:line="204"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THE SCOTTS COMPANY</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At December 31, 2001 and 2000, the master trust had investments in The Scotts Company common shares, as follows:</w:t>
      </w:r>
    </w:p>
    <w:p>
      <w:pPr>
        <w:sectPr>
          <w:pgSz w:w="11900" w:h="16838" w:orient="portrait"/>
          <w:cols w:equalWidth="0" w:num="1">
            <w:col w:w="10219"/>
          </w:cols>
          <w:pgMar w:left="240" w:top="919" w:right="1440" w:bottom="767" w:gutter="0" w:footer="0" w:header="0"/>
        </w:sect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FAIR MARKET</w:t>
      </w:r>
    </w:p>
    <w:p>
      <w:pPr>
        <w:ind w:left="1380"/>
        <w:spacing w:after="0" w:line="238" w:lineRule="auto"/>
        <w:tabs>
          <w:tab w:leader="none" w:pos="34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ind w:left="1060"/>
        <w:spacing w:after="0"/>
        <w:tabs>
          <w:tab w:leader="none" w:pos="272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FAIR MARKET</w:t>
      </w:r>
    </w:p>
    <w:p>
      <w:pPr>
        <w:ind w:left="320"/>
        <w:spacing w:after="0" w:line="238" w:lineRule="auto"/>
        <w:tabs>
          <w:tab w:leader="none" w:pos="22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VALUE</w:t>
      </w:r>
    </w:p>
    <w:p>
      <w:pPr>
        <w:spacing w:after="0"/>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40" w:space="520"/>
            <w:col w:w="5059"/>
          </w:cols>
          <w:pgMar w:left="240" w:top="919" w:right="1440" w:bottom="767" w:gutter="0" w:footer="0" w:header="0"/>
          <w:type w:val="continuous"/>
        </w:sectPr>
      </w:pPr>
    </w:p>
    <w:p>
      <w:pPr>
        <w:ind w:left="1700"/>
        <w:spacing w:after="0"/>
        <w:rPr>
          <w:sz w:val="20"/>
          <w:szCs w:val="20"/>
          <w:color w:val="auto"/>
        </w:rPr>
      </w:pPr>
      <w:r>
        <w:rPr>
          <w:rFonts w:ascii="Courier New" w:cs="Courier New" w:eastAsia="Courier New" w:hAnsi="Courier New"/>
          <w:sz w:val="18"/>
          <w:szCs w:val="18"/>
          <w:color w:val="auto"/>
        </w:rPr>
        <w:t>142,567</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left="-319"/>
        <w:spacing w:after="0"/>
        <w:tabs>
          <w:tab w:leader="none" w:pos="200" w:val="left"/>
        </w:tabs>
        <w:rPr>
          <w:sz w:val="20"/>
          <w:szCs w:val="20"/>
          <w:color w:val="auto"/>
        </w:rPr>
      </w:pPr>
      <w:r>
        <w:rPr>
          <w:rFonts w:ascii="Courier New" w:cs="Courier New" w:eastAsia="Courier New" w:hAnsi="Courier New"/>
          <w:sz w:val="18"/>
          <w:szCs w:val="18"/>
          <w:color w:val="auto"/>
        </w:rPr>
        <w:t>$</w:t>
        <w:tab/>
        <w:t>6,786,189</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231,148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$ 8,538,029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2540" w:space="200"/>
            <w:col w:w="1900" w:space="520"/>
            <w:col w:w="1380" w:space="200"/>
            <w:col w:w="3479"/>
          </w:cols>
          <w:pgMar w:left="240" w:top="919" w:right="1440" w:bottom="767" w:gutter="0" w:footer="0" w:header="0"/>
          <w:type w:val="continuous"/>
        </w:sectPr>
      </w:pPr>
    </w:p>
    <w:p>
      <w:pPr>
        <w:spacing w:after="0" w:line="24"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The Company's common shares are valued at quoted market prices, which were $47.60 per share at December 31, 2001 and $36.94 per share at December 31, 2000.</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919" w:right="1440" w:bottom="767"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obtained a determination letter on January 28, 1997, in which the Internal Revenue Service stated that the Plan was in compliance with the applicable requirements of the Internal Revenue Code. The Plan has been amended since receiving the determination letter; however, the plan administrator and the Plan's legal counsel believe that the Plan is currently designed and being operated in compliance with the applicable requirements of the Internal Revenue Code, and is therefore not subject to income taxes.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Although it has not expressed any intent to do so, the Company has the right under the Plan to terminate the Plan or its contributions subject to the provisions of the Employee Retirement Income Security Act of 1974. In the event the Plan is terminated, participants will become fully vested in their accounts.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TO FORM 5500</w:t>
      </w:r>
    </w:p>
    <w:p>
      <w:pPr>
        <w:spacing w:after="0" w:line="206" w:lineRule="exact"/>
        <w:rPr>
          <w:rFonts w:ascii="Courier New" w:cs="Courier New" w:eastAsia="Courier New" w:hAnsi="Courier New"/>
          <w:sz w:val="18"/>
          <w:szCs w:val="18"/>
          <w:color w:val="auto"/>
        </w:rPr>
      </w:pPr>
    </w:p>
    <w:p>
      <w:pPr>
        <w:ind w:left="9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a reconciliation of net assets available for benefits per the financial statements to the Form 5500: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YEAR ENDED</w:t>
            </w:r>
          </w:p>
        </w:tc>
        <w:tc>
          <w:tcPr>
            <w:tcW w:w="16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YEAR ENDED</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DECEMBER 31,</w:t>
            </w: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2001</w:t>
            </w: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406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 per</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financial statements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139,478,698</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$ 146,799,565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Amounts allocated to withdrawing</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participants</w:t>
            </w:r>
          </w:p>
        </w:tc>
        <w:tc>
          <w:tcPr>
            <w:tcW w:w="2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(50,607)</w:t>
            </w:r>
          </w:p>
        </w:tc>
      </w:tr>
      <w:tr>
        <w:trPr>
          <w:trHeight w:val="203"/>
        </w:trPr>
        <w:tc>
          <w:tcPr>
            <w:tcW w:w="406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Form 5500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139,478,049</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$ 146,748,958</w:t>
            </w:r>
          </w:p>
        </w:tc>
      </w:tr>
      <w:tr>
        <w:trPr>
          <w:trHeight w:val="203"/>
        </w:trPr>
        <w:tc>
          <w:tcPr>
            <w:tcW w:w="4060" w:type="dxa"/>
            <w:vAlign w:val="bottom"/>
          </w:tcPr>
          <w:p>
            <w:pPr>
              <w:spacing w:after="0"/>
              <w:rPr>
                <w:sz w:val="17"/>
                <w:szCs w:val="17"/>
                <w:color w:val="auto"/>
              </w:rPr>
            </w:pP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following is a reconciliation of benefits paid to participants per the financial statements to the Form 5500:</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SCOTTS COMPANY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38" w:lineRule="auto"/>
        <w:rPr>
          <w:sz w:val="20"/>
          <w:szCs w:val="20"/>
          <w:color w:val="auto"/>
        </w:rPr>
      </w:pPr>
      <w:r>
        <w:rPr>
          <w:rFonts w:ascii="Courier New" w:cs="Courier New" w:eastAsia="Courier New" w:hAnsi="Courier New"/>
          <w:sz w:val="18"/>
          <w:szCs w:val="18"/>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8"/>
          <w:szCs w:val="18"/>
          <w:color w:val="auto"/>
        </w:rPr>
        <w:t>YEAR ENDED</w:t>
      </w:r>
    </w:p>
    <w:p>
      <w:pPr>
        <w:spacing w:after="0" w:line="4"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YEAR ENDED</w:t>
      </w:r>
    </w:p>
    <w:p>
      <w:pPr>
        <w:spacing w:after="0" w:line="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2000</w:t>
      </w:r>
    </w:p>
    <w:p>
      <w:pPr>
        <w:spacing w:after="0" w:line="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420"/>
            <w:col w:w="347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$ 15,655,559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$ 13,165,482</w:t>
      </w:r>
    </w:p>
    <w:p>
      <w:pPr>
        <w:spacing w:after="0" w:line="21" w:lineRule="exact"/>
        <w:rPr>
          <w:sz w:val="20"/>
          <w:szCs w:val="20"/>
          <w:color w:val="auto"/>
        </w:rPr>
      </w:pPr>
    </w:p>
    <w:p>
      <w:pPr>
        <w:sectPr>
          <w:pgSz w:w="11900" w:h="16838" w:orient="portrait"/>
          <w:cols w:equalWidth="0" w:num="3">
            <w:col w:w="4340" w:space="720"/>
            <w:col w:w="1260" w:space="420"/>
            <w:col w:w="34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participants at December 31, 2001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649</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300" w:space="720"/>
            <w:col w:w="419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participants at December 31, 2000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(50,607)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50,607</w:t>
      </w:r>
    </w:p>
    <w:p>
      <w:pPr>
        <w:spacing w:after="0" w:line="21" w:lineRule="exact"/>
        <w:rPr>
          <w:sz w:val="20"/>
          <w:szCs w:val="20"/>
          <w:color w:val="auto"/>
        </w:rPr>
      </w:pPr>
    </w:p>
    <w:p>
      <w:pPr>
        <w:sectPr>
          <w:pgSz w:w="11900" w:h="16838" w:orient="portrait"/>
          <w:cols w:equalWidth="0" w:num="3">
            <w:col w:w="4880" w:space="720"/>
            <w:col w:w="1060" w:space="720"/>
            <w:col w:w="283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participants at December 31, 1999</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(337,505)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3">
            <w:col w:w="4340" w:space="720"/>
            <w:col w:w="1260" w:space="420"/>
            <w:col w:w="34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Form 5500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$ 15,605,601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$ 12,878,584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340" w:space="720"/>
            <w:col w:w="1260" w:space="420"/>
            <w:col w:w="3479"/>
          </w:cols>
          <w:pgMar w:left="240" w:top="919" w:right="1440" w:bottom="1440" w:gutter="0" w:footer="0" w:header="0"/>
          <w:type w:val="continuous"/>
        </w:sect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- 10 -</w:t>
      </w:r>
    </w:p>
    <w:p>
      <w:pPr>
        <w:sectPr>
          <w:pgSz w:w="11900" w:h="16838" w:orient="portrait"/>
          <w:cols w:equalWidth="0" w:num="1">
            <w:col w:w="10219"/>
          </w:cols>
          <w:pgMar w:left="240" w:top="919" w:right="1440" w:bottom="1440" w:gutter="0" w:footer="0" w:header="0"/>
          <w:type w:val="continuous"/>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THE SCOTTS COMPANY RETIREMENT</w:t>
      </w:r>
    </w:p>
    <w:p>
      <w:pPr>
        <w:ind w:left="4740"/>
        <w:spacing w:after="0" w:line="238" w:lineRule="auto"/>
        <w:rPr>
          <w:sz w:val="20"/>
          <w:szCs w:val="20"/>
          <w:color w:val="auto"/>
        </w:rPr>
      </w:pPr>
      <w:r>
        <w:rPr>
          <w:rFonts w:ascii="Courier New" w:cs="Courier New" w:eastAsia="Courier New" w:hAnsi="Courier New"/>
          <w:sz w:val="18"/>
          <w:szCs w:val="18"/>
          <w:color w:val="auto"/>
        </w:rPr>
        <w:t>SAVINGS PLAN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18,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HADIA LEFAVRE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720"/>
            <w:col w:w="5479"/>
          </w:cols>
          <w:pgMar w:left="240" w:top="919" w:right="1440" w:bottom="1440" w:gutter="0" w:footer="0" w:header="0"/>
          <w:type w:val="continuous"/>
        </w:sectPr>
      </w:pPr>
    </w:p>
    <w:p>
      <w:pPr>
        <w:spacing w:after="0" w:line="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Printed Name: Hadia Lefavre</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Executive Vice President, Human Resources Worldwide</w:t>
      </w:r>
    </w:p>
    <w:p>
      <w:pPr>
        <w:spacing w:after="0" w:line="200" w:lineRule="exact"/>
        <w:rPr>
          <w:sz w:val="20"/>
          <w:szCs w:val="20"/>
          <w:color w:val="auto"/>
        </w:rPr>
      </w:pPr>
    </w:p>
    <w:p>
      <w:pPr>
        <w:sectPr>
          <w:pgSz w:w="11900" w:h="16838" w:orient="portrait"/>
          <w:cols w:equalWidth="0" w:num="2">
            <w:col w:w="5380" w:space="320"/>
            <w:col w:w="4519"/>
          </w:cols>
          <w:pgMar w:left="240" w:top="919" w:right="1440" w:bottom="1440" w:gutter="0" w:footer="0" w:header="0"/>
          <w:type w:val="continuous"/>
        </w:sectPr>
      </w:pP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- 11 -</w:t>
      </w:r>
    </w:p>
    <w:p>
      <w:pPr>
        <w:sectPr>
          <w:pgSz w:w="11900" w:h="16838" w:orient="portrait"/>
          <w:cols w:equalWidth="0" w:num="1">
            <w:col w:w="10219"/>
          </w:cols>
          <w:pgMar w:left="240" w:top="919" w:right="1440" w:bottom="1440" w:gutter="0" w:footer="0" w:header="0"/>
          <w:type w:val="continuous"/>
        </w:sectPr>
      </w:pPr>
    </w:p>
    <w:bookmarkStart w:id="13" w:name="page14"/>
    <w:bookmarkEnd w:id="13"/>
    <w:p>
      <w:pPr>
        <w:jc w:val="center"/>
        <w:ind w:left="1700" w:right="3359"/>
        <w:spacing w:after="0" w:line="236" w:lineRule="auto"/>
        <w:rPr>
          <w:sz w:val="20"/>
          <w:szCs w:val="20"/>
          <w:color w:val="auto"/>
        </w:rPr>
      </w:pPr>
      <w:r>
        <w:rPr>
          <w:rFonts w:ascii="Courier New" w:cs="Courier New" w:eastAsia="Courier New" w:hAnsi="Courier New"/>
          <w:sz w:val="18"/>
          <w:szCs w:val="18"/>
          <w:color w:val="auto"/>
        </w:rPr>
        <w:t>THE SCOTTS COMPANY RETIREMENT SAVINGS PLAN ANNUAL REPORT ON FORM 11-K FOR FISCAL YEARS ENDED DECEMBER 31, 2001 AND 2000</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16" w:lineRule="exact"/>
        <w:rPr>
          <w:sz w:val="20"/>
          <w:szCs w:val="20"/>
          <w:color w:val="auto"/>
        </w:rPr>
      </w:pPr>
    </w:p>
    <w:p>
      <w:pPr>
        <w:sectPr>
          <w:pgSz w:w="11900" w:h="16838" w:orient="portrait"/>
          <w:cols w:equalWidth="0" w:num="2">
            <w:col w:w="3080" w:space="720"/>
            <w:col w:w="6419"/>
          </w:cols>
          <w:pgMar w:left="240" w:top="925" w:right="1440" w:bottom="1440" w:gutter="0" w:footer="0" w:header="0"/>
          <w:type w:val="continuous"/>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- 12 -</w:t>
      </w:r>
    </w:p>
    <w:p>
      <w:pPr>
        <w:sectPr>
          <w:pgSz w:w="11900" w:h="16838" w:orient="portrait"/>
          <w:cols w:equalWidth="0" w:num="1">
            <w:col w:w="10219"/>
          </w:cols>
          <w:pgMar w:left="240" w:top="925" w:right="1440" w:bottom="1440" w:gutter="0" w:footer="0" w:header="0"/>
          <w:type w:val="continuous"/>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S-8 (File No. 33-47073) of The Scotts Company of our report dated April 9, 2002 relating to the financial statements of The Scotts Company Retirement Savings Plan, which appears in this Form 11-K.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June 18, 2002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decimal"/>
      <w:start w:val="2"/>
    </w:lvl>
    <w:lvl w:ilvl="1">
      <w:lvlJc w:val="left"/>
      <w:lvlText w:val="-"/>
      <w:numFmt w:val="bullet"/>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2019-12-20T06:14:00Z</dcterms:created>
  <dcterms:modified xsi:type="dcterms:W3CDTF">2019-12-20T06:14:00Z</dcterms:modified>
</cp:coreProperties>
</file>