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18 March 2010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left="1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3,400,000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3,400,000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3,300,000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4319" w:hanging="1052"/>
        <w:spacing w:after="0" w:line="235" w:lineRule="auto"/>
        <w:tabs>
          <w:tab w:leader="none" w:pos="9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420" w:lineRule="exact"/>
        <w:rPr>
          <w:sz w:val="20"/>
          <w:szCs w:val="20"/>
          <w:color w:val="auto"/>
        </w:rPr>
      </w:pPr>
    </w:p>
    <w:p>
      <w:pPr>
        <w:sectPr>
          <w:pgSz w:w="11900" w:h="16838" w:orient="portrait"/>
          <w:cols w:equalWidth="0" w:num="3">
            <w:col w:w="2340" w:space="720"/>
            <w:col w:w="2660" w:space="720"/>
            <w:col w:w="3779"/>
          </w:cols>
          <w:pgMar w:left="240" w:top="136"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M&amp;G Investment Funds 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3,400,000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tbl>
      <w:tblPr>
        <w:tblLayout w:type="fixed"/>
        <w:tblInd w:w="232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vote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3,400,000</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42" w:right="1440" w:bottom="741" w:gutter="0" w:footer="0" w:header="0"/>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3,400,000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142" w:right="1440" w:bottom="7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741"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142" w:right="1440" w:bottom="741"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5 of 5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22 March, 2010</w:t>
      </w:r>
    </w:p>
    <w:sectPr>
      <w:pgSz w:w="11900" w:h="16838" w:orient="portrait"/>
      <w:cols w:equalWidth="0" w:num="1">
        <w:col w:w="10219"/>
      </w:cols>
      <w:pgMar w:left="240" w:top="142" w:right="1440" w:bottom="7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upperLetter"/>
      <w:start w:val="24"/>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
      <w:numFmt w:val="bullet"/>
      <w:start w:val="1"/>
    </w:lvl>
    <w:lvl w:ilvl="1">
      <w:lvlJc w:val="left"/>
      <w:lvlText w:val="%2."/>
      <w:numFmt w:val="decimal"/>
      <w:start w:val="8"/>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lowerRoman"/>
      <w:start w:val="3"/>
    </w:lvl>
  </w:abstractNum>
  <w:abstractNum w:abstractNumId="15">
    <w:nsid w:val="4E6AFB66"/>
    <w:multiLevelType w:val="hybridMultilevel"/>
    <w:lvl w:ilvl="0">
      <w:lvlJc w:val="left"/>
      <w:lvlText w:val="(%1)"/>
      <w:numFmt w:val="lowerRoman"/>
      <w:start w:val="4"/>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2019-12-10T07:50:17Z</dcterms:created>
  <dcterms:modified xsi:type="dcterms:W3CDTF">2019-12-10T07:50:17Z</dcterms:modified>
</cp:coreProperties>
</file>