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541"/>
        <w:spacing w:after="0"/>
        <w:rPr>
          <w:sz w:val="20"/>
          <w:szCs w:val="20"/>
          <w:color w:val="auto"/>
        </w:rPr>
      </w:pPr>
      <w:r>
        <w:rPr>
          <w:rFonts w:ascii="Courier New" w:cs="Courier New" w:eastAsia="Courier New" w:hAnsi="Courier New"/>
          <w:sz w:val="16"/>
          <w:szCs w:val="16"/>
          <w:color w:val="auto"/>
        </w:rPr>
        <w:t>OMB APPROVAL</w:t>
      </w:r>
    </w:p>
    <w:p>
      <w:pPr>
        <w:spacing w:after="0" w:line="4"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13D</w:t>
      </w:r>
    </w:p>
    <w:p>
      <w:pPr>
        <w:spacing w:after="0" w:line="188" w:lineRule="exact"/>
        <w:rPr>
          <w:sz w:val="24"/>
          <w:szCs w:val="24"/>
          <w:color w:val="auto"/>
        </w:rPr>
      </w:pPr>
    </w:p>
    <w:p>
      <w:pPr>
        <w:ind w:left="1821"/>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4"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(Amendment No. 3)*</w:t>
      </w:r>
    </w:p>
    <w:p>
      <w:pPr>
        <w:spacing w:after="0" w:line="188"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0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8"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Common Shares, without par value</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24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810 186 106</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Rob McMahon</w:t>
      </w:r>
    </w:p>
    <w:p>
      <w:pPr>
        <w:spacing w:after="0" w:line="4"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c/o Hagedorn Partnership, L.P.</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800 Port Washington Blvd.</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Port Washington, NJ 08540</w:t>
      </w:r>
    </w:p>
    <w:p>
      <w:pPr>
        <w:spacing w:after="0" w:line="188"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4"/>
          <w:szCs w:val="24"/>
          <w:color w:val="auto"/>
        </w:rPr>
      </w:pPr>
    </w:p>
    <w:p>
      <w:pPr>
        <w:ind w:left="2881"/>
        <w:spacing w:after="0"/>
        <w:rPr>
          <w:sz w:val="20"/>
          <w:szCs w:val="20"/>
          <w:color w:val="auto"/>
        </w:rPr>
      </w:pPr>
      <w:r>
        <w:rPr>
          <w:rFonts w:ascii="Courier New" w:cs="Courier New" w:eastAsia="Courier New" w:hAnsi="Courier New"/>
          <w:sz w:val="16"/>
          <w:szCs w:val="16"/>
          <w:color w:val="auto"/>
        </w:rPr>
        <w:t>Richard L. Goldberg</w:t>
      </w:r>
    </w:p>
    <w:p>
      <w:pPr>
        <w:spacing w:after="0" w:line="4"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Proskauer Rose LLP</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1585 Broadway</w:t>
      </w:r>
    </w:p>
    <w:p>
      <w:pPr>
        <w:spacing w:after="0" w:line="4"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New York, NY 10036</w:t>
      </w:r>
    </w:p>
    <w:p>
      <w:pPr>
        <w:spacing w:after="0" w:line="5" w:lineRule="exact"/>
        <w:rPr>
          <w:sz w:val="24"/>
          <w:szCs w:val="24"/>
          <w:color w:val="auto"/>
        </w:rPr>
      </w:pPr>
    </w:p>
    <w:p>
      <w:pPr>
        <w:ind w:left="201" w:hanging="201"/>
        <w:spacing w:after="0"/>
        <w:tabs>
          <w:tab w:leader="none" w:pos="20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 to Receive</w:t>
      </w:r>
    </w:p>
    <w:p>
      <w:pPr>
        <w:spacing w:after="0" w:line="4"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Notices and Communications)</w:t>
      </w:r>
    </w:p>
    <w:p>
      <w:pPr>
        <w:spacing w:after="0" w:line="188"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July 28, 2000</w:t>
      </w:r>
    </w:p>
    <w:p>
      <w:pPr>
        <w:spacing w:after="0" w:line="5"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190"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13d-1(e), 13d-1(f) or 13d-1(g), check the following box |_|</w:t>
      </w:r>
    </w:p>
    <w:p>
      <w:pPr>
        <w:spacing w:after="0" w:line="190"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Rule 13d-7 for other parties to whom copies are to be sent.</w:t>
      </w:r>
    </w:p>
    <w:p>
      <w:pPr>
        <w:sectPr>
          <w:pgSz w:w="11900" w:h="16838" w:orient="portrait"/>
          <w:cols w:equalWidth="0" w:num="1">
            <w:col w:w="10221"/>
          </w:cols>
          <w:pgMar w:left="239" w:top="608" w:right="1440" w:bottom="1440" w:gutter="0" w:footer="0" w:header="0"/>
        </w:sectPr>
      </w:pPr>
    </w:p>
    <w:bookmarkStart w:id="1" w:name="page2"/>
    <w:bookmarkEnd w:id="1"/>
    <w:p>
      <w:pPr>
        <w:jc w:val="center"/>
        <w:ind w:right="2539"/>
        <w:spacing w:after="0"/>
        <w:rPr>
          <w:sz w:val="20"/>
          <w:szCs w:val="20"/>
          <w:color w:val="auto"/>
        </w:rPr>
      </w:pPr>
      <w:r>
        <w:rPr>
          <w:rFonts w:ascii="Courier New" w:cs="Courier New" w:eastAsia="Courier New" w:hAnsi="Courier New"/>
          <w:sz w:val="16"/>
          <w:szCs w:val="16"/>
          <w:color w:val="auto"/>
        </w:rPr>
        <w:t>SCHEDULE 13D</w:t>
      </w:r>
    </w:p>
    <w:p>
      <w:pPr>
        <w:spacing w:after="0" w:line="4" w:lineRule="exact"/>
        <w:rPr>
          <w:sz w:val="20"/>
          <w:szCs w:val="20"/>
          <w:color w:val="auto"/>
        </w:rPr>
      </w:pPr>
    </w:p>
    <w:p>
      <w:pPr>
        <w:spacing w:after="0"/>
        <w:tabs>
          <w:tab w:leader="none" w:pos="6040" w:val="left"/>
        </w:tabs>
        <w:rPr>
          <w:sz w:val="20"/>
          <w:szCs w:val="20"/>
          <w:color w:val="auto"/>
        </w:rPr>
      </w:pPr>
      <w:r>
        <w:rPr>
          <w:rFonts w:ascii="Courier New" w:cs="Courier New" w:eastAsia="Courier New" w:hAnsi="Courier New"/>
          <w:sz w:val="16"/>
          <w:szCs w:val="16"/>
          <w:color w:val="auto"/>
        </w:rPr>
        <w:t>CUSIP No. 810 186 106</w:t>
      </w:r>
      <w:r>
        <w:rPr>
          <w:sz w:val="20"/>
          <w:szCs w:val="20"/>
          <w:color w:val="auto"/>
        </w:rPr>
        <w:tab/>
      </w:r>
      <w:r>
        <w:rPr>
          <w:rFonts w:ascii="Courier New" w:cs="Courier New" w:eastAsia="Courier New" w:hAnsi="Courier New"/>
          <w:sz w:val="15"/>
          <w:szCs w:val="15"/>
          <w:color w:val="auto"/>
        </w:rPr>
        <w:t>Page 3 of 5 Pages</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NAME OF REPORTING PERSONS</w:t>
      </w:r>
    </w:p>
    <w:p>
      <w:pPr>
        <w:spacing w:after="0" w:line="188" w:lineRule="exact"/>
        <w:rPr>
          <w:sz w:val="20"/>
          <w:szCs w:val="20"/>
          <w:color w:val="auto"/>
        </w:rPr>
      </w:pPr>
    </w:p>
    <w:p>
      <w:pPr>
        <w:ind w:left="960" w:hanging="577"/>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Hagedorn Partnership, L.P.</w:t>
      </w:r>
    </w:p>
    <w:p>
      <w:pPr>
        <w:spacing w:after="0" w:line="18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5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I.R.S. IDENTIFICATION NOS. OF ABOVE PERSONS</w:t>
            </w:r>
          </w:p>
        </w:tc>
        <w:tc>
          <w:tcPr>
            <w:tcW w:w="1780" w:type="dxa"/>
            <w:vAlign w:val="bottom"/>
          </w:tcPr>
          <w:p>
            <w:pPr>
              <w:spacing w:after="0"/>
              <w:rPr>
                <w:sz w:val="15"/>
                <w:szCs w:val="15"/>
                <w:color w:val="auto"/>
              </w:rPr>
            </w:pPr>
          </w:p>
        </w:tc>
      </w:tr>
      <w:tr>
        <w:trPr>
          <w:trHeight w:val="185"/>
        </w:trPr>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(ENTITIES</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ONLY):</w:t>
            </w:r>
          </w:p>
        </w:tc>
        <w:tc>
          <w:tcPr>
            <w:tcW w:w="1780" w:type="dxa"/>
            <w:vAlign w:val="bottom"/>
          </w:tcPr>
          <w:p>
            <w:pPr>
              <w:ind w:left="240"/>
              <w:spacing w:after="0"/>
              <w:rPr>
                <w:sz w:val="20"/>
                <w:szCs w:val="20"/>
                <w:color w:val="auto"/>
              </w:rPr>
            </w:pPr>
            <w:r>
              <w:rPr>
                <w:rFonts w:ascii="Courier New" w:cs="Courier New" w:eastAsia="Courier New" w:hAnsi="Courier New"/>
                <w:sz w:val="16"/>
                <w:szCs w:val="16"/>
                <w:color w:val="auto"/>
              </w:rPr>
              <w:t>EIN  11-3265232</w:t>
            </w:r>
          </w:p>
        </w:tc>
      </w:tr>
      <w:tr>
        <w:trPr>
          <w:trHeight w:val="370"/>
        </w:trPr>
        <w:tc>
          <w:tcPr>
            <w:tcW w:w="3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82"/>
              </w:rPr>
              <w:t>2</w:t>
            </w: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CHECK THE</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APPROPRIATE BOX IF A MEMBER OF A GROUP*</w:t>
            </w:r>
          </w:p>
        </w:tc>
        <w:tc>
          <w:tcPr>
            <w:tcW w:w="1780" w:type="dxa"/>
            <w:vAlign w:val="bottom"/>
          </w:tcPr>
          <w:p>
            <w:pPr>
              <w:ind w:left="1120"/>
              <w:spacing w:after="0"/>
              <w:rPr>
                <w:sz w:val="20"/>
                <w:szCs w:val="20"/>
                <w:color w:val="auto"/>
              </w:rPr>
            </w:pPr>
            <w:r>
              <w:rPr>
                <w:rFonts w:ascii="Courier New" w:cs="Courier New" w:eastAsia="Courier New" w:hAnsi="Courier New"/>
                <w:sz w:val="16"/>
                <w:szCs w:val="16"/>
                <w:color w:val="auto"/>
                <w:w w:val="95"/>
              </w:rPr>
              <w:t>(a) |X|</w:t>
            </w:r>
          </w:p>
        </w:tc>
      </w:tr>
      <w:tr>
        <w:trPr>
          <w:trHeight w:val="185"/>
        </w:trPr>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80" w:type="dxa"/>
            <w:vAlign w:val="bottom"/>
          </w:tcPr>
          <w:p>
            <w:pPr>
              <w:ind w:left="1120"/>
              <w:spacing w:after="0"/>
              <w:rPr>
                <w:sz w:val="20"/>
                <w:szCs w:val="20"/>
                <w:color w:val="auto"/>
              </w:rPr>
            </w:pPr>
            <w:r>
              <w:rPr>
                <w:rFonts w:ascii="Courier New" w:cs="Courier New" w:eastAsia="Courier New" w:hAnsi="Courier New"/>
                <w:sz w:val="16"/>
                <w:szCs w:val="16"/>
                <w:color w:val="auto"/>
                <w:w w:val="95"/>
              </w:rPr>
              <w:t>(b) |_|</w:t>
            </w:r>
          </w:p>
        </w:tc>
      </w:tr>
    </w:tbl>
    <w:p>
      <w:pPr>
        <w:spacing w:after="0" w:line="4" w:lineRule="exact"/>
        <w:rPr>
          <w:sz w:val="20"/>
          <w:szCs w:val="20"/>
          <w:color w:val="auto"/>
        </w:rPr>
      </w:pPr>
    </w:p>
    <w:p>
      <w:pPr>
        <w:ind w:left="960" w:hanging="577"/>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8" w:lineRule="exact"/>
        <w:rPr>
          <w:sz w:val="20"/>
          <w:szCs w:val="20"/>
          <w:color w:val="auto"/>
        </w:rPr>
      </w:pPr>
    </w:p>
    <w:p>
      <w:pPr>
        <w:ind w:left="960" w:hanging="577"/>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w:t>
      </w:r>
    </w:p>
    <w:p>
      <w:pPr>
        <w:spacing w:after="0" w:line="188" w:lineRule="exact"/>
        <w:rPr>
          <w:sz w:val="20"/>
          <w:szCs w:val="20"/>
          <w:color w:val="auto"/>
        </w:rPr>
      </w:pPr>
    </w:p>
    <w:p>
      <w:pPr>
        <w:ind w:left="960" w:hanging="577"/>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w:t>
      </w:r>
    </w:p>
    <w:p>
      <w:pPr>
        <w:spacing w:after="0" w:line="4" w:lineRule="exact"/>
        <w:rPr>
          <w:sz w:val="20"/>
          <w:szCs w:val="20"/>
          <w:color w:val="auto"/>
        </w:rPr>
      </w:pPr>
    </w:p>
    <w:p>
      <w:pPr>
        <w:ind w:left="960"/>
        <w:spacing w:after="0"/>
        <w:tabs>
          <w:tab w:leader="none" w:pos="5740" w:val="left"/>
        </w:tabs>
        <w:rPr>
          <w:sz w:val="20"/>
          <w:szCs w:val="20"/>
          <w:color w:val="auto"/>
        </w:rPr>
      </w:pPr>
      <w:r>
        <w:rPr>
          <w:rFonts w:ascii="Courier New" w:cs="Courier New" w:eastAsia="Courier New" w:hAnsi="Courier New"/>
          <w:sz w:val="16"/>
          <w:szCs w:val="16"/>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188" w:lineRule="exact"/>
        <w:rPr>
          <w:sz w:val="20"/>
          <w:szCs w:val="20"/>
          <w:color w:val="auto"/>
        </w:rPr>
      </w:pPr>
    </w:p>
    <w:p>
      <w:pPr>
        <w:ind w:left="960" w:hanging="577"/>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2000" w:type="dxa"/>
            <w:vAlign w:val="bottom"/>
          </w:tcPr>
          <w:p>
            <w:pPr>
              <w:jc w:val="center"/>
              <w:ind w:right="700"/>
              <w:spacing w:after="0"/>
              <w:rPr>
                <w:sz w:val="20"/>
                <w:szCs w:val="20"/>
                <w:color w:val="auto"/>
              </w:rPr>
            </w:pPr>
            <w:r>
              <w:rPr>
                <w:rFonts w:ascii="Courier New" w:cs="Courier New" w:eastAsia="Courier New" w:hAnsi="Courier New"/>
                <w:sz w:val="16"/>
                <w:szCs w:val="16"/>
                <w:color w:val="auto"/>
                <w:w w:val="99"/>
              </w:rPr>
              <w:t>NUMBER OF</w:t>
            </w:r>
          </w:p>
        </w:tc>
        <w:tc>
          <w:tcPr>
            <w:tcW w:w="3280" w:type="dxa"/>
            <w:vAlign w:val="bottom"/>
          </w:tcPr>
          <w:p>
            <w:pPr>
              <w:ind w:left="1460"/>
              <w:spacing w:after="0"/>
              <w:rPr>
                <w:sz w:val="20"/>
                <w:szCs w:val="20"/>
                <w:color w:val="auto"/>
              </w:rPr>
            </w:pPr>
            <w:r>
              <w:rPr>
                <w:rFonts w:ascii="Courier New" w:cs="Courier New" w:eastAsia="Courier New" w:hAnsi="Courier New"/>
                <w:sz w:val="16"/>
                <w:szCs w:val="16"/>
                <w:color w:val="auto"/>
              </w:rPr>
              <w:t>SOLE VOTING POWER</w:t>
            </w:r>
          </w:p>
        </w:tc>
      </w:tr>
      <w:tr>
        <w:trPr>
          <w:trHeight w:val="185"/>
        </w:trPr>
        <w:tc>
          <w:tcPr>
            <w:tcW w:w="2000" w:type="dxa"/>
            <w:vAlign w:val="bottom"/>
          </w:tcPr>
          <w:p>
            <w:pPr>
              <w:jc w:val="center"/>
              <w:ind w:right="780"/>
              <w:spacing w:after="0"/>
              <w:rPr>
                <w:sz w:val="20"/>
                <w:szCs w:val="20"/>
                <w:color w:val="auto"/>
              </w:rPr>
            </w:pPr>
            <w:r>
              <w:rPr>
                <w:rFonts w:ascii="Courier New" w:cs="Courier New" w:eastAsia="Courier New" w:hAnsi="Courier New"/>
                <w:sz w:val="16"/>
                <w:szCs w:val="16"/>
                <w:color w:val="auto"/>
              </w:rPr>
              <w:t>SHARES</w:t>
            </w:r>
          </w:p>
        </w:tc>
        <w:tc>
          <w:tcPr>
            <w:tcW w:w="3280" w:type="dxa"/>
            <w:vAlign w:val="bottom"/>
          </w:tcPr>
          <w:p>
            <w:pPr>
              <w:ind w:left="880"/>
              <w:spacing w:after="0"/>
              <w:rPr>
                <w:sz w:val="20"/>
                <w:szCs w:val="20"/>
                <w:color w:val="auto"/>
              </w:rPr>
            </w:pPr>
            <w:r>
              <w:rPr>
                <w:rFonts w:ascii="Courier New" w:cs="Courier New" w:eastAsia="Courier New" w:hAnsi="Courier New"/>
                <w:sz w:val="16"/>
                <w:szCs w:val="16"/>
                <w:color w:val="auto"/>
              </w:rPr>
              <w:t>7</w:t>
            </w:r>
          </w:p>
        </w:tc>
      </w:tr>
      <w:tr>
        <w:trPr>
          <w:trHeight w:val="185"/>
        </w:trPr>
        <w:tc>
          <w:tcPr>
            <w:tcW w:w="2000" w:type="dxa"/>
            <w:vAlign w:val="bottom"/>
          </w:tcPr>
          <w:p>
            <w:pPr>
              <w:jc w:val="center"/>
              <w:ind w:right="780"/>
              <w:spacing w:after="0"/>
              <w:rPr>
                <w:sz w:val="20"/>
                <w:szCs w:val="20"/>
                <w:color w:val="auto"/>
              </w:rPr>
            </w:pPr>
            <w:r>
              <w:rPr>
                <w:rFonts w:ascii="Courier New" w:cs="Courier New" w:eastAsia="Courier New" w:hAnsi="Courier New"/>
                <w:sz w:val="16"/>
                <w:szCs w:val="16"/>
                <w:color w:val="auto"/>
                <w:w w:val="98"/>
              </w:rPr>
              <w:t>BENEFICIALLY</w:t>
            </w:r>
          </w:p>
        </w:tc>
        <w:tc>
          <w:tcPr>
            <w:tcW w:w="3280" w:type="dxa"/>
            <w:vAlign w:val="bottom"/>
          </w:tcPr>
          <w:p>
            <w:pPr>
              <w:ind w:left="1460"/>
              <w:spacing w:after="0"/>
              <w:rPr>
                <w:sz w:val="20"/>
                <w:szCs w:val="20"/>
                <w:color w:val="auto"/>
              </w:rPr>
            </w:pPr>
            <w:r>
              <w:rPr>
                <w:rFonts w:ascii="Courier New" w:cs="Courier New" w:eastAsia="Courier New" w:hAnsi="Courier New"/>
                <w:sz w:val="16"/>
                <w:szCs w:val="16"/>
                <w:color w:val="auto"/>
              </w:rPr>
              <w:t>13,044,631</w:t>
            </w:r>
          </w:p>
        </w:tc>
      </w:tr>
      <w:tr>
        <w:trPr>
          <w:trHeight w:val="185"/>
        </w:trPr>
        <w:tc>
          <w:tcPr>
            <w:tcW w:w="2000" w:type="dxa"/>
            <w:vAlign w:val="bottom"/>
          </w:tcPr>
          <w:p>
            <w:pPr>
              <w:jc w:val="center"/>
              <w:ind w:right="780"/>
              <w:spacing w:after="0"/>
              <w:rPr>
                <w:sz w:val="20"/>
                <w:szCs w:val="20"/>
                <w:color w:val="auto"/>
              </w:rPr>
            </w:pPr>
            <w:r>
              <w:rPr>
                <w:rFonts w:ascii="Courier New" w:cs="Courier New" w:eastAsia="Courier New" w:hAnsi="Courier New"/>
                <w:sz w:val="16"/>
                <w:szCs w:val="16"/>
                <w:color w:val="auto"/>
              </w:rPr>
              <w:t>OWNED BY</w:t>
            </w:r>
          </w:p>
        </w:tc>
        <w:tc>
          <w:tcPr>
            <w:tcW w:w="3280" w:type="dxa"/>
            <w:vAlign w:val="bottom"/>
          </w:tcPr>
          <w:p>
            <w:pPr>
              <w:spacing w:after="0"/>
              <w:rPr>
                <w:sz w:val="16"/>
                <w:szCs w:val="16"/>
                <w:color w:val="auto"/>
              </w:rPr>
            </w:pPr>
          </w:p>
        </w:tc>
      </w:tr>
      <w:tr>
        <w:trPr>
          <w:trHeight w:val="185"/>
        </w:trPr>
        <w:tc>
          <w:tcPr>
            <w:tcW w:w="2000" w:type="dxa"/>
            <w:vAlign w:val="bottom"/>
          </w:tcPr>
          <w:p>
            <w:pPr>
              <w:jc w:val="center"/>
              <w:ind w:right="780"/>
              <w:spacing w:after="0"/>
              <w:rPr>
                <w:sz w:val="20"/>
                <w:szCs w:val="20"/>
                <w:color w:val="auto"/>
              </w:rPr>
            </w:pPr>
            <w:r>
              <w:rPr>
                <w:rFonts w:ascii="Courier New" w:cs="Courier New" w:eastAsia="Courier New" w:hAnsi="Courier New"/>
                <w:sz w:val="16"/>
                <w:szCs w:val="16"/>
                <w:color w:val="auto"/>
                <w:w w:val="98"/>
              </w:rPr>
              <w:t>EACH</w:t>
            </w:r>
          </w:p>
        </w:tc>
        <w:tc>
          <w:tcPr>
            <w:tcW w:w="3280" w:type="dxa"/>
            <w:vAlign w:val="bottom"/>
          </w:tcPr>
          <w:p>
            <w:pPr>
              <w:ind w:left="1460"/>
              <w:spacing w:after="0"/>
              <w:rPr>
                <w:sz w:val="20"/>
                <w:szCs w:val="20"/>
                <w:color w:val="auto"/>
              </w:rPr>
            </w:pPr>
            <w:r>
              <w:rPr>
                <w:rFonts w:ascii="Courier New" w:cs="Courier New" w:eastAsia="Courier New" w:hAnsi="Courier New"/>
                <w:sz w:val="16"/>
                <w:szCs w:val="16"/>
                <w:color w:val="auto"/>
                <w:w w:val="98"/>
              </w:rPr>
              <w:t>SHARED VOTING POWER</w:t>
            </w:r>
          </w:p>
        </w:tc>
      </w:tr>
      <w:tr>
        <w:trPr>
          <w:trHeight w:val="185"/>
        </w:trPr>
        <w:tc>
          <w:tcPr>
            <w:tcW w:w="2000" w:type="dxa"/>
            <w:vAlign w:val="bottom"/>
          </w:tcPr>
          <w:p>
            <w:pPr>
              <w:jc w:val="center"/>
              <w:ind w:right="700"/>
              <w:spacing w:after="0"/>
              <w:rPr>
                <w:sz w:val="20"/>
                <w:szCs w:val="20"/>
                <w:color w:val="auto"/>
              </w:rPr>
            </w:pPr>
            <w:r>
              <w:rPr>
                <w:rFonts w:ascii="Courier New" w:cs="Courier New" w:eastAsia="Courier New" w:hAnsi="Courier New"/>
                <w:sz w:val="16"/>
                <w:szCs w:val="16"/>
                <w:color w:val="auto"/>
                <w:w w:val="99"/>
              </w:rPr>
              <w:t>REPORTING</w:t>
            </w:r>
          </w:p>
        </w:tc>
        <w:tc>
          <w:tcPr>
            <w:tcW w:w="3280" w:type="dxa"/>
            <w:vAlign w:val="bottom"/>
          </w:tcPr>
          <w:p>
            <w:pPr>
              <w:ind w:left="880"/>
              <w:spacing w:after="0"/>
              <w:rPr>
                <w:sz w:val="20"/>
                <w:szCs w:val="20"/>
                <w:color w:val="auto"/>
              </w:rPr>
            </w:pPr>
            <w:r>
              <w:rPr>
                <w:rFonts w:ascii="Courier New" w:cs="Courier New" w:eastAsia="Courier New" w:hAnsi="Courier New"/>
                <w:sz w:val="16"/>
                <w:szCs w:val="16"/>
                <w:color w:val="auto"/>
              </w:rPr>
              <w:t>8</w:t>
            </w:r>
          </w:p>
        </w:tc>
      </w:tr>
      <w:tr>
        <w:trPr>
          <w:trHeight w:val="185"/>
        </w:trPr>
        <w:tc>
          <w:tcPr>
            <w:tcW w:w="2000" w:type="dxa"/>
            <w:vAlign w:val="bottom"/>
          </w:tcPr>
          <w:p>
            <w:pPr>
              <w:jc w:val="center"/>
              <w:ind w:right="700"/>
              <w:spacing w:after="0"/>
              <w:rPr>
                <w:sz w:val="20"/>
                <w:szCs w:val="20"/>
                <w:color w:val="auto"/>
              </w:rPr>
            </w:pPr>
            <w:r>
              <w:rPr>
                <w:rFonts w:ascii="Courier New" w:cs="Courier New" w:eastAsia="Courier New" w:hAnsi="Courier New"/>
                <w:sz w:val="16"/>
                <w:szCs w:val="16"/>
                <w:color w:val="auto"/>
              </w:rPr>
              <w:t>PERSON WITH</w:t>
            </w:r>
          </w:p>
        </w:tc>
        <w:tc>
          <w:tcPr>
            <w:tcW w:w="3280" w:type="dxa"/>
            <w:vAlign w:val="bottom"/>
          </w:tcPr>
          <w:p>
            <w:pPr>
              <w:ind w:left="1460"/>
              <w:spacing w:after="0"/>
              <w:rPr>
                <w:sz w:val="20"/>
                <w:szCs w:val="20"/>
                <w:color w:val="auto"/>
              </w:rPr>
            </w:pPr>
            <w:r>
              <w:rPr>
                <w:rFonts w:ascii="Courier New" w:cs="Courier New" w:eastAsia="Courier New" w:hAnsi="Courier New"/>
                <w:sz w:val="16"/>
                <w:szCs w:val="16"/>
                <w:color w:val="auto"/>
              </w:rPr>
              <w:t>-0-</w:t>
            </w:r>
          </w:p>
        </w:tc>
      </w:tr>
    </w:tbl>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SOLE DISPOSITIVE POWER</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12,802,989</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SHARED DISPOSITIVE POWER</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241,642</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AGGREGATE AMOUNT BENEFICIALLY OWNED BY EACH REPORT PERSON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13,044,631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PERCENT OF CLASS REPRESENTED BY AMOUNT IN ROW (11)</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42.0%</w:t>
      </w:r>
    </w:p>
    <w:p>
      <w:pPr>
        <w:spacing w:after="0" w:line="188" w:lineRule="exact"/>
        <w:rPr>
          <w:sz w:val="20"/>
          <w:szCs w:val="20"/>
          <w:color w:val="auto"/>
        </w:rPr>
      </w:pPr>
    </w:p>
    <w:p>
      <w:pPr>
        <w:ind w:left="280"/>
        <w:spacing w:after="0"/>
        <w:tabs>
          <w:tab w:leader="none" w:pos="940" w:val="left"/>
          <w:tab w:leader="none" w:pos="362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TYPE OF REPORTING PERSON*:</w:t>
        <w:tab/>
        <w:t>PN</w:t>
      </w:r>
    </w:p>
    <w:p>
      <w:pPr>
        <w:spacing w:after="0" w:line="190"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*SEE INSTRUCTIONS BEFORE FILLING OUT! INCLUDE BOTH SIDES OF THE COVER PAGE, RESPONSES TO ITEMS 1-7 (INCLUDING EXHIBITS) OF THE SCHEDULE, AND THE SIGNATURE ATTESTATION.</w:t>
      </w:r>
    </w:p>
    <w:p>
      <w:pPr>
        <w:spacing w:after="0" w:line="187" w:lineRule="exact"/>
        <w:rPr>
          <w:sz w:val="20"/>
          <w:szCs w:val="20"/>
          <w:color w:val="auto"/>
        </w:rPr>
      </w:pPr>
    </w:p>
    <w:p>
      <w:pPr>
        <w:ind w:left="1440"/>
        <w:spacing w:after="0"/>
        <w:tabs>
          <w:tab w:leader="none" w:pos="2000" w:val="left"/>
        </w:tabs>
        <w:rPr>
          <w:sz w:val="20"/>
          <w:szCs w:val="20"/>
          <w:color w:val="auto"/>
        </w:rPr>
      </w:pPr>
      <w:r>
        <w:rPr>
          <w:rFonts w:ascii="Courier New" w:cs="Courier New" w:eastAsia="Courier New" w:hAnsi="Courier New"/>
          <w:sz w:val="16"/>
          <w:szCs w:val="16"/>
          <w:color w:val="auto"/>
        </w:rPr>
        <w:t>Page</w:t>
        <w:tab/>
        <w:t>of 5 Pages</w:t>
      </w:r>
    </w:p>
    <w:p>
      <w:pPr>
        <w:sectPr>
          <w:pgSz w:w="11900" w:h="16838" w:orient="portrait"/>
          <w:cols w:equalWidth="0" w:num="1">
            <w:col w:w="10219"/>
          </w:cols>
          <w:pgMar w:left="240" w:top="1039" w:right="1440" w:bottom="1440" w:gutter="0" w:footer="0" w:header="0"/>
        </w:sectPr>
      </w:pPr>
    </w:p>
    <w:bookmarkStart w:id="2" w:name="page3"/>
    <w:bookmarkEnd w:id="2"/>
    <w:p>
      <w:pPr>
        <w:ind w:right="2539" w:firstLine="961"/>
        <w:spacing w:after="0" w:line="244" w:lineRule="auto"/>
        <w:rPr>
          <w:sz w:val="20"/>
          <w:szCs w:val="20"/>
          <w:color w:val="auto"/>
        </w:rPr>
      </w:pPr>
      <w:r>
        <w:rPr>
          <w:rFonts w:ascii="Courier New" w:cs="Courier New" w:eastAsia="Courier New" w:hAnsi="Courier New"/>
          <w:sz w:val="16"/>
          <w:szCs w:val="16"/>
          <w:color w:val="auto"/>
        </w:rPr>
        <w:t>By this Amendment No. 3, Hagedorn Partnership. L.P. (the "Partnership") further amends and supplements the responses to Items 2, 4 and 7 of its Statement on Schedule 13D, as heretofore amended (the "Schedule 13D"), filed with respect to the common shares, without par value (the "Shares"), of The Scotts Company, an Ohio corporation ("Scotts"). Capitalized terms not otherwise defined have the meanings set forth in the Schedule 13D. The Partnership disclaims that the adoption of the Liquidity Plan required the filing of this Amendment No. 3 under Rule 13d-2 promulgated under the Securities Exchange Act of 1934, and is filing this Amendment No. 3 on an anticipatory basis.</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0"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The information set forth in Schedule I filed with Amendment No. 2 to the Schedule 13D is hereby amended to state that James Hagedorn was appointed President and Chief Operating Officer of Scotts in April 2000. James Hagedorn and Katherine Hagedorn Littlefield are directors of Scotts.</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Interest in Securities of the Issuer</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The General Partners have adopted a plan to provide the partners of the Partnership with the opportunity, if they so elect from time to time, to achieve a modest level of diversification of individual resources and some liquidity with respect to a portion of their respective interests in the Shares and Warrants held by the Partnership. Pursuant to this plan (the "Liquidity Plan"), among other things, an aggregate of 750,000 Shares will be distributed pro rata to the holders of general and limited partner interests in the Partnership (excluding the holders of the Class G limited partner interests) prior to June 30, 2002, and an additional aggregate of 750,000 Shares will be distributed pro rata to such holders prior to June 30, 2005. Until December 31, 2005, none of the Shares so distributed may be sold or otherwise transferred by the recipients without the prior consent of the Partnership, and the Partnership will hold irrevocable proxies to vote and give consents with respect to such Shares.</w:t>
      </w:r>
    </w:p>
    <w:p>
      <w:pPr>
        <w:spacing w:after="0" w:line="175"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The Liquidity Plan also provides that each of the six General Partners may, if he or she so elects from time to time, cause an aggregate of up to 226,598 Shares (for a total of 1,359,580 Shares) to be sold by the Partnership for the account of, or distributed by the Partnership to, the holders of general and limited partner interests of the same class as are held by such General Partner (each, a "Class of Interests"), during the approximately five-year period ending December 31, 2004, subject to certain restrictions, including annual Share limits, applicable securities law restrictions and the prohibition of any sales or distribution if, after giving effect thereto, the Partnership would hold Shares representing less than 25% of the total number of Shares of Scotts then outstanding. No Shares have been sold or distributed pursuant to the Liquidity Plan as of the date of this Amendment No. 3.</w:t>
      </w:r>
    </w:p>
    <w:p>
      <w:pPr>
        <w:spacing w:after="0" w:line="191"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Under the Liquidity Plan, the Partnership is to exercise in full the Warrants, which represent the right to purchase an aggregate of 2,933,358 shares of Scotts Common Shares, through one or more cashless exercises (i.e., by having Scotts withhold upon exercise that number of Shares having an aggregate market value equal to the aggregate exercise price of the Warrants then being exercised in lieu of paying the exercise price in cash) prior to the expiration of the Warrants on November 19, 2003, and sell or distribute the Shares received upon exercise for cash as soon as possible after such exercise.</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The Liquidity Plan may be amended or terminated at any time by the vote of the General Partners in accordance with the Partnership Agreement.</w:t>
      </w:r>
    </w:p>
    <w:p>
      <w:pPr>
        <w:sectPr>
          <w:pgSz w:w="11900" w:h="16838" w:orient="portrait"/>
          <w:cols w:equalWidth="0" w:num="1">
            <w:col w:w="10219"/>
          </w:cols>
          <w:pgMar w:left="240" w:top="671" w:right="1440" w:bottom="1440" w:gutter="0" w:footer="0" w:header="0"/>
        </w:sectPr>
      </w:pPr>
    </w:p>
    <w:bookmarkStart w:id="3" w:name="page4"/>
    <w:bookmarkEnd w:id="3"/>
    <w:p>
      <w:pPr>
        <w:spacing w:after="0"/>
        <w:tabs>
          <w:tab w:leader="none" w:pos="17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following additional exhibits are added to the Schedule 13D:</w:t>
      </w:r>
    </w:p>
    <w:p>
      <w:pPr>
        <w:spacing w:after="0" w:line="190" w:lineRule="exact"/>
        <w:rPr>
          <w:sz w:val="20"/>
          <w:szCs w:val="20"/>
          <w:color w:val="auto"/>
        </w:rPr>
      </w:pPr>
    </w:p>
    <w:p>
      <w:pPr>
        <w:ind w:left="2500" w:right="2539" w:hanging="772"/>
        <w:spacing w:after="0" w:line="243" w:lineRule="auto"/>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Agreement of Limited Partnership, dated as of June 16, 1995, of Hagedorn Partnership, L.P.</w:t>
      </w:r>
    </w:p>
    <w:p>
      <w:pPr>
        <w:spacing w:after="0" w:line="188" w:lineRule="exact"/>
        <w:rPr>
          <w:rFonts w:ascii="Courier New" w:cs="Courier New" w:eastAsia="Courier New" w:hAnsi="Courier New"/>
          <w:sz w:val="16"/>
          <w:szCs w:val="16"/>
          <w:color w:val="auto"/>
        </w:rPr>
      </w:pPr>
    </w:p>
    <w:p>
      <w:pPr>
        <w:ind w:left="2500" w:right="3019" w:hanging="772"/>
        <w:spacing w:after="0" w:line="243" w:lineRule="auto"/>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Warrant to Purchase Common Shares of The Scotts Company (Included as Annex B to the Merger Agreement Filed as Exhibit (a)).</w:t>
      </w:r>
    </w:p>
    <w:p>
      <w:pPr>
        <w:spacing w:after="0" w:line="188" w:lineRule="exact"/>
        <w:rPr>
          <w:rFonts w:ascii="Courier New" w:cs="Courier New" w:eastAsia="Courier New" w:hAnsi="Courier New"/>
          <w:sz w:val="16"/>
          <w:szCs w:val="16"/>
          <w:color w:val="auto"/>
        </w:rPr>
      </w:pPr>
    </w:p>
    <w:p>
      <w:pPr>
        <w:jc w:val="both"/>
        <w:ind w:left="2500" w:right="3019" w:hanging="772"/>
        <w:spacing w:after="0" w:line="243" w:lineRule="auto"/>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B Warrant to Purchase Common Shares of The Scotts Company (Included as Annex C to the Merger Agreement Filed as Exhibit (a)).</w:t>
      </w:r>
    </w:p>
    <w:p>
      <w:pPr>
        <w:spacing w:after="0" w:line="188" w:lineRule="exact"/>
        <w:rPr>
          <w:rFonts w:ascii="Courier New" w:cs="Courier New" w:eastAsia="Courier New" w:hAnsi="Courier New"/>
          <w:sz w:val="16"/>
          <w:szCs w:val="16"/>
          <w:color w:val="auto"/>
        </w:rPr>
      </w:pPr>
    </w:p>
    <w:p>
      <w:pPr>
        <w:jc w:val="both"/>
        <w:ind w:left="2500" w:right="3019" w:hanging="772"/>
        <w:spacing w:after="0" w:line="243" w:lineRule="auto"/>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C Warrant to Purchase Common Shares of the Scotts Company (Included as Annex D to the Merger Agreement Filed as Exhibit (a)).</w:t>
      </w:r>
    </w:p>
    <w:p>
      <w:pPr>
        <w:spacing w:after="0" w:line="188" w:lineRule="exact"/>
        <w:rPr>
          <w:rFonts w:ascii="Courier New" w:cs="Courier New" w:eastAsia="Courier New" w:hAnsi="Courier New"/>
          <w:sz w:val="16"/>
          <w:szCs w:val="16"/>
          <w:color w:val="auto"/>
        </w:rPr>
      </w:pPr>
    </w:p>
    <w:p>
      <w:pPr>
        <w:ind w:left="2500" w:right="2639" w:hanging="772"/>
        <w:spacing w:after="0" w:line="243" w:lineRule="auto"/>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Amendment, dated as of September 21, 1999, to Amended and Restated Agreement of Limited Partnership of Hagedorn Partnership, L.P.</w:t>
      </w:r>
    </w:p>
    <w:p>
      <w:pPr>
        <w:spacing w:after="0" w:line="188" w:lineRule="exact"/>
        <w:rPr>
          <w:rFonts w:ascii="Courier New" w:cs="Courier New" w:eastAsia="Courier New" w:hAnsi="Courier New"/>
          <w:sz w:val="16"/>
          <w:szCs w:val="16"/>
          <w:color w:val="auto"/>
        </w:rPr>
      </w:pPr>
    </w:p>
    <w:p>
      <w:pPr>
        <w:ind w:left="2500" w:right="2639" w:hanging="772"/>
        <w:spacing w:after="0" w:line="243" w:lineRule="auto"/>
        <w:tabs>
          <w:tab w:leader="none" w:pos="2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Amendment, dated as of July 28, 2000, to Amended and Restated Agreement of Limited Partnership of Hagedorn Partnership, L.P.</w:t>
      </w:r>
    </w:p>
    <w:p>
      <w:pPr>
        <w:spacing w:after="0" w:line="188" w:lineRule="exact"/>
        <w:rPr>
          <w:rFonts w:ascii="Courier New" w:cs="Courier New" w:eastAsia="Courier New" w:hAnsi="Courier New"/>
          <w:sz w:val="16"/>
          <w:szCs w:val="16"/>
          <w:color w:val="auto"/>
        </w:rPr>
      </w:pPr>
    </w:p>
    <w:p>
      <w:pPr>
        <w:ind w:left="2500" w:right="3019" w:hanging="772"/>
        <w:spacing w:after="0" w:line="274" w:lineRule="auto"/>
        <w:tabs>
          <w:tab w:leader="none" w:pos="25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Plan adopted as of July 28, 2000 by the General Partners of Hagedorn Partnership, L.P.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5, 2000</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HAGEDORN PARTNERSHIP, L.P.</w:t>
      </w:r>
    </w:p>
    <w:p>
      <w:pPr>
        <w:spacing w:after="0" w:line="37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By:/s/ Katherine Hagedorn Littlefield</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tabs>
          <w:tab w:leader="none" w:pos="46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Katherine Hagedorn Littlefield</w:t>
      </w:r>
    </w:p>
    <w:p>
      <w:pPr>
        <w:spacing w:after="0" w:line="4" w:lineRule="exact"/>
        <w:rPr>
          <w:sz w:val="20"/>
          <w:szCs w:val="20"/>
          <w:color w:val="auto"/>
        </w:rPr>
      </w:pPr>
    </w:p>
    <w:p>
      <w:pPr>
        <w:ind w:left="3640"/>
        <w:spacing w:after="0"/>
        <w:tabs>
          <w:tab w:leader="none" w:pos="46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General Partner</w:t>
      </w:r>
    </w:p>
    <w:p>
      <w:pPr>
        <w:sectPr>
          <w:pgSz w:w="11900" w:h="16838" w:orient="portrait"/>
          <w:cols w:equalWidth="0" w:num="1">
            <w:col w:w="10219"/>
          </w:cols>
          <w:pgMar w:left="240" w:top="85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AMENDED AND RESTATED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AGREEMENT OF LIMITED PARTNERSHIP</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HAGEDORN PARTNERSHIP,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Dated as of June 16, 1995</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80" w:type="dxa"/>
            <w:vAlign w:val="bottom"/>
          </w:tcPr>
          <w:p>
            <w:pPr>
              <w:jc w:val="right"/>
              <w:ind w:right="2140"/>
              <w:spacing w:after="0"/>
              <w:rPr>
                <w:sz w:val="20"/>
                <w:szCs w:val="20"/>
                <w:color w:val="auto"/>
              </w:rPr>
            </w:pPr>
            <w:r>
              <w:rPr>
                <w:rFonts w:ascii="Courier New" w:cs="Courier New" w:eastAsia="Courier New" w:hAnsi="Courier New"/>
                <w:sz w:val="16"/>
                <w:szCs w:val="16"/>
                <w:color w:val="auto"/>
              </w:rPr>
              <w:t>TABLE OF CONTENTS</w:t>
            </w:r>
          </w:p>
        </w:tc>
        <w:tc>
          <w:tcPr>
            <w:tcW w:w="760" w:type="dxa"/>
            <w:vAlign w:val="bottom"/>
          </w:tcPr>
          <w:p>
            <w:pPr>
              <w:spacing w:after="0"/>
              <w:rPr>
                <w:sz w:val="15"/>
                <w:szCs w:val="15"/>
                <w:color w:val="auto"/>
              </w:rPr>
            </w:pPr>
          </w:p>
        </w:tc>
      </w:tr>
      <w:tr>
        <w:trPr>
          <w:trHeight w:val="370"/>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0"/>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1.</w:t>
            </w:r>
          </w:p>
        </w:tc>
        <w:tc>
          <w:tcPr>
            <w:tcW w:w="6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ORGANIZATION........................................................</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1.1.</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Formation of Limited Partnership...........................</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1.2.</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Name.......................................................</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1.3.</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Purpose....................................................</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1.4.</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Places of Business.........................................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1.5.</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Registered Office and Agent in Delaware....................</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1.6.</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Fiscal Year................................................</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1.7.</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Powers.....................................................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w:t>
            </w:r>
          </w:p>
        </w:tc>
      </w:tr>
      <w:tr>
        <w:trPr>
          <w:trHeight w:val="185"/>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2.</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w w:val="96"/>
              </w:rPr>
              <w:t>PARTNERS</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2.1.</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General and Limited Partners...............................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2.2.</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Liability of General Partners..............................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2.3.</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Limited Liability of Limited Partners......................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2.4.</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No Obligation to Replenish Negative Capital Account........</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2.5.</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Partnership Property; Partnership Interests................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w:t>
            </w:r>
          </w:p>
        </w:tc>
      </w:tr>
      <w:tr>
        <w:trPr>
          <w:trHeight w:val="185"/>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3.</w:t>
            </w:r>
          </w:p>
        </w:tc>
        <w:tc>
          <w:tcPr>
            <w:tcW w:w="6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CAPITAL CONTRIBUTIONS, CAPITAL ACCOUNTS, ALLOCATIONS................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3.1.</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Capital Contributions......................................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3.2.</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Capital Accounts...........................................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3.3.</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Allocations to Capital Accounts............................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3.4.</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Tax Allocations............................................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3.5.</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Special Allocations........................................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w:t>
            </w:r>
          </w:p>
        </w:tc>
      </w:tr>
      <w:tr>
        <w:trPr>
          <w:trHeight w:val="185"/>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4.</w:t>
            </w:r>
          </w:p>
        </w:tc>
        <w:tc>
          <w:tcPr>
            <w:tcW w:w="6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DISTRIBUTIONS.......................................................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4.1.</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No Right to Withdraw.......................................</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4.2.</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Liquidating Distributions..................................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4.3.</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Ordinary Distributions.....................................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4.4.</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Distributions in Kind......................................</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4.5.</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Restrictions on Distributions..............................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4.6.</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Emergency Distributions....................................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4.7.</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Special Distribution Rights................................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4.8.</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Withdrawal Right...........................................</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w:t>
            </w:r>
          </w:p>
        </w:tc>
      </w:tr>
      <w:tr>
        <w:trPr>
          <w:trHeight w:val="185"/>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5.</w:t>
            </w:r>
          </w:p>
        </w:tc>
        <w:tc>
          <w:tcPr>
            <w:tcW w:w="6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MANAGEMENT..........................................................</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5.1.</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Management by General Partners.............................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5.2.</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Third Party Reliance.......................................</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5.3.</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Activities of Partners...............................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5.4.</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w w:val="99"/>
              </w:rPr>
              <w:t>Certificates and Fictitious Name Filings...................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5.5.</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5.6.</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rPr>
              <w:t>Substitute General Partners...............................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5.7.</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rPr>
              <w:t>Voting; Proxies...........................................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5.8.</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rPr>
              <w:t>Meetings..................................................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340" w:type="dxa"/>
            <w:vAlign w:val="bottom"/>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5.9.</w:t>
            </w:r>
          </w:p>
        </w:tc>
        <w:tc>
          <w:tcPr>
            <w:tcW w:w="5680" w:type="dxa"/>
            <w:vAlign w:val="bottom"/>
          </w:tcPr>
          <w:p>
            <w:pPr>
              <w:jc w:val="right"/>
              <w:spacing w:after="0"/>
              <w:rPr>
                <w:sz w:val="20"/>
                <w:szCs w:val="20"/>
                <w:color w:val="auto"/>
              </w:rPr>
            </w:pPr>
            <w:r>
              <w:rPr>
                <w:rFonts w:ascii="Courier New" w:cs="Courier New" w:eastAsia="Courier New" w:hAnsi="Courier New"/>
                <w:sz w:val="16"/>
                <w:szCs w:val="16"/>
                <w:color w:val="auto"/>
              </w:rPr>
              <w:t>Sale of' Scotts Preferred Stock...........................</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6.</w:t>
            </w:r>
          </w:p>
        </w:tc>
        <w:tc>
          <w:tcPr>
            <w:tcW w:w="6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BOOKS OF ACCOUNT, RECORDS AND REPORTS..............................</w:t>
            </w:r>
          </w:p>
        </w:tc>
        <w:tc>
          <w:tcPr>
            <w:tcW w:w="7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83"/>
              </w:rPr>
              <w:t>11</w:t>
            </w:r>
          </w:p>
        </w:tc>
      </w:tr>
    </w:tbl>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248" w:right="1440" w:bottom="87" w:gutter="0" w:footer="0" w:header="0"/>
        </w:sectPr>
      </w:pPr>
    </w:p>
    <w:bookmarkStart w:id="5" w:name="page6"/>
    <w:bookmarkEnd w:id="5"/>
    <w:p>
      <w:pPr>
        <w:ind w:left="581"/>
        <w:spacing w:after="0"/>
        <w:tabs>
          <w:tab w:leader="none" w:pos="1421" w:val="left"/>
          <w:tab w:leader="dot" w:pos="7001"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Maintenance of Books and Records, Etc</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ind w:left="581"/>
        <w:spacing w:after="0"/>
        <w:tabs>
          <w:tab w:leader="none" w:pos="1421" w:val="left"/>
          <w:tab w:leader="dot" w:pos="7001"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Federal, State and Local Income Tax Information</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ind w:left="581"/>
        <w:spacing w:after="0"/>
        <w:tabs>
          <w:tab w:leader="none" w:pos="1421" w:val="left"/>
          <w:tab w:leader="dot" w:pos="7001"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Permitted Advisors</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ind w:left="581"/>
        <w:spacing w:after="0"/>
        <w:tabs>
          <w:tab w:leader="none" w:pos="1421" w:val="left"/>
          <w:tab w:leader="dot" w:pos="7001"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Shareholders Representative</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ind w:left="581"/>
        <w:spacing w:after="0"/>
        <w:tabs>
          <w:tab w:leader="none" w:pos="1421" w:val="left"/>
          <w:tab w:leader="dot" w:pos="7001"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Shareholder Designees</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ind w:left="581"/>
        <w:spacing w:after="0"/>
        <w:tabs>
          <w:tab w:leader="none" w:pos="1421" w:val="left"/>
          <w:tab w:leader="dot" w:pos="7001"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Notice of Certain Business Activities</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ind w:left="581" w:hanging="581"/>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PARTNERSHIP INTERESTS; SUBSTITUTE AND ADDITIONAL</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0" w:type="dxa"/>
            <w:vAlign w:val="bottom"/>
          </w:tcPr>
          <w:p>
            <w:pPr>
              <w:spacing w:after="0"/>
              <w:rPr>
                <w:sz w:val="15"/>
                <w:szCs w:val="15"/>
                <w:color w:val="auto"/>
              </w:rPr>
            </w:pPr>
          </w:p>
        </w:tc>
        <w:tc>
          <w:tcPr>
            <w:tcW w:w="6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LIMITED PARTNERS...................................................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7.1.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General...................................................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13</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7.2.</w:t>
            </w:r>
          </w:p>
        </w:tc>
        <w:tc>
          <w:tcPr>
            <w:tcW w:w="5620" w:type="dxa"/>
            <w:vAlign w:val="bottom"/>
          </w:tcPr>
          <w:p>
            <w:pPr>
              <w:jc w:val="right"/>
              <w:ind w:right="1180"/>
              <w:spacing w:after="0"/>
              <w:rPr>
                <w:sz w:val="20"/>
                <w:szCs w:val="20"/>
                <w:color w:val="auto"/>
              </w:rPr>
            </w:pPr>
            <w:r>
              <w:rPr>
                <w:rFonts w:ascii="Courier New" w:cs="Courier New" w:eastAsia="Courier New" w:hAnsi="Courier New"/>
                <w:sz w:val="16"/>
                <w:szCs w:val="16"/>
                <w:color w:val="auto"/>
              </w:rPr>
              <w:t>Effect of Retirement, Withdrawal, Bankruptcy,</w:t>
            </w:r>
          </w:p>
        </w:tc>
        <w:tc>
          <w:tcPr>
            <w:tcW w:w="180" w:type="dxa"/>
            <w:vAlign w:val="bottom"/>
          </w:tcPr>
          <w:p>
            <w:pPr>
              <w:spacing w:after="0"/>
              <w:rPr>
                <w:sz w:val="16"/>
                <w:szCs w:val="16"/>
                <w:color w:val="auto"/>
              </w:rPr>
            </w:pPr>
          </w:p>
        </w:tc>
      </w:tr>
      <w:tr>
        <w:trPr>
          <w:trHeight w:val="185"/>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Dissolution, Death, Etc. of Limited Partner...............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13</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7.3.</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Substitute Limited Partners...............................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14</w:t>
            </w: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6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INDEMNIFICATION OF GENERAL PARTNERS................................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14</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8.1.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In General................................................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14</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8.2.</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Not Liable for Return of Capital..........................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DURATION</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AND TERMINATION OF THE PARTNERSHIP........................</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9.1.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Term......................................................</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9.2.</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Winding-Up................................................</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9.3.</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Distributions in Cash or in Kind..........................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9.4.</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Time for Liquidation......................................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9.5.</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Termination...............................................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6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RETIREMENT, ETC. OF GENERAL PARTNERS...............................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10.1.</w:t>
            </w:r>
          </w:p>
        </w:tc>
        <w:tc>
          <w:tcPr>
            <w:tcW w:w="5620" w:type="dxa"/>
            <w:vAlign w:val="bottom"/>
          </w:tcPr>
          <w:p>
            <w:pPr>
              <w:jc w:val="right"/>
              <w:ind w:right="1180"/>
              <w:spacing w:after="0"/>
              <w:rPr>
                <w:sz w:val="20"/>
                <w:szCs w:val="20"/>
                <w:color w:val="auto"/>
              </w:rPr>
            </w:pPr>
            <w:r>
              <w:rPr>
                <w:rFonts w:ascii="Courier New" w:cs="Courier New" w:eastAsia="Courier New" w:hAnsi="Courier New"/>
                <w:sz w:val="16"/>
                <w:szCs w:val="16"/>
                <w:color w:val="auto"/>
              </w:rPr>
              <w:t>Effect of Retirement, Withdrawal, Bankruptcy,</w:t>
            </w:r>
          </w:p>
        </w:tc>
        <w:tc>
          <w:tcPr>
            <w:tcW w:w="180" w:type="dxa"/>
            <w:vAlign w:val="bottom"/>
          </w:tcPr>
          <w:p>
            <w:pPr>
              <w:spacing w:after="0"/>
              <w:rPr>
                <w:sz w:val="16"/>
                <w:szCs w:val="16"/>
                <w:color w:val="auto"/>
              </w:rPr>
            </w:pPr>
          </w:p>
        </w:tc>
      </w:tr>
      <w:tr>
        <w:trPr>
          <w:trHeight w:val="185"/>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Death, Etc. of the General Partners.......................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10.2.</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Resignation, Etc. of the General Partners.................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AMENDMENTS.........................................................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11.1.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Consent to Amendments.....................................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11.2.</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Amendments by General Partners............................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DEFINITIONS; ACCOUNTING TERMS......................................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12.1.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Definitions...............................................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12.2.</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Accounting Terms and Determinations.......................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6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Waiver of Partition.......................................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13.2.</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13.3.</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Choice of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13.4.</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13.5.</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Interpretation............................................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13.6.</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Captions..................................................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13.7.</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13.8.</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13.9.</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Additional Documents......................................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13.10.</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Non-Waiver................................................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13.11.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Manner of Consent.........................................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5"/>
        </w:trPr>
        <w:tc>
          <w:tcPr>
            <w:tcW w:w="44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13.12.</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bl>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21"/>
          </w:cols>
          <w:pgMar w:left="239" w:top="1039" w:right="1440" w:bottom="1440" w:gutter="0" w:footer="0" w:header="0"/>
        </w:sectPr>
      </w:pPr>
    </w:p>
    <w:bookmarkStart w:id="6" w:name="page7"/>
    <w:bookmarkEnd w:id="6"/>
    <w:p>
      <w:pPr>
        <w:spacing w:after="0"/>
        <w:tabs>
          <w:tab w:leader="none" w:pos="740" w:val="left"/>
          <w:tab w:leader="dot" w:pos="6320" w:val="left"/>
        </w:tabs>
        <w:rPr>
          <w:sz w:val="20"/>
          <w:szCs w:val="20"/>
          <w:color w:val="auto"/>
        </w:rPr>
      </w:pPr>
      <w:r>
        <w:rPr>
          <w:rFonts w:ascii="Courier New" w:cs="Courier New" w:eastAsia="Courier New" w:hAnsi="Courier New"/>
          <w:sz w:val="16"/>
          <w:szCs w:val="16"/>
          <w:color w:val="auto"/>
        </w:rPr>
        <w:t>13.13.</w:t>
        <w:tab/>
        <w:t>Grant of Power of Attorney</w:t>
      </w:r>
      <w:r>
        <w:rPr>
          <w:sz w:val="20"/>
          <w:szCs w:val="20"/>
          <w:color w:val="auto"/>
        </w:rPr>
        <w:tab/>
      </w:r>
      <w:r>
        <w:rPr>
          <w:rFonts w:ascii="Courier New" w:cs="Courier New" w:eastAsia="Courier New" w:hAnsi="Courier New"/>
          <w:sz w:val="15"/>
          <w:szCs w:val="15"/>
          <w:color w:val="auto"/>
        </w:rPr>
        <w:t>24</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13.14.</w:t>
        <w:tab/>
        <w:t>Irrevocable and Coupled with an Interest;</w:t>
      </w:r>
    </w:p>
    <w:p>
      <w:pPr>
        <w:spacing w:after="0" w:line="4" w:lineRule="exact"/>
        <w:rPr>
          <w:sz w:val="20"/>
          <w:szCs w:val="20"/>
          <w:color w:val="auto"/>
        </w:rPr>
      </w:pPr>
    </w:p>
    <w:p>
      <w:pPr>
        <w:jc w:val="right"/>
        <w:ind w:right="3119"/>
        <w:spacing w:after="0"/>
        <w:tabs>
          <w:tab w:leader="dot" w:pos="160" w:val="left"/>
        </w:tabs>
        <w:rPr>
          <w:sz w:val="20"/>
          <w:szCs w:val="20"/>
          <w:color w:val="auto"/>
        </w:rPr>
      </w:pPr>
      <w:r>
        <w:rPr>
          <w:rFonts w:ascii="Courier New" w:cs="Courier New" w:eastAsia="Courier New" w:hAnsi="Courier New"/>
          <w:sz w:val="16"/>
          <w:szCs w:val="16"/>
          <w:color w:val="auto"/>
        </w:rPr>
        <w:t>Copies to Be Transmitted</w:t>
      </w:r>
      <w:r>
        <w:rPr>
          <w:sz w:val="20"/>
          <w:szCs w:val="20"/>
          <w:color w:val="auto"/>
        </w:rPr>
        <w:tab/>
      </w:r>
      <w:r>
        <w:rPr>
          <w:rFonts w:ascii="Courier New" w:cs="Courier New" w:eastAsia="Courier New" w:hAnsi="Courier New"/>
          <w:sz w:val="15"/>
          <w:szCs w:val="15"/>
          <w:color w:val="auto"/>
        </w:rPr>
        <w:t>24</w:t>
      </w:r>
    </w:p>
    <w:p>
      <w:pPr>
        <w:spacing w:after="0" w:line="4" w:lineRule="exact"/>
        <w:rPr>
          <w:sz w:val="20"/>
          <w:szCs w:val="20"/>
          <w:color w:val="auto"/>
        </w:rPr>
      </w:pPr>
    </w:p>
    <w:p>
      <w:pPr>
        <w:spacing w:after="0"/>
        <w:tabs>
          <w:tab w:leader="none" w:pos="740" w:val="left"/>
          <w:tab w:leader="dot" w:pos="6320" w:val="left"/>
        </w:tabs>
        <w:rPr>
          <w:sz w:val="20"/>
          <w:szCs w:val="20"/>
          <w:color w:val="auto"/>
        </w:rPr>
      </w:pPr>
      <w:r>
        <w:rPr>
          <w:rFonts w:ascii="Courier New" w:cs="Courier New" w:eastAsia="Courier New" w:hAnsi="Courier New"/>
          <w:sz w:val="16"/>
          <w:szCs w:val="16"/>
          <w:color w:val="auto"/>
        </w:rPr>
        <w:t>13.15.</w:t>
        <w:tab/>
        <w:t>Survival of Power of Attorney</w:t>
      </w:r>
      <w:r>
        <w:rPr>
          <w:sz w:val="20"/>
          <w:szCs w:val="20"/>
          <w:color w:val="auto"/>
        </w:rPr>
        <w:tab/>
      </w:r>
      <w:r>
        <w:rPr>
          <w:rFonts w:ascii="Courier New" w:cs="Courier New" w:eastAsia="Courier New" w:hAnsi="Courier New"/>
          <w:sz w:val="15"/>
          <w:szCs w:val="15"/>
          <w:color w:val="auto"/>
        </w:rPr>
        <w:t>24</w:t>
      </w:r>
    </w:p>
    <w:p>
      <w:pPr>
        <w:spacing w:after="0" w:line="4" w:lineRule="exact"/>
        <w:rPr>
          <w:sz w:val="20"/>
          <w:szCs w:val="20"/>
          <w:color w:val="auto"/>
        </w:rPr>
      </w:pPr>
    </w:p>
    <w:p>
      <w:pPr>
        <w:spacing w:after="0"/>
        <w:tabs>
          <w:tab w:leader="none" w:pos="740" w:val="left"/>
          <w:tab w:leader="dot" w:pos="6320" w:val="left"/>
        </w:tabs>
        <w:rPr>
          <w:sz w:val="20"/>
          <w:szCs w:val="20"/>
          <w:color w:val="auto"/>
        </w:rPr>
      </w:pPr>
      <w:r>
        <w:rPr>
          <w:rFonts w:ascii="Courier New" w:cs="Courier New" w:eastAsia="Courier New" w:hAnsi="Courier New"/>
          <w:sz w:val="16"/>
          <w:szCs w:val="16"/>
          <w:color w:val="auto"/>
        </w:rPr>
        <w:t>13.16.</w:t>
        <w:tab/>
        <w:t>Limitation of Power of Attorney</w:t>
      </w:r>
      <w:r>
        <w:rPr>
          <w:sz w:val="20"/>
          <w:szCs w:val="20"/>
          <w:color w:val="auto"/>
        </w:rPr>
        <w:tab/>
      </w:r>
      <w:r>
        <w:rPr>
          <w:rFonts w:ascii="Courier New" w:cs="Courier New" w:eastAsia="Courier New" w:hAnsi="Courier New"/>
          <w:sz w:val="15"/>
          <w:szCs w:val="15"/>
          <w:color w:val="auto"/>
        </w:rPr>
        <w:t>24</w:t>
      </w:r>
    </w:p>
    <w:p>
      <w:pPr>
        <w:spacing w:after="0" w:line="4" w:lineRule="exact"/>
        <w:rPr>
          <w:sz w:val="20"/>
          <w:szCs w:val="20"/>
          <w:color w:val="auto"/>
        </w:rPr>
      </w:pPr>
    </w:p>
    <w:p>
      <w:pPr>
        <w:spacing w:after="0"/>
        <w:tabs>
          <w:tab w:leader="none" w:pos="740" w:val="left"/>
          <w:tab w:leader="dot" w:pos="6320" w:val="left"/>
        </w:tabs>
        <w:rPr>
          <w:sz w:val="20"/>
          <w:szCs w:val="20"/>
          <w:color w:val="auto"/>
        </w:rPr>
      </w:pPr>
      <w:r>
        <w:rPr>
          <w:rFonts w:ascii="Courier New" w:cs="Courier New" w:eastAsia="Courier New" w:hAnsi="Courier New"/>
          <w:sz w:val="16"/>
          <w:szCs w:val="16"/>
          <w:color w:val="auto"/>
        </w:rPr>
        <w:t>13.17.</w:t>
        <w:tab/>
        <w:t>Voting Rights</w:t>
      </w:r>
      <w:r>
        <w:rPr>
          <w:sz w:val="20"/>
          <w:szCs w:val="20"/>
          <w:color w:val="auto"/>
        </w:rPr>
        <w:tab/>
      </w: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9639"/>
          </w:cols>
          <w:pgMar w:left="820" w:top="854" w:right="1440" w:bottom="1440" w:gutter="0" w:footer="0" w:header="0"/>
        </w:sectPr>
      </w:pPr>
    </w:p>
    <w:bookmarkStart w:id="7" w:name="page8"/>
    <w:bookmarkEnd w:id="7"/>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THIS AMENDED AND RESTATED AGREEMENT OF LIMITED PARTNERSHIP OF HAGEDORN PARTNERSHIP, L.P. (the "Partnership") is made as of the 16th day of June, 1995, by and among the persons listed on Schedule A hereto.</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WHEREAS, on May 1, 1995, the Partnership was formed pursuant to the Agreement of Limited Partnership of Hagedorn Partnership, L.P. dated as of May 1, 1995 (the "Original Partnership Agreement"); and</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WHEREAS, on May 19, 1995, certain persons were admitted as Limited Partners of the Partnership in accordance with Article 7 of the Original Partnership Agreement; and</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WHEREAS, the parties hereto wish to amend and restate the Original Partnership Agreement to admit Community Funds, Inc. (the "Charity") as a Limited Partner.</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NOW THEREFORE, in consideration of the mutual covenants and agreements set forth herein, the parties hereto agree as follows:</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(Certain capitalized terms used in this Agreement are defined in section 12; references to a "Schedule" are, unless otherwise specified, to a Schedule attached to this Agreement and references to a "section" are, unless otherwise specified, to a section of this Agreement.)</w:t>
      </w:r>
    </w:p>
    <w:p>
      <w:pPr>
        <w:spacing w:after="0" w:line="188" w:lineRule="exact"/>
        <w:rPr>
          <w:sz w:val="20"/>
          <w:szCs w:val="20"/>
          <w:color w:val="auto"/>
        </w:rPr>
      </w:pPr>
    </w:p>
    <w:p>
      <w:pPr>
        <w:ind w:left="861" w:hanging="861"/>
        <w:spacing w:after="0"/>
        <w:tabs>
          <w:tab w:leader="none" w:pos="86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1.1. Formation of Limited Partnership. The Partnership is a limited partnership formed pursuant to the provisions of the Delaware Revised Uniform Limited Partnership Act (6 Del. Code Ann. title 6 ss.ss. 17-101 et seq., as amended, the "Delaware Act") and in accordance with the further terms and provisions hereof.</w:t>
      </w:r>
    </w:p>
    <w:p>
      <w:pPr>
        <w:spacing w:after="0" w:line="187"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1.2. Name. The name of the Partnership shall be "Hagedorn Partnership, L.P." or such other name or names as may be selected by the General Partners from time to time with written notice given to the Limited Partners of such change, and its business shall be carried on in such name with such variations and changes as the General Partners deem necessary to comply with requirements of the jurisdictions in which the Partnership's operations are conducted.</w:t>
      </w:r>
    </w:p>
    <w:p>
      <w:pPr>
        <w:spacing w:after="0" w:line="188" w:lineRule="exact"/>
        <w:rPr>
          <w:sz w:val="20"/>
          <w:szCs w:val="20"/>
          <w:color w:val="auto"/>
        </w:rPr>
      </w:pPr>
    </w:p>
    <w:p>
      <w:pPr>
        <w:jc w:val="both"/>
        <w:ind w:left="1" w:right="2539" w:firstLine="865"/>
        <w:spacing w:after="0" w:line="264" w:lineRule="auto"/>
        <w:rPr>
          <w:sz w:val="20"/>
          <w:szCs w:val="20"/>
          <w:color w:val="auto"/>
        </w:rPr>
      </w:pPr>
      <w:r>
        <w:rPr>
          <w:rFonts w:ascii="Courier New" w:cs="Courier New" w:eastAsia="Courier New" w:hAnsi="Courier New"/>
          <w:sz w:val="15"/>
          <w:szCs w:val="15"/>
          <w:color w:val="auto"/>
        </w:rPr>
        <w:t>1.3. Purpose. The Partnership is organized for the object and purpose of engaging in any lawful act or activity which a limited partnership may engage in under Delaware law, including, but not limited to, holding the Miracle-Gro Securities prior to the closing under the Merger Agreement, and thereafter holding the Scotts Securities, and holding cash and other securities.</w:t>
      </w:r>
    </w:p>
    <w:p>
      <w:pPr>
        <w:spacing w:after="0" w:line="174"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1.4. Places of Business. The Partnership shall have its principal place of business at such place or places as the General Partners may, from time to time, select. The Partnership may from time to time have such additional place or places of business within or without the State of Delaware as may be designated by the General Partners.</w:t>
      </w:r>
    </w:p>
    <w:p>
      <w:pPr>
        <w:spacing w:after="0" w:line="370"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9" w:top="1041" w:right="1440" w:bottom="1440" w:gutter="0" w:footer="0" w:header="0"/>
        </w:sectPr>
      </w:pPr>
    </w:p>
    <w:bookmarkStart w:id="8" w:name="page9"/>
    <w:bookmarkEnd w:id="8"/>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1.5. Registered Office and Agent in Delaware. The address of the Partnership's registered office in the State of Delaware is 1209 Orange Street, Wilmington, Delaware 19801, County of New Castle. The name of its registered agent at that address is The Corporation Trust Company.</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1.6. Fiscal Year. The fiscal year of the Partnership shall end on the 31st day of December in each year.</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1.7. Powers. Subject to the provisions of sections 5.1, 11.1 and 11.2, the Partnership, and the General Partners acting on behalf of the Partnership, shall be empowered to do or cause to be done, or not to do, any and all acts deemed by the General Partners in their sole discretion to be necessary or appropriate in furtherance of the purposes of the Partnership.</w:t>
      </w:r>
    </w:p>
    <w:p>
      <w:pPr>
        <w:spacing w:after="0" w:line="185" w:lineRule="exact"/>
        <w:rPr>
          <w:sz w:val="20"/>
          <w:szCs w:val="20"/>
          <w:color w:val="auto"/>
        </w:rPr>
      </w:pPr>
    </w:p>
    <w:p>
      <w:pPr>
        <w:ind w:left="861" w:hanging="861"/>
        <w:spacing w:after="0"/>
        <w:tabs>
          <w:tab w:leader="none" w:pos="8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2.1. General and Limited Partners. The Partnership shall consist of the General Partners and the Limited Partners listed in Schedule A, and such substituted or additional Partners as shall be admitted to the Partnership pursuant to sections 7 and 10 (collectively, the "Partners").</w:t>
      </w:r>
    </w:p>
    <w:p>
      <w:pPr>
        <w:spacing w:after="0" w:line="190" w:lineRule="exact"/>
        <w:rPr>
          <w:sz w:val="20"/>
          <w:szCs w:val="20"/>
          <w:color w:val="auto"/>
        </w:rPr>
      </w:pPr>
    </w:p>
    <w:p>
      <w:pPr>
        <w:jc w:val="both"/>
        <w:ind w:left="1" w:right="2539" w:firstLine="865"/>
        <w:spacing w:after="0" w:line="261" w:lineRule="auto"/>
        <w:rPr>
          <w:sz w:val="20"/>
          <w:szCs w:val="20"/>
          <w:color w:val="auto"/>
        </w:rPr>
      </w:pPr>
      <w:r>
        <w:rPr>
          <w:rFonts w:ascii="Courier New" w:cs="Courier New" w:eastAsia="Courier New" w:hAnsi="Courier New"/>
          <w:sz w:val="15"/>
          <w:szCs w:val="15"/>
          <w:color w:val="auto"/>
        </w:rPr>
        <w:t>2.2. Liability of General Partners. Neither the General Partners nor any of their Affiliates, as well as any officer, director, stockholder, partner, employee, agent or assign of the General Partners or any of their Affiliates (collectively, the "Related Persons") shall be liable, responsible or accountable, whether directly or indirectly, in contract or tort or otherwise, to the Partnership or to any Partner (or any Affiliate thereof) for any Damages asserted against or suffered or incurred by the Partnership or any Partner (or any of their respective Affiliates) arising out of, relating to or in connection with any act or failure to act pursuant to this Agreement or otherwise with respect to the management or conduct of the business and affairs of the Partnership or any of its Affiliates including, without limitation, all (i) activities in the conduct of the Partnership's business, and (ii) activities in the conduct of other business engaged in by it (or by them) which might involve a conflict of interest vis-a-vis the Partnership or any Partner (or any of their respective Affiliates) or in which any Related Person realizes a profit or has an interest, except, in each case, Damages resulting from the acts or omissions of such Related Person which (x) were taken or omitted in bad faith, (y) constituted intentional misconduct or (z) constituted a knowing violation of law, and which in any such case have not been authorized or ratified by the Limited Partners; provided that no action or failure to act on the part of any broker or other agent of either the Partnership or the General Partners shall be deemed to be an action or failure to act, or result in liability on the part, of the General Partners or of any other Person whose liabilities are governed by this section 2.2. For purposes of this Agreement, no action or failure to act on the part of any Related Person in connection with the management or conduct of the business and affairs of such Related Person or any other Related Person and other activities of such Related Person which involve a conflict of interest with the Partnership or any Partner (or any of their respective Affiliates) or in which such Related Person realizes a profit or has an interest shall constitute, per se, bad faith, intentional misconduct or 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1041" w:right="1440" w:bottom="1440" w:gutter="0" w:footer="0" w:header="0"/>
        </w:sectPr>
      </w:pPr>
    </w:p>
    <w:bookmarkStart w:id="9" w:name="page10"/>
    <w:bookmarkEnd w:id="9"/>
    <w:p>
      <w:pPr>
        <w:jc w:val="both"/>
        <w:ind w:left="1" w:right="2539"/>
        <w:spacing w:after="0" w:line="244" w:lineRule="auto"/>
        <w:rPr>
          <w:sz w:val="20"/>
          <w:szCs w:val="20"/>
          <w:color w:val="auto"/>
        </w:rPr>
      </w:pPr>
      <w:r>
        <w:rPr>
          <w:rFonts w:ascii="Courier New" w:cs="Courier New" w:eastAsia="Courier New" w:hAnsi="Courier New"/>
          <w:sz w:val="16"/>
          <w:szCs w:val="16"/>
          <w:color w:val="auto"/>
        </w:rPr>
        <w:t>knowing violation of law. Any Related Person may consult with counsel, accountants and other professional advisors in respect of the affairs of the Partnership and each Related Person shall be deemed not to have acted in bad faith or to have engaged in intentional misconduct with respect to any action or failure to act, and shall be fully protected and justified in so acting or failing to act, if such action or failure to act is in accordance with the advice or opinion of such counsel, accountants or other professional advisors, except for actions or failures to act by such Related Person which constitute a knowing violation of law which in any such case has not been authorized or ratified by the Limited Partners.</w:t>
      </w:r>
    </w:p>
    <w:p>
      <w:pPr>
        <w:spacing w:after="0" w:line="190" w:lineRule="exact"/>
        <w:rPr>
          <w:sz w:val="20"/>
          <w:szCs w:val="20"/>
          <w:color w:val="auto"/>
        </w:rPr>
      </w:pPr>
    </w:p>
    <w:p>
      <w:pPr>
        <w:jc w:val="both"/>
        <w:ind w:left="1" w:right="2539" w:firstLine="865"/>
        <w:spacing w:after="0" w:line="262" w:lineRule="auto"/>
        <w:rPr>
          <w:sz w:val="20"/>
          <w:szCs w:val="20"/>
          <w:color w:val="auto"/>
        </w:rPr>
      </w:pPr>
      <w:r>
        <w:rPr>
          <w:rFonts w:ascii="Courier New" w:cs="Courier New" w:eastAsia="Courier New" w:hAnsi="Courier New"/>
          <w:sz w:val="15"/>
          <w:szCs w:val="15"/>
          <w:color w:val="auto"/>
        </w:rPr>
        <w:t>2.3. Limited Liability of Limited Partners. Except as provided in section 2.4, the liability of each Limited Partner is limited to its obligation to make Capital Contributions pursuant to section 3, which obligations are enforceable only by the Partnership and the General Partners but not by creditors of the Partnership, and nothing elsewhere set forth in this Agreement or in any other document, and nothing arising from any other transaction whatsoever between or among any or all of the Partners or the Partnership, shall have the effect of removing, diminishing or otherwise affecting such limitation.</w:t>
      </w:r>
    </w:p>
    <w:p>
      <w:pPr>
        <w:spacing w:after="0" w:line="17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2.4. No Obligation to Replenish Negative Capital Account. No Partner shall have any obligation at any time to contribute any funds for the purpose of replenishing any negative balance in its Capital Account, except to the extent and under the circumstances set forth in Section 17-607 of the Delaware Act or as otherwise required by applicable law, it being expressly understood by each Partner that (a) any such contribution shall first be made from and to the extent of available Partnership assets, if any, and (b) any Partner's obligation to contribute amounts to the Partnership pursuant to such section of the Delaware Act or as otherwise required by applicable law shall not constitute a Partnership asset.</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2.5. Partnership Property; Partnership Interests. No real or other property of the Partnership shall be deemed to be owned by any Partner individually, but shall be owned by and title shall be vested solely in the Partnership. The interests of the Partners in the Partnership shall constitute personal property.</w:t>
      </w:r>
    </w:p>
    <w:p>
      <w:pPr>
        <w:spacing w:after="0" w:line="185" w:lineRule="exact"/>
        <w:rPr>
          <w:sz w:val="20"/>
          <w:szCs w:val="20"/>
          <w:color w:val="auto"/>
        </w:rPr>
      </w:pPr>
    </w:p>
    <w:p>
      <w:pPr>
        <w:ind w:left="861" w:hanging="861"/>
        <w:spacing w:after="0"/>
        <w:tabs>
          <w:tab w:leader="none" w:pos="86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CONTRIBUTIONS, CAPITAL ACCOUNTS, ALLOCATIONS.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3.1. Capital Contributions. Concurrently with the formation of the Partnership, the partners as of such date contributed Securities to the capital of the Partnership, as set forth more fully in Schedule A hereto (the "Initial Capital Contribution"). Concurrently with the execution of this Amended and Restated Partnership Agreement, the Charity is contributing to the capital of the Partnership the Securities set forth on Schedule A. From and after the date hereof, each Partner may from time to time make additional capital contributions (such additional contributions, together with the Initial Capital Contribution, are referred to collectively as the "Capital Contributions") to the capital of the Partnership, to the extent approved by the General Partners. Capital Contributions consisting of property other than cash shall be deemed made in an amount equal to the Fair Market Value of such property on the date of contribution. Any</w:t>
      </w:r>
    </w:p>
    <w:p>
      <w:pPr>
        <w:spacing w:after="0" w:line="37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1041" w:right="1440" w:bottom="1440" w:gutter="0" w:footer="0" w:header="0"/>
        </w:sectPr>
      </w:pPr>
    </w:p>
    <w:bookmarkStart w:id="10" w:name="page11"/>
    <w:bookmarkEnd w:id="10"/>
    <w:p>
      <w:pPr>
        <w:jc w:val="both"/>
        <w:ind w:right="2539"/>
        <w:spacing w:after="0" w:line="242" w:lineRule="auto"/>
        <w:rPr>
          <w:sz w:val="20"/>
          <w:szCs w:val="20"/>
          <w:color w:val="auto"/>
        </w:rPr>
      </w:pPr>
      <w:r>
        <w:rPr>
          <w:rFonts w:ascii="Courier New" w:cs="Courier New" w:eastAsia="Courier New" w:hAnsi="Courier New"/>
          <w:sz w:val="16"/>
          <w:szCs w:val="16"/>
          <w:color w:val="auto"/>
        </w:rPr>
        <w:t>additional Capital Contributions shall be made in such manner as may be specified by the General Partners.</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3.2. Capital Accounts. (a) A capital account (the "Capital Account") shall be established and maintained for each Partner as set forth more fully in Schedule B hereto. Each Partner's Capital Account shall be credited with the Capital Contributions made to the Partnership by such Partner, and such Partner's allocable share of the Partnership's Income, and shall be debited with distributions made by the Partnership to such Partner of cash or, subject to section 4.4, other property, and such Partner's allocable share of the Partnership's Expenses.</w:t>
      </w:r>
    </w:p>
    <w:p>
      <w:pPr>
        <w:spacing w:after="0" w:line="189" w:lineRule="exact"/>
        <w:rPr>
          <w:sz w:val="20"/>
          <w:szCs w:val="20"/>
          <w:color w:val="auto"/>
        </w:rPr>
      </w:pPr>
    </w:p>
    <w:p>
      <w:pPr>
        <w:jc w:val="both"/>
        <w:ind w:right="2539" w:firstLine="863"/>
        <w:spacing w:after="0" w:line="244" w:lineRule="auto"/>
        <w:tabs>
          <w:tab w:leader="none" w:pos="124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Interests in the Partnership shall be denominated Class A, B, C, D, E, F and G limited partnership interests and Class A, B, C, D, E and F general partnership interests. The partnership interests, other than the Class G, shall be identical in all respects (other than the distinction between general and limited partnership interests and other than the identity of the initial holders).</w:t>
      </w:r>
    </w:p>
    <w:p>
      <w:pPr>
        <w:spacing w:after="0" w:line="187" w:lineRule="exact"/>
        <w:rPr>
          <w:rFonts w:ascii="Courier New" w:cs="Courier New" w:eastAsia="Courier New" w:hAnsi="Courier New"/>
          <w:sz w:val="16"/>
          <w:szCs w:val="16"/>
          <w:color w:val="auto"/>
        </w:rPr>
      </w:pPr>
    </w:p>
    <w:p>
      <w:pPr>
        <w:ind w:right="2539" w:firstLine="863"/>
        <w:spacing w:after="0" w:line="242"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Interests in the Partnership shall be denominated in units representing equal apportionments of such partnership interests.</w:t>
      </w:r>
    </w:p>
    <w:p>
      <w:pPr>
        <w:spacing w:after="0" w:line="188" w:lineRule="exact"/>
        <w:rPr>
          <w:rFonts w:ascii="Courier New" w:cs="Courier New" w:eastAsia="Courier New" w:hAnsi="Courier New"/>
          <w:sz w:val="16"/>
          <w:szCs w:val="16"/>
          <w:color w:val="auto"/>
        </w:rPr>
      </w:pPr>
    </w:p>
    <w:p>
      <w:pPr>
        <w:jc w:val="both"/>
        <w:ind w:right="2539" w:firstLine="863"/>
        <w:spacing w:after="0" w:line="244" w:lineRule="auto"/>
        <w:tabs>
          <w:tab w:leader="none" w:pos="13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the General Partners, taken together, shall at all times maintain aggregate minimum Capital Account balances that, in the aggregate, are equal to the lesser of (i) 1% of the total positive Capital Account balances of all Partners of the Partnership or (ii) $500,000. In the event that the Limited Partners make Capital Contributions (other than initial Capital Contributions) pursuant to the terms of this Agreement, or the General Partners' Capital Account balances are otherwise reduced below the amount specified in the immediately preceding sentence, the General Partners shall contribute immediately pro rata to the Partnership, capital equal to the lesser of (i) 1.01% of such Capital Contributions of such Limited Partners and (ii) such amount (including zero) that causes the aggregate of the General Partners Capital Account balances to equal the amount specified in the immediately preceding sentence.</w:t>
      </w:r>
    </w:p>
    <w:p>
      <w:pPr>
        <w:spacing w:after="0" w:line="191"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3.3. Allocations to Capital Accounts. (a) Income, if any, of the Partnership for each fiscal period specified in section 3.3(c) shall be allocated as of the end of such fiscal period as follows:</w:t>
      </w:r>
    </w:p>
    <w:p>
      <w:pPr>
        <w:spacing w:after="0" w:line="189" w:lineRule="exact"/>
        <w:rPr>
          <w:sz w:val="20"/>
          <w:szCs w:val="20"/>
          <w:color w:val="auto"/>
        </w:rPr>
      </w:pPr>
    </w:p>
    <w:p>
      <w:pPr>
        <w:jc w:val="both"/>
        <w:ind w:right="2539" w:firstLine="1440"/>
        <w:spacing w:after="0" w:line="244" w:lineRule="auto"/>
        <w:tabs>
          <w:tab w:leader="none" w:pos="182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Income realized by the Partnership in respect of the Scotts Securities shall be allocated as follows: (x) (i) until date on which 20th quarterly distribution on Scotts Preferred Stock is scheduled to be made, 75% of all dividend income realized by the Partnership in respect of the Scotts Securities shall be allocated to the Class G limited partnership interest, and the remainder of such dividend income shall be allocated to the other Partners in proportion to their respective Net Adjusted Capital, provided however, that if any dividend payment scheduled to be made on the Scotts Securities during such period is not made, the Class G limited partnership interest shall be allocated 75% of the amount received by the Partnership in respect of such dividend, whether payment is made as a dividend, in connection with the</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41" w:right="1440" w:bottom="1440" w:gutter="0" w:footer="0" w:header="0"/>
        </w:sectPr>
      </w:pPr>
    </w:p>
    <w:bookmarkStart w:id="11" w:name="page12"/>
    <w:bookmarkEnd w:id="11"/>
    <w:p>
      <w:pPr>
        <w:jc w:val="both"/>
        <w:ind w:left="1" w:right="2539"/>
        <w:spacing w:after="0" w:line="244" w:lineRule="auto"/>
        <w:rPr>
          <w:sz w:val="20"/>
          <w:szCs w:val="20"/>
          <w:color w:val="auto"/>
        </w:rPr>
      </w:pPr>
      <w:r>
        <w:rPr>
          <w:rFonts w:ascii="Courier New" w:cs="Courier New" w:eastAsia="Courier New" w:hAnsi="Courier New"/>
          <w:sz w:val="16"/>
          <w:szCs w:val="16"/>
          <w:color w:val="auto"/>
        </w:rPr>
        <w:t>conversion or redemption of the Scotts Preferred Stock or otherwise, at such time as such amount may be received by the Partnership; and (ii) after such date, 4.5% of all dividend income realized by the Partnership in respect of the Scotts Securities shall be allocated to the Class G limited partnership interest, and the remainder of such income shall be allocated to the other Partners, in proportion to their respective Net Adjusted Capital and (y) all other income or gain realized by the Partnership in respect of the Scotts Securities (exclusive solely of income referred to in the preceding clause (x)) shall be allocated 4.5% to the Class G limited partnership interest, and the remainder to the other Partners in proportion to their respective Net Adjusted Capital; and</w:t>
      </w:r>
    </w:p>
    <w:p>
      <w:pPr>
        <w:spacing w:after="0" w:line="190" w:lineRule="exact"/>
        <w:rPr>
          <w:sz w:val="20"/>
          <w:szCs w:val="20"/>
          <w:color w:val="auto"/>
        </w:rPr>
      </w:pPr>
    </w:p>
    <w:p>
      <w:pPr>
        <w:jc w:val="both"/>
        <w:ind w:left="1" w:right="2539" w:firstLine="1440"/>
        <w:spacing w:after="0" w:line="243" w:lineRule="auto"/>
        <w:tabs>
          <w:tab w:leader="none" w:pos="201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Income realized by the Partnership shall be allocated to the Partners not holding the Class G limited partnership interests, in proportion to their respective Residual Balances.</w:t>
      </w:r>
    </w:p>
    <w:p>
      <w:pPr>
        <w:spacing w:after="0" w:line="37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(b)</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Expenses</w:t>
            </w: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of the</w:t>
            </w:r>
          </w:p>
        </w:tc>
        <w:tc>
          <w:tcPr>
            <w:tcW w:w="2840" w:type="dxa"/>
            <w:vAlign w:val="bottom"/>
            <w:gridSpan w:val="3"/>
          </w:tcPr>
          <w:p>
            <w:pPr>
              <w:spacing w:after="0"/>
              <w:rPr>
                <w:sz w:val="20"/>
                <w:szCs w:val="20"/>
                <w:color w:val="auto"/>
              </w:rPr>
            </w:pPr>
            <w:r>
              <w:rPr>
                <w:rFonts w:ascii="Courier New" w:cs="Courier New" w:eastAsia="Courier New" w:hAnsi="Courier New"/>
                <w:sz w:val="16"/>
                <w:szCs w:val="16"/>
                <w:color w:val="auto"/>
              </w:rPr>
              <w:t>Partnership  for each fiscal</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period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specified</w:t>
            </w:r>
          </w:p>
        </w:tc>
      </w:tr>
      <w:tr>
        <w:trPr>
          <w:trHeight w:val="185"/>
        </w:trPr>
        <w:tc>
          <w:tcPr>
            <w:tcW w:w="2880" w:type="dxa"/>
            <w:vAlign w:val="bottom"/>
            <w:gridSpan w:val="4"/>
          </w:tcPr>
          <w:p>
            <w:pPr>
              <w:spacing w:after="0"/>
              <w:rPr>
                <w:sz w:val="20"/>
                <w:szCs w:val="20"/>
                <w:color w:val="auto"/>
              </w:rPr>
            </w:pPr>
            <w:r>
              <w:rPr>
                <w:rFonts w:ascii="Courier New" w:cs="Courier New" w:eastAsia="Courier New" w:hAnsi="Courier New"/>
                <w:sz w:val="16"/>
                <w:szCs w:val="16"/>
                <w:color w:val="auto"/>
              </w:rPr>
              <w:t>in subsection 3.3(c) shall be</w:t>
            </w:r>
          </w:p>
        </w:tc>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allocated</w:t>
            </w:r>
          </w:p>
        </w:tc>
        <w:tc>
          <w:tcPr>
            <w:tcW w:w="22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as of the end of such</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fiscal</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period as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follows:</w:t>
            </w:r>
          </w:p>
        </w:tc>
        <w:tc>
          <w:tcPr>
            <w:tcW w:w="2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(i) to the Capital</w:t>
            </w:r>
          </w:p>
        </w:tc>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Accounts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7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each  Partner in  proportion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to that</w:t>
            </w:r>
          </w:p>
        </w:tc>
      </w:tr>
      <w:tr>
        <w:trPr>
          <w:trHeight w:val="185"/>
        </w:trPr>
        <w:tc>
          <w:tcPr>
            <w:tcW w:w="4080" w:type="dxa"/>
            <w:vAlign w:val="bottom"/>
            <w:gridSpan w:val="7"/>
          </w:tcPr>
          <w:p>
            <w:pPr>
              <w:spacing w:after="0"/>
              <w:rPr>
                <w:sz w:val="20"/>
                <w:szCs w:val="20"/>
                <w:color w:val="auto"/>
              </w:rPr>
            </w:pPr>
            <w:r>
              <w:rPr>
                <w:rFonts w:ascii="Courier New" w:cs="Courier New" w:eastAsia="Courier New" w:hAnsi="Courier New"/>
                <w:sz w:val="16"/>
                <w:szCs w:val="16"/>
                <w:color w:val="auto"/>
              </w:rPr>
              <w:t>Partner's allocable share of the Income to</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which such Expenses</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related allocated</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to the</w:t>
            </w:r>
          </w:p>
        </w:tc>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w w:val="99"/>
              </w:rPr>
              <w:t>Partners  in that</w:t>
            </w:r>
          </w:p>
        </w:tc>
        <w:tc>
          <w:tcPr>
            <w:tcW w:w="7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3"/>
              </w:rPr>
              <w:t>fiscal</w:t>
            </w:r>
          </w:p>
        </w:tc>
        <w:tc>
          <w:tcPr>
            <w:tcW w:w="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period</w:t>
            </w:r>
          </w:p>
        </w:tc>
        <w:tc>
          <w:tcPr>
            <w:tcW w:w="3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pursuant  to  Section  3.3(a) of this</w:t>
            </w:r>
          </w:p>
        </w:tc>
      </w:tr>
      <w:tr>
        <w:trPr>
          <w:trHeight w:val="185"/>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Agreement,</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w w:val="98"/>
              </w:rPr>
              <w:t>until such Capital</w:t>
            </w:r>
          </w:p>
        </w:tc>
        <w:tc>
          <w:tcPr>
            <w:tcW w:w="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Account</w:t>
            </w:r>
          </w:p>
        </w:tc>
        <w:tc>
          <w:tcPr>
            <w:tcW w:w="30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balances are reduced to zero,</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and (ii)</w:t>
            </w:r>
          </w:p>
        </w:tc>
      </w:tr>
      <w:tr>
        <w:trPr>
          <w:trHeight w:val="185"/>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thereafter,</w:t>
            </w:r>
          </w:p>
        </w:tc>
        <w:tc>
          <w:tcPr>
            <w:tcW w:w="65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to the General Partners in proportion to their respective number of</w:t>
            </w:r>
          </w:p>
        </w:tc>
      </w:tr>
      <w:tr>
        <w:trPr>
          <w:trHeight w:val="185"/>
        </w:trPr>
        <w:tc>
          <w:tcPr>
            <w:tcW w:w="2400" w:type="dxa"/>
            <w:vAlign w:val="bottom"/>
            <w:gridSpan w:val="3"/>
          </w:tcPr>
          <w:p>
            <w:pPr>
              <w:spacing w:after="0"/>
              <w:rPr>
                <w:sz w:val="20"/>
                <w:szCs w:val="20"/>
                <w:color w:val="auto"/>
              </w:rPr>
            </w:pPr>
            <w:r>
              <w:rPr>
                <w:rFonts w:ascii="Courier New" w:cs="Courier New" w:eastAsia="Courier New" w:hAnsi="Courier New"/>
                <w:sz w:val="16"/>
                <w:szCs w:val="16"/>
                <w:color w:val="auto"/>
              </w:rPr>
              <w:t>General Partner Units.</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90" w:lineRule="exact"/>
        <w:rPr>
          <w:sz w:val="20"/>
          <w:szCs w:val="20"/>
          <w:color w:val="auto"/>
        </w:rPr>
      </w:pPr>
    </w:p>
    <w:p>
      <w:pPr>
        <w:jc w:val="both"/>
        <w:ind w:left="1" w:right="2539" w:firstLine="863"/>
        <w:spacing w:after="0" w:line="260" w:lineRule="auto"/>
        <w:tabs>
          <w:tab w:leader="none" w:pos="1443"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each fiscal year of the Partnership, Income and Expenses shall shall be allocated as of the last day of the fiscal year; provided that in the event that an Extraordinary Distribution occurs during the fiscal year, Income and Expenses shall be allocated (i) for the period commencing on the later of</w:t>
      </w:r>
    </w:p>
    <w:p>
      <w:pPr>
        <w:spacing w:after="0" w:line="2" w:lineRule="exact"/>
        <w:rPr>
          <w:rFonts w:ascii="Courier New" w:cs="Courier New" w:eastAsia="Courier New" w:hAnsi="Courier New"/>
          <w:sz w:val="15"/>
          <w:szCs w:val="15"/>
          <w:color w:val="auto"/>
        </w:rPr>
      </w:pPr>
    </w:p>
    <w:p>
      <w:pPr>
        <w:jc w:val="both"/>
        <w:ind w:left="1" w:right="2539" w:hanging="1"/>
        <w:spacing w:after="0" w:line="244" w:lineRule="auto"/>
        <w:tabs>
          <w:tab w:leader="none" w:pos="38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of the fiscal year and (y) the date of the most recent prior Extraordinary Distribution in such fiscal year, and ending on the date immediately preceding such Extraordinary Distribution and (ii) as of the last day of the fiscal year for the period commencing on the date of the most recent Extraordinary Distribution in such fiscal year and ending on such last day.</w:t>
      </w:r>
    </w:p>
    <w:p>
      <w:pPr>
        <w:spacing w:after="0" w:line="187" w:lineRule="exact"/>
        <w:rPr>
          <w:rFonts w:ascii="Courier New" w:cs="Courier New" w:eastAsia="Courier New" w:hAnsi="Courier New"/>
          <w:sz w:val="16"/>
          <w:szCs w:val="16"/>
          <w:color w:val="auto"/>
        </w:rPr>
      </w:pPr>
    </w:p>
    <w:p>
      <w:pPr>
        <w:jc w:val="both"/>
        <w:ind w:left="1" w:right="2539" w:firstLine="863"/>
        <w:spacing w:after="0" w:line="243" w:lineRule="auto"/>
        <w:tabs>
          <w:tab w:leader="none" w:pos="144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the General Partners, taken together, shall at all times be allocated at least 1% of all items of income, gain, loss, deduction or credit realized by the Partnership.</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3.4. Tax Allocations. Except as otherwise provided in section 3.5, items of income, gain, loss, deduction and credit realized by the Partnership shall, for each fiscal period, be allocated, for federal, state and local income tax purposes, among the Partners in the same manner as the Income or Expenses of which such items are components were allocated pursuant to section 3.3, subject, however, to any adjustment required to comply with Treasury Regulations Section 1.704-1(b). The Partners hereby agree to be bound by the provisions of this section 3.4 in reporting their respective shares of items of Partnership income, gain, loss, deduction and credit.</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3.5. Special Allocations. (a) Any other provision set forth in this section 3 to the contrary notwithstanding, no item of deduction or loss shall be allocated to a Partner to the extent</w:t>
      </w:r>
    </w:p>
    <w:p>
      <w:pPr>
        <w:spacing w:after="0" w:line="371"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1041" w:right="1440" w:bottom="1440" w:gutter="0" w:footer="0" w:header="0"/>
        </w:sectPr>
      </w:pPr>
    </w:p>
    <w:bookmarkStart w:id="12" w:name="page13"/>
    <w:bookmarkEnd w:id="12"/>
    <w:p>
      <w:pPr>
        <w:jc w:val="both"/>
        <w:ind w:right="2539"/>
        <w:spacing w:after="0" w:line="242" w:lineRule="auto"/>
        <w:rPr>
          <w:sz w:val="20"/>
          <w:szCs w:val="20"/>
          <w:color w:val="auto"/>
        </w:rPr>
      </w:pPr>
      <w:r>
        <w:rPr>
          <w:rFonts w:ascii="Courier New" w:cs="Courier New" w:eastAsia="Courier New" w:hAnsi="Courier New"/>
          <w:sz w:val="16"/>
          <w:szCs w:val="16"/>
          <w:color w:val="auto"/>
        </w:rPr>
        <w:t>that such allocation would cause a negative balance in such Partner's Capital Accounts (after taking into account the adjustments, allocations and</w:t>
      </w:r>
    </w:p>
    <w:p>
      <w:pPr>
        <w:spacing w:after="0" w:line="4"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distributions described in Treasury Regulations Sections 1.704-1(b)(2)(ii)(d)(4), (5) and (6)) that exceeds the amount that such Partner would be required to restore to the Partnership. In the event that some but not all of the Partners would have such excess Capital Account deficits as a consequence of such an allocation of loss or deduction, the limitation set forth in this section 3.5(a) shall be applied on a Partner by Partner basis so as to allocate the maximum permissible deduction or loss to each Partner under Section 1.704-1(b)(2)(ii)(d) of the Treasury Regulations.</w:t>
      </w:r>
    </w:p>
    <w:p>
      <w:pPr>
        <w:spacing w:after="0" w:line="189" w:lineRule="exact"/>
        <w:rPr>
          <w:sz w:val="20"/>
          <w:szCs w:val="20"/>
          <w:color w:val="auto"/>
        </w:rPr>
      </w:pPr>
    </w:p>
    <w:p>
      <w:pPr>
        <w:jc w:val="both"/>
        <w:ind w:right="2539" w:firstLine="863"/>
        <w:spacing w:after="0" w:line="244"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Partner unexpectedly receives any adjustments, allocations, or distributions described in Treasury Regulations Sections 1.704-1(b)(2)(ii)(d)(4), (5) and (6), items of Partnership income and gain shall be specially allocated to such Partner in an amount and manner sufficient to eliminate as quickly as possible any deficit balance in its Capital Account created by such adjustments, allocations or distributions in excess of that permitted under section 3.5(a). Any special allocations of items of income or gain pursuant to this section 3.5(b) shall be taken into account in computing subsequent allocations pursuant to section 3.5 so that the net amount of any items so allocated and all other items allocated to each Partner pursuant to section 3.5 shall, to the extent possible, be equal to the net amount that would have been allocated to each such Partner pursuant to the provisions of section 3.5 if such unexpected adjustments, allocations or distributions had not occurred.</w:t>
      </w:r>
    </w:p>
    <w:p>
      <w:pPr>
        <w:spacing w:after="0" w:line="191" w:lineRule="exact"/>
        <w:rPr>
          <w:rFonts w:ascii="Courier New" w:cs="Courier New" w:eastAsia="Courier New" w:hAnsi="Courier New"/>
          <w:sz w:val="16"/>
          <w:szCs w:val="16"/>
          <w:color w:val="auto"/>
        </w:rPr>
      </w:pPr>
    </w:p>
    <w:p>
      <w:pPr>
        <w:jc w:val="both"/>
        <w:ind w:right="2539" w:firstLine="863"/>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Partnership incurs any nonrecourse liabilities, income and gain shall be allocated in accordance with the "minimum gain chargeback" provisions of Treasury Regulations Section 1.704-2.</w:t>
      </w:r>
    </w:p>
    <w:p>
      <w:pPr>
        <w:spacing w:after="0" w:line="188" w:lineRule="exact"/>
        <w:rPr>
          <w:rFonts w:ascii="Courier New" w:cs="Courier New" w:eastAsia="Courier New" w:hAnsi="Courier New"/>
          <w:sz w:val="16"/>
          <w:szCs w:val="16"/>
          <w:color w:val="auto"/>
        </w:rPr>
      </w:pPr>
    </w:p>
    <w:p>
      <w:pPr>
        <w:jc w:val="both"/>
        <w:ind w:right="2539" w:firstLine="863"/>
        <w:spacing w:after="0" w:line="244"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 Accounts of the Partners may be adjusted in accordance with Treasury Regulations Section 1.704-1(b)(2)(iv)(f) to reflect the Fair Market Value of Partnership property whenever a new Partner or an existing Partner makes a new or additional Capital Contribution to the Partnership in exchange for an interest therein, an interest in the Partnership is relinquished to the Partnership, upon any termination of the Partnership within the meaning of Section 708 of the Code, and when the Partnership is liquidated pursuant to section 9, and may be adjusted in accordance with Treasury Regulations Section 1.704-1(b)(2)(iv)(e) in the case of a distribution pursuant to section 4 or 9 of any property (other than cash).</w:t>
      </w:r>
    </w:p>
    <w:p>
      <w:pPr>
        <w:spacing w:after="0" w:line="189" w:lineRule="exact"/>
        <w:rPr>
          <w:rFonts w:ascii="Courier New" w:cs="Courier New" w:eastAsia="Courier New" w:hAnsi="Courier New"/>
          <w:sz w:val="16"/>
          <w:szCs w:val="16"/>
          <w:color w:val="auto"/>
        </w:rPr>
      </w:pPr>
    </w:p>
    <w:p>
      <w:pPr>
        <w:jc w:val="both"/>
        <w:ind w:right="2539" w:firstLine="863"/>
        <w:spacing w:after="0" w:line="244"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gains, losses and deductions with respect to any property contributed to the capital of the Partnership shall, solely for income tax purposes, be allocated between the Partners so as to take account of any variation between the adjusted basis of the property to the Partnership for federal income tax purposes and its fair market value at the time of contribution in accordance with Code Section 704(c) and the Treasury Regulations thereunder as amended from time to time.</w:t>
      </w:r>
    </w:p>
    <w:p>
      <w:pPr>
        <w:spacing w:after="0" w:line="188" w:lineRule="exact"/>
        <w:rPr>
          <w:rFonts w:ascii="Courier New" w:cs="Courier New" w:eastAsia="Courier New" w:hAnsi="Courier New"/>
          <w:sz w:val="16"/>
          <w:szCs w:val="16"/>
          <w:color w:val="auto"/>
        </w:rPr>
      </w:pPr>
    </w:p>
    <w:p>
      <w:pPr>
        <w:jc w:val="both"/>
        <w:ind w:right="2539" w:firstLine="863"/>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Substitute Limited Partner admitted to the Partnership upon an assignment of a Partnership interest pursuant to the terms of sections 7.3 and 7.4 of this Agreement, shall be</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041" w:right="1440" w:bottom="1440" w:gutter="0" w:footer="0" w:header="0"/>
        </w:sectPr>
      </w:pPr>
    </w:p>
    <w:bookmarkStart w:id="13" w:name="page14"/>
    <w:bookmarkEnd w:id="13"/>
    <w:p>
      <w:pPr>
        <w:jc w:val="both"/>
        <w:ind w:left="1" w:right="2539"/>
        <w:spacing w:after="0" w:line="243" w:lineRule="auto"/>
        <w:rPr>
          <w:sz w:val="20"/>
          <w:szCs w:val="20"/>
          <w:color w:val="auto"/>
        </w:rPr>
      </w:pPr>
      <w:r>
        <w:rPr>
          <w:rFonts w:ascii="Courier New" w:cs="Courier New" w:eastAsia="Courier New" w:hAnsi="Courier New"/>
          <w:sz w:val="16"/>
          <w:szCs w:val="16"/>
          <w:color w:val="auto"/>
        </w:rPr>
        <w:t>assigned the Capital Account (or relevant portion thereof) of the transferor Partner from whom such interest was transferred for all purposes of this Agreement.</w:t>
      </w:r>
    </w:p>
    <w:p>
      <w:pPr>
        <w:spacing w:after="0" w:line="187" w:lineRule="exact"/>
        <w:rPr>
          <w:sz w:val="20"/>
          <w:szCs w:val="20"/>
          <w:color w:val="auto"/>
        </w:rPr>
      </w:pPr>
    </w:p>
    <w:p>
      <w:pPr>
        <w:ind w:left="861" w:hanging="861"/>
        <w:spacing w:after="0"/>
        <w:tabs>
          <w:tab w:leader="none" w:pos="8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4.1. No Right to Withdraw. No Partner shall have the right to withdraw or demand distributions of any amount in its Capital Account, except as expressly provided in this section 4.</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4.2. Liquidating Distributions. Subject to the provisions of section 4.5, distributions made in connection with the termination and dissolution of the Partnership shall be made in accordance with section 9.2.</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4.3. Ordinary Distributions. Subject to the provisions of section 4.5, and after provision for such needs as the General Partners, in their sole discretion, shall deem appropriate, distributions shall be made as follows:</w:t>
      </w:r>
    </w:p>
    <w:p>
      <w:pPr>
        <w:spacing w:after="0" w:line="189" w:lineRule="exact"/>
        <w:rPr>
          <w:sz w:val="20"/>
          <w:szCs w:val="20"/>
          <w:color w:val="auto"/>
        </w:rPr>
      </w:pPr>
    </w:p>
    <w:p>
      <w:pPr>
        <w:jc w:val="both"/>
        <w:ind w:left="1" w:right="2539" w:firstLine="863"/>
        <w:spacing w:after="0" w:line="262" w:lineRule="auto"/>
        <w:tabs>
          <w:tab w:leader="none" w:pos="13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shall cause the Partnership to distribute (i) first, to the Partner holding the Class G limited partnership interest, an amount equal to the excess of the Income that was allocated to such Partner pursuant to section 3.3(a) over the Expenses of the Partnership that were allocated to such Partner pursuant to section 3.3(b), and (ii) second, to all other Partners, an amount in cash as is necessary to discharge the "hypothetical tax liability" attributable to the allocation of taxable income to such Partners pursuant to Sections 3.3, 3.4 and 3.5 of this Agreement. For purposes of this Agreement, the "hypothetical tax liability" of all Partners shall be equal to the highest of the effective tax rates then applicable to any of the Partners for federal, state, local and foreign tax purposes (taking into account, for federal income tax purposes, the deductibility of state and local taxes).</w:t>
      </w:r>
    </w:p>
    <w:p>
      <w:pPr>
        <w:spacing w:after="0" w:line="176" w:lineRule="exact"/>
        <w:rPr>
          <w:rFonts w:ascii="Courier New" w:cs="Courier New" w:eastAsia="Courier New" w:hAnsi="Courier New"/>
          <w:sz w:val="15"/>
          <w:szCs w:val="15"/>
          <w:color w:val="auto"/>
        </w:rPr>
      </w:pPr>
    </w:p>
    <w:p>
      <w:pPr>
        <w:jc w:val="both"/>
        <w:ind w:left="1" w:right="2539" w:firstLine="863"/>
        <w:spacing w:after="0" w:line="244" w:lineRule="auto"/>
        <w:tabs>
          <w:tab w:leader="none" w:pos="134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General Partners may cause the Partnership to make distributions (other than distributions upon liquidation) of the net funds remaining after the payment of, or provision for payment of, current obligations and operating expenses of the Partnership to the Partners, except to the Partner holding Class G limited partnership interests, which shall only be entitled to distributions pursuant to Section 4.3(a) hereof. Any Partner may, at its option by notice to the General Partners, elect to forego all or any portion of any distribution provided by this section 4.3, in which case such portion shall be deemed to be an additional Capital Contribution as of the first day of the first fiscal period following receipt of such distribution.</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4.4. Distributions in Kind. Subject to the provisions of section 4.5, in the event that at any time or from time to time the General Partners, in their sole discretion, shall determine to make a distribution of property other than cash, such property shall be deemed to be sold for its Fair Market Value (net of any liabilities secured by such distributed property that the recipient Partners are considered to assume or take subject to under Section 752 of the Code), and any gain or loss associated with such deemed sale shall be included in determining Income or Expenses for the applicable fiscal period specified in section 3.3(c). Any such distributions shall be made after giving effect to the allocations required by section 3.3, adjustments to Capital Accounts in</w:t>
      </w:r>
    </w:p>
    <w:p>
      <w:pPr>
        <w:spacing w:after="0" w:line="373"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1041" w:right="1440" w:bottom="1440" w:gutter="0" w:footer="0" w:header="0"/>
        </w:sectPr>
      </w:pPr>
    </w:p>
    <w:bookmarkStart w:id="14" w:name="page15"/>
    <w:bookmarkEnd w:id="14"/>
    <w:p>
      <w:pPr>
        <w:jc w:val="both"/>
        <w:ind w:left="1" w:right="2539"/>
        <w:spacing w:after="0" w:line="243" w:lineRule="auto"/>
        <w:rPr>
          <w:sz w:val="20"/>
          <w:szCs w:val="20"/>
          <w:color w:val="auto"/>
        </w:rPr>
      </w:pPr>
      <w:r>
        <w:rPr>
          <w:rFonts w:ascii="Courier New" w:cs="Courier New" w:eastAsia="Courier New" w:hAnsi="Courier New"/>
          <w:sz w:val="16"/>
          <w:szCs w:val="16"/>
          <w:color w:val="auto"/>
        </w:rPr>
        <w:t>respect of distributions of such property shall reflect such Fair Market Value and all such distributions shall be made in the same respective proportions as distributions would at the time be made pursuant to sections 4.3 or 9.2(c).</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4.5. Restrictions on Distributions. The foregoing provisions of this section 4 to the contrary notwithstanding, no distribution shall be made (a) if such distribution would violate any contract or agreement to which the Partnership is then a party or any law or rule, regulation, order or directive of any Governmental Authority then applicable to the Partnership, (b) to the extent that the General Partners, in their sole discretion, determine that any amount otherwise distributable should be retained by the Partnership to pay, or to establish a reserve for the payment of, any liability or obligation of the Partnership, whether liquidated, fixed, contingent or otherwise, (c) to the extent that the General Partners, in their sole discretion, determine that the cash available to the Partnership is insufficient to permit such distribution or (d) if such distribution is contrary to the provisions of sections 4.6.</w:t>
      </w:r>
    </w:p>
    <w:p>
      <w:pPr>
        <w:spacing w:after="0" w:line="191"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4.6. Emergency Distributions. The provisions of this Agreement to the contrary notwithstanding, if a General Partner experiences personal hardship, and is able to so demonstrate to the satisfaction of four of the other five General Partners, the Partnership may sell Partnership assets and allocate all income or loss associated with such sale to such Partner and distribute all the cash generated by such sale to such Partner (thereby reducing such Partner's Capital Account), provided that after giving effect to such sale the current market value of all assets of the Partnership, net of all liabilities, and exclusive of Securities representing 35% of the then outstanding voting power of Scotts, equals or exceeds $30 million.</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4.7. Special Distribution Rights. Upon an initial General Partner reaching the age of 65 years, such General Partner shall have the right to a special distribution of $1 million in cash. Upon an initial General Partner reaching the age of 70 years, such Partner shall have the right to a special distribution of $2 million in cash. The Partnership shall take such actions as the General Partners deem necessary or desirable to fund such distributions, provided that any such actions or distributions shall be subject to the provisions of section 4.5 hereof. Such distribution shall first reduce the Capital Account of any Limited Partner interest held by such General Partner(but not below zero), and then reduce such Partner's General Partner Capital Account, provided that a distribution shall not be made to the extent that it would result in such Partner having a negative Capital Account in respect of any General Partner or Limited Partner interest.</w:t>
      </w:r>
    </w:p>
    <w:p>
      <w:pPr>
        <w:spacing w:after="0" w:line="191" w:lineRule="exact"/>
        <w:rPr>
          <w:sz w:val="20"/>
          <w:szCs w:val="20"/>
          <w:color w:val="auto"/>
        </w:rPr>
      </w:pPr>
    </w:p>
    <w:p>
      <w:pPr>
        <w:jc w:val="both"/>
        <w:ind w:left="1" w:right="2539" w:firstLine="865"/>
        <w:spacing w:after="0" w:line="263" w:lineRule="auto"/>
        <w:rPr>
          <w:sz w:val="20"/>
          <w:szCs w:val="20"/>
          <w:color w:val="auto"/>
        </w:rPr>
      </w:pPr>
      <w:r>
        <w:rPr>
          <w:rFonts w:ascii="Courier New" w:cs="Courier New" w:eastAsia="Courier New" w:hAnsi="Courier New"/>
          <w:sz w:val="15"/>
          <w:szCs w:val="15"/>
          <w:color w:val="auto"/>
        </w:rPr>
        <w:t>4.8. Withdrawal Right. Subject to the provisions of section 4.5 hereof, the Class G limited partnership interests shall be entitled to a one-time right of redemption exercisable during the 26th year of the Partnership. Upon the exercise of such withdrawal right, the Partnership shall pay the Partner holding the Class G interests an amount equal to the Capital Account balance of such Partner less any expenses incurred by the Partnership by reason of the exercise of such withdrawal right. Thereafter, the Class G interests shall be terminated.</w:t>
      </w:r>
    </w:p>
    <w:p>
      <w:pPr>
        <w:spacing w:after="0" w:line="173" w:lineRule="exact"/>
        <w:rPr>
          <w:sz w:val="20"/>
          <w:szCs w:val="20"/>
          <w:color w:val="auto"/>
        </w:rPr>
      </w:pPr>
    </w:p>
    <w:p>
      <w:pPr>
        <w:ind w:left="861" w:hanging="861"/>
        <w:spacing w:after="0"/>
        <w:tabs>
          <w:tab w:leader="none" w:pos="8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w:t>
      </w:r>
    </w:p>
    <w:p>
      <w:pPr>
        <w:spacing w:after="0" w:line="200" w:lineRule="exact"/>
        <w:rPr>
          <w:sz w:val="20"/>
          <w:szCs w:val="20"/>
          <w:color w:val="auto"/>
        </w:rPr>
      </w:pPr>
    </w:p>
    <w:p>
      <w:pPr>
        <w:spacing w:after="0" w:line="358"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1041" w:right="1440" w:bottom="1440" w:gutter="0" w:footer="0" w:header="0"/>
        </w:sectPr>
      </w:pPr>
    </w:p>
    <w:bookmarkStart w:id="15" w:name="page16"/>
    <w:bookmarkEnd w:id="15"/>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5.1. Management by General Partners. The Partnership shall be managed exclusively by the General Partners. No Limited Partner, in its capacity as a Limited Partner, shall take part in the control of the business of the Partnership, nor shall any Limited Partner, in its capacity as a Limited Partner, have any right or authority to act for or bind the Partnership. The General Partners shall cause the Partnership to retain such professionals and other advisors as the General Partners deem necessary and proper, including hiring an accountant to maintain the books and take the other actions contemplated by Article VI hereof.</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5.2. Third Party Reliance. Third parties dealing with the Partnership are entitled to rely conclusively upon the authority of the General Partners as set forth in this Agreement.</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5.3. Other Activities of Partners. (a) Any Partner may engage independently or with others in other business ventures of every nature and description. Neither the Partnership nor any other Partners shall have any rights or obligations in and to such independent ventures or the income or profits derived therefrom.</w:t>
      </w:r>
    </w:p>
    <w:p>
      <w:pPr>
        <w:spacing w:after="0" w:line="187" w:lineRule="exact"/>
        <w:rPr>
          <w:sz w:val="20"/>
          <w:szCs w:val="20"/>
          <w:color w:val="auto"/>
        </w:rPr>
      </w:pPr>
    </w:p>
    <w:p>
      <w:pPr>
        <w:jc w:val="both"/>
        <w:ind w:right="2539" w:firstLine="863"/>
        <w:spacing w:after="0" w:line="244" w:lineRule="auto"/>
        <w:tabs>
          <w:tab w:leader="none" w:pos="134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be deemed to prohibit or restrict any Related Person from engaging in or pursuing, directly or indirectly, any interest in other business ventures of any kind, nature or description, independently or with others, whether such ventures are competitive with the business of the Partnership or otherwise, including, without limitation, purchasing, selling or holding Securities for the account of any other Person or enterprise or for its or his own account, regardless of whether or not any such Securities are also purchased, sold or held for the account of the Partnership, provided that the Partners (other than the holder of the Class G limited partnership interest) may not buy, sell, or otherwise engage in any transactions involving Securities of Scotts for their personal accounts, (i) without the consent of the General Partners, such consent not to be unreasonably withheld and (ii) except that the Partners who are employees or directors of Scotts may receive options to purchase Securities of Scotts, may hold such options and may exercise such options and hold or sell the stock issued in respect of such exercises, subject, in each case, to applicable securities laws and consultation with counsel to the Partnership (at the expense of the Partnership) so that the Partnership and the Partners are not deemed in violation of securities laws. The Partners acknowledge that any non-public information they receive regarding Scotts is confidential and shall not disclose such information to any third parties. Each Partner shall vote all Scotts Securities held by such Partner as directed by the General Partners.</w:t>
      </w:r>
    </w:p>
    <w:p>
      <w:pPr>
        <w:spacing w:after="0" w:line="196"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5.4. Certificates and Fictitious Name Filings. The General Partners are hereby authorized to exercise, acknowledge, file and cause to be published, as appropriate, a certificate of limited partnership pursuant to the Delaware Act and to execute or cause to be executed all other instruments, certificates, notices and documents, and to do or cause to be done all such filing, recording, publishing and other acts as may be deemed by the General Partners in their sole discretion to be necessary or appropriate from time to time to comply with all applicable requirements for the formation or operation or, when appropriate, termination of a limited partnership in the State of Delaware and all other jurisdictions where the Partnership does or shall desire to conduct its business.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041" w:right="1440" w:bottom="1440" w:gutter="0" w:footer="0" w:header="0"/>
        </w:sectPr>
      </w:pPr>
    </w:p>
    <w:bookmarkStart w:id="16" w:name="page17"/>
    <w:bookmarkEnd w:id="16"/>
    <w:p>
      <w:pPr>
        <w:jc w:val="both"/>
        <w:ind w:right="2539" w:firstLine="865"/>
        <w:spacing w:after="0" w:line="261" w:lineRule="auto"/>
        <w:rPr>
          <w:sz w:val="20"/>
          <w:szCs w:val="20"/>
          <w:color w:val="auto"/>
        </w:rPr>
      </w:pPr>
      <w:r>
        <w:rPr>
          <w:rFonts w:ascii="Courier New" w:cs="Courier New" w:eastAsia="Courier New" w:hAnsi="Courier New"/>
          <w:sz w:val="15"/>
          <w:szCs w:val="15"/>
          <w:color w:val="auto"/>
        </w:rPr>
        <w:t>5.5. Expenses. The Partnership shall pay all expenses relating to its existence, administration and business, including, without limitation (a) any expenses incurred in connection with the organization of the Partnership, (b) all ordinary out-of-pocket costs relating to the investigation or development of Partnership investment opportunities, whether or not any such investment is made, (c) all ordinary day-to-day expenses of the General Partners including attorneys' fees, auditors' fees, other professional fees, and the compensation and personnel expenses of its employees, (d) ordinary administrative expenses of the Partnership, including, without limitation, attorneys' fees, auditors' fees, other professional fees and the costs and expenses of meetings and reports held or prepared and provided pursuant to section 6, (e) all extraordinary expenses, including, without limitation, expenses arising from or relating to litigation, investigations, proceedings, judgments, settlements, the indemnities provided for in section 8, governmental or regulatory inquiries, or public relations undertakings, and (f) expenses incurred in connection with Partnership investments that are properly treated as capital items.</w:t>
      </w:r>
    </w:p>
    <w:p>
      <w:pPr>
        <w:spacing w:after="0" w:line="369" w:lineRule="exact"/>
        <w:rPr>
          <w:sz w:val="20"/>
          <w:szCs w:val="20"/>
          <w:color w:val="auto"/>
        </w:rPr>
      </w:pPr>
    </w:p>
    <w:p>
      <w:pPr>
        <w:jc w:val="both"/>
        <w:ind w:right="2539" w:firstLine="865"/>
        <w:spacing w:after="0" w:line="262" w:lineRule="auto"/>
        <w:rPr>
          <w:sz w:val="20"/>
          <w:szCs w:val="20"/>
          <w:color w:val="auto"/>
        </w:rPr>
      </w:pPr>
      <w:r>
        <w:rPr>
          <w:rFonts w:ascii="Courier New" w:cs="Courier New" w:eastAsia="Courier New" w:hAnsi="Courier New"/>
          <w:sz w:val="15"/>
          <w:szCs w:val="15"/>
          <w:color w:val="auto"/>
        </w:rPr>
        <w:t>5.6. Substitute General Partners. Any General Partner may designate a substitute General Partner who is related to such General Partner by blood or marriage (including Charles Patterson so long as the status of his current relationship with Susan Hagedorn remains unchanged). In addition, in the case of extreme hardship, death or disability of a General Partner, a majority in interest of the class of general and limited partnership interests formerly represented by such General Partner shall be entitled to designate a substitute General Partner, provided that if such designee is not related by blood or marriage to an initial General Partner, such designee must be reasonably acceptable to the remaining five General Partners. If a .General Partner is reasonably unable to attend a partnership meeting, such General Partner may be represented (including the right to vote on behalf of such General Partner) by a member of such General Partner's immediate family or by another General Partner.</w:t>
      </w:r>
    </w:p>
    <w:p>
      <w:pPr>
        <w:spacing w:after="0" w:line="175"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5.7. Voting; Proxies. (a) Each General Partner shall be entitled to a number of votes on all partnership matters equal to the number of limited and general partnership units held by such General Partner and the members of its Family Unit. The total number of such votes is referred to as the "Total Voting Power." All matters subject to the vote, consent or ratification of the General Partners shall require approval of four-sixths of the Total Voting Power, unless otherwise provided. The following actions shall require the approval of five-sixths of the Total Voting Power:</w:t>
      </w:r>
    </w:p>
    <w:p>
      <w:pPr>
        <w:spacing w:after="0" w:line="189" w:lineRule="exact"/>
        <w:rPr>
          <w:sz w:val="20"/>
          <w:szCs w:val="20"/>
          <w:color w:val="auto"/>
        </w:rPr>
      </w:pPr>
    </w:p>
    <w:p>
      <w:pPr>
        <w:jc w:val="both"/>
        <w:ind w:right="2539" w:firstLine="1440"/>
        <w:spacing w:after="0" w:line="243" w:lineRule="auto"/>
        <w:tabs>
          <w:tab w:leader="none" w:pos="192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Scotts Securities that would result in the Partnership holding less than 35t of the then outstanding voting power in Scotts plus other assets (which may include Scotts Securities) having an additional $30 million in Fair Market Value;</w:t>
      </w:r>
    </w:p>
    <w:p>
      <w:pPr>
        <w:spacing w:after="0" w:line="189" w:lineRule="exact"/>
        <w:rPr>
          <w:rFonts w:ascii="Courier New" w:cs="Courier New" w:eastAsia="Courier New" w:hAnsi="Courier New"/>
          <w:sz w:val="16"/>
          <w:szCs w:val="16"/>
          <w:color w:val="auto"/>
        </w:rPr>
      </w:pPr>
    </w:p>
    <w:p>
      <w:pPr>
        <w:ind w:right="2539" w:firstLine="1440"/>
        <w:spacing w:after="0" w:line="242" w:lineRule="auto"/>
        <w:tabs>
          <w:tab w:leader="none" w:pos="201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of Partnership interests except as provided in section 7.1(a), below;</w:t>
      </w:r>
    </w:p>
    <w:p>
      <w:pPr>
        <w:spacing w:after="0" w:line="186" w:lineRule="exact"/>
        <w:rPr>
          <w:rFonts w:ascii="Courier New" w:cs="Courier New" w:eastAsia="Courier New" w:hAnsi="Courier New"/>
          <w:sz w:val="16"/>
          <w:szCs w:val="16"/>
          <w:color w:val="auto"/>
        </w:rPr>
      </w:pPr>
    </w:p>
    <w:p>
      <w:pPr>
        <w:ind w:left="2020" w:hanging="580"/>
        <w:spacing w:after="0"/>
        <w:tabs>
          <w:tab w:leader="none" w:pos="20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of this Agreement;</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41" w:right="1440" w:bottom="1440" w:gutter="0" w:footer="0" w:header="0"/>
        </w:sectPr>
      </w:pPr>
    </w:p>
    <w:bookmarkStart w:id="17" w:name="page18"/>
    <w:bookmarkEnd w:id="17"/>
    <w:p>
      <w:pPr>
        <w:ind w:left="1" w:right="2539" w:firstLine="1440"/>
        <w:spacing w:after="0" w:line="242" w:lineRule="auto"/>
        <w:tabs>
          <w:tab w:leader="none" w:pos="192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this Agreement except as provided in section 9.1(b), below;</w:t>
      </w:r>
    </w:p>
    <w:p>
      <w:pPr>
        <w:spacing w:after="0" w:line="186"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consents or waivers under the Merger  Agreement;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190" w:lineRule="exact"/>
        <w:rPr>
          <w:rFonts w:ascii="Courier New" w:cs="Courier New" w:eastAsia="Courier New" w:hAnsi="Courier New"/>
          <w:sz w:val="16"/>
          <w:szCs w:val="16"/>
          <w:color w:val="auto"/>
        </w:rPr>
      </w:pPr>
    </w:p>
    <w:p>
      <w:pPr>
        <w:jc w:val="both"/>
        <w:ind w:left="1" w:right="2539" w:firstLine="1440"/>
        <w:spacing w:after="0" w:line="243" w:lineRule="auto"/>
        <w:tabs>
          <w:tab w:leader="none" w:pos="201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of the Partnership's cash in any investment other than those authorized to be made by the Managing General Partner of the Hagedorn Family Fund without the consent of the other partners therein.</w:t>
      </w:r>
    </w:p>
    <w:p>
      <w:pPr>
        <w:spacing w:after="0" w:line="189" w:lineRule="exact"/>
        <w:rPr>
          <w:sz w:val="20"/>
          <w:szCs w:val="20"/>
          <w:color w:val="auto"/>
        </w:rPr>
      </w:pPr>
    </w:p>
    <w:p>
      <w:pPr>
        <w:ind w:left="1" w:right="2539" w:firstLine="863"/>
        <w:spacing w:after="0" w:line="242" w:lineRule="auto"/>
        <w:tabs>
          <w:tab w:leader="none" w:pos="134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Partner may grant an irrevocable proxy with respect to its Partnership interests.</w:t>
      </w:r>
    </w:p>
    <w:p>
      <w:pPr>
        <w:spacing w:after="0" w:line="189" w:lineRule="exact"/>
        <w:rPr>
          <w:sz w:val="20"/>
          <w:szCs w:val="20"/>
          <w:color w:val="auto"/>
        </w:rPr>
      </w:pPr>
    </w:p>
    <w:p>
      <w:pPr>
        <w:jc w:val="both"/>
        <w:ind w:left="1" w:right="2539" w:firstLine="865"/>
        <w:spacing w:after="0" w:line="264" w:lineRule="auto"/>
        <w:rPr>
          <w:sz w:val="20"/>
          <w:szCs w:val="20"/>
          <w:color w:val="auto"/>
        </w:rPr>
      </w:pPr>
      <w:r>
        <w:rPr>
          <w:rFonts w:ascii="Courier New" w:cs="Courier New" w:eastAsia="Courier New" w:hAnsi="Courier New"/>
          <w:sz w:val="15"/>
          <w:szCs w:val="15"/>
          <w:color w:val="auto"/>
        </w:rPr>
        <w:t>5.8. Meetings. The General Partners shall meet at least once in every year, and such meeting shall be held on the date and in the place of The Scotts' Annual Meeting of Shareholders, unless the General Partners shall otherwise agree. Meetings of General Partners may also be held if so called by any two General Partners on at least ten days notice to the other General Partners.</w:t>
      </w:r>
    </w:p>
    <w:p>
      <w:pPr>
        <w:spacing w:after="0" w:line="174" w:lineRule="exact"/>
        <w:rPr>
          <w:sz w:val="20"/>
          <w:szCs w:val="20"/>
          <w:color w:val="auto"/>
        </w:rPr>
      </w:pPr>
    </w:p>
    <w:p>
      <w:pPr>
        <w:jc w:val="both"/>
        <w:ind w:left="1" w:right="2539" w:firstLine="865"/>
        <w:spacing w:after="0" w:line="262" w:lineRule="auto"/>
        <w:rPr>
          <w:sz w:val="20"/>
          <w:szCs w:val="20"/>
          <w:color w:val="auto"/>
        </w:rPr>
      </w:pPr>
      <w:r>
        <w:rPr>
          <w:rFonts w:ascii="Courier New" w:cs="Courier New" w:eastAsia="Courier New" w:hAnsi="Courier New"/>
          <w:sz w:val="15"/>
          <w:szCs w:val="15"/>
          <w:color w:val="auto"/>
        </w:rPr>
        <w:t>5.9. Sale of Scotts Preferred Stock. If the Partnership shall, from time to time, sell a number of shares of Scotts Preferred Stock equal to up to 25% of the Scotts Preferred Stock held on the date hereof prior to the date on which the 20th quarterly distribution on such stock is scheduled to be made, the percentage specified in section 3.3(i)(x)(i) hereof shall be increased so that the amount which would have been allocated to such holder under such section shall remain constant. The Partnership shall not sell more than 25% of such stock prior to the date on which the 20th quarterly distribution on such stock is scheduled to be made unless (i) it shall provide other means of assuring such holder of such allocation or (ii) the Charity shall provide its consent.</w:t>
      </w:r>
    </w:p>
    <w:p>
      <w:pPr>
        <w:spacing w:after="0" w:line="176" w:lineRule="exact"/>
        <w:rPr>
          <w:sz w:val="20"/>
          <w:szCs w:val="20"/>
          <w:color w:val="auto"/>
        </w:rPr>
      </w:pPr>
    </w:p>
    <w:p>
      <w:pPr>
        <w:ind w:left="861" w:hanging="861"/>
        <w:spacing w:after="0"/>
        <w:tabs>
          <w:tab w:leader="none" w:pos="8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BOOKS OF ACCOUNT, RECORDS AND REPORTS.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6.1. Maintenance of Books and Records, Etc. The Partnership shall maintain books and records on the basis utilized in preparing the Partnership's federal income tax return, incorporating the accrual or cash method of accounting, as the General Partners may in their sole discretion determine to be in the best interest of the Partnership, and such other records as may be required in connection with the preparation and filing of the Partnership's federal and state income tax returns or other tax returns or reports, including, without limitation, the records reflecting the Capital Accounts and allocations thereto specified in section 3. All such books and records shall at all times be made available at the principal office of the Partnership and shall be open to the reasonable inspection and examination of the Partners or their duly authorized representatives during normal business hours upon three Business Days' prior written notice. The Partnership shall promptly furnish a list of names and addresses of all Partners to any Partner who requests such a list in writing for any proper purpose. The General Partners shall be entitled to make any elections for tax purposes, including the election under Section 754 of the Code, as</w:t>
      </w:r>
    </w:p>
    <w:p>
      <w:pPr>
        <w:spacing w:after="0" w:line="37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1041" w:right="1440" w:bottom="1440" w:gutter="0" w:footer="0" w:header="0"/>
        </w:sectPr>
      </w:pPr>
    </w:p>
    <w:bookmarkStart w:id="18" w:name="page19"/>
    <w:bookmarkEnd w:id="18"/>
    <w:p>
      <w:pPr>
        <w:jc w:val="both"/>
        <w:ind w:left="1" w:right="2539"/>
        <w:spacing w:after="0" w:line="243" w:lineRule="auto"/>
        <w:rPr>
          <w:sz w:val="20"/>
          <w:szCs w:val="20"/>
          <w:color w:val="auto"/>
        </w:rPr>
      </w:pPr>
      <w:r>
        <w:rPr>
          <w:rFonts w:ascii="Courier New" w:cs="Courier New" w:eastAsia="Courier New" w:hAnsi="Courier New"/>
          <w:sz w:val="16"/>
          <w:szCs w:val="16"/>
          <w:color w:val="auto"/>
        </w:rPr>
        <w:t>the General Partners may in their sole discretion determine to be in the best interest of the Partnership. The General Partners shall duly prepare (or cause to be prepared) and distribute to the Partners quarterly reports as to the Partnership's financial condition and results of operation.</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6.2. Federal, State and Local Income Tax Information. The General Partners shall duly and promptly prepare (or cause to be prepared) and distribute to the Partners, a Form K-1 and such Partnership tax information as the General Partners reasonably believe shall be necessary for the preparation by such Person of his federal, state and local income tax returns. Such information shall include a statement showing such Person's share of distributions, income, gain, loss, deductions and credits and other relevant fiscal items of the Partnership for such fiscal year.</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6.3. Permitted Advisors. Each General Partner may bring one financial, legal or other advisor to Partnership meetings, subject to such reasonable limitations as the General Partners may from time to time agree.</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6.4. Shareholders Representative. For so long as the Merger Agreement requires or permits the Shareholders (as such term is defined therein) to designate a Shareholders Representative (as such term is defined therein), such Shareholders Representative shall be selected by the General Partners (by at least four-sixths of Total Voting Power) and shall be subject to removal by the General Partners (by at least four-sixths of Total Voting Power). It shall be the duty of the Shareholders Representative to communicate faithfully and accurately the decisions and instructions of the Partnership to Scotts and to consult regularly with the General Partners on all matters relating to Scotts which require the Shareholders Representative to communicate with Scotts on behalf of the Partnership. No General Partner who is not also the Shareholders Representative shall communicate to Scotts officially on behalf of the Partnership.</w:t>
      </w:r>
    </w:p>
    <w:p>
      <w:pPr>
        <w:spacing w:after="0" w:line="191"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6.5. Shareholder Designees. For so long as the Merger Agreement permits the Shareholders to designate one or more Persons to serve as members of the Board of Directors of Scotts, such Shareholder Designees (as such term is defined in the Merger Agreement) shall be selected by the General Partners (by at least four-sixths of Total Voting Power). The Shareholder Designees shall regularly consult with the General Partners on all matters concerning the business, operations and financial results and condition of Scotts and shall in particular make themselves available for discussion and questions concerning such matters at the time of the Scotts Annual Meeting of Shareholders).</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6.6. Notice of Certain Business Activities. The General Partners shall use all reasonable efforts to give notice to the holder of the Class G limited partnership interest before the Partnership shall engage in any of the activities listed on Schedule C hereto which would give rise to unrelated business income tax.</w:t>
      </w:r>
    </w:p>
    <w:p>
      <w:pPr>
        <w:spacing w:after="0" w:line="187" w:lineRule="exact"/>
        <w:rPr>
          <w:sz w:val="20"/>
          <w:szCs w:val="20"/>
          <w:color w:val="auto"/>
        </w:rPr>
      </w:pPr>
    </w:p>
    <w:p>
      <w:pPr>
        <w:ind w:left="861" w:right="3599" w:hanging="861"/>
        <w:spacing w:after="0" w:line="242" w:lineRule="auto"/>
        <w:tabs>
          <w:tab w:leader="none" w:pos="86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PARTNERSHIP INTERESTS; SUBSTITUTE AND ADDITIONAL LIMITED PARTNERS.</w:t>
      </w:r>
    </w:p>
    <w:p>
      <w:pPr>
        <w:spacing w:after="0" w:line="200" w:lineRule="exact"/>
        <w:rPr>
          <w:sz w:val="20"/>
          <w:szCs w:val="20"/>
          <w:color w:val="auto"/>
        </w:rPr>
      </w:pPr>
    </w:p>
    <w:p>
      <w:pPr>
        <w:spacing w:after="0" w:line="35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1041" w:right="1440" w:bottom="1440" w:gutter="0" w:footer="0" w:header="0"/>
        </w:sectPr>
      </w:pPr>
    </w:p>
    <w:bookmarkStart w:id="19" w:name="page20"/>
    <w:bookmarkEnd w:id="19"/>
    <w:p>
      <w:pPr>
        <w:jc w:val="both"/>
        <w:ind w:left="1" w:right="2539" w:firstLine="865"/>
        <w:spacing w:after="0" w:line="260" w:lineRule="auto"/>
        <w:rPr>
          <w:sz w:val="20"/>
          <w:szCs w:val="20"/>
          <w:color w:val="auto"/>
        </w:rPr>
      </w:pPr>
      <w:r>
        <w:rPr>
          <w:rFonts w:ascii="Courier New" w:cs="Courier New" w:eastAsia="Courier New" w:hAnsi="Courier New"/>
          <w:sz w:val="15"/>
          <w:szCs w:val="15"/>
          <w:color w:val="auto"/>
        </w:rPr>
        <w:t>7.1. General. (a) Each Partner may transfer up to 79% of such Partner's limited partnership interests to Permitted Transferees without consent of the General Partners, provided, however, that in the first two fiscal years such transfers shall not exceed 23% of such Partner's Partnership interests, and further provided that, in the opinion of counsel for the Partnership, no adverse federal, state or local tax consequences for the Partnership or the other Partners would result from such transfer. Permitted Transferees shall mean persons who are spouses (including Charles Patterson so long as the status of his current relationship with Susan Hagedorn remains unchanged) and lineal descendants of General Partners at the time of transfer, and trusts for the benefit of foregoing spouses and descendants and charities which qualify under</w:t>
      </w:r>
    </w:p>
    <w:p>
      <w:pPr>
        <w:spacing w:after="0" w:line="8" w:lineRule="exact"/>
        <w:rPr>
          <w:sz w:val="20"/>
          <w:szCs w:val="20"/>
          <w:color w:val="auto"/>
        </w:rPr>
      </w:pPr>
    </w:p>
    <w:p>
      <w:pPr>
        <w:jc w:val="both"/>
        <w:ind w:left="1" w:right="2539" w:hanging="1"/>
        <w:spacing w:after="0" w:line="244" w:lineRule="auto"/>
        <w:tabs>
          <w:tab w:leader="none" w:pos="48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501(c)(3) of the Code. If more than one-half of any class of partnership interests shall be transferred to a charity, the entire class shall become non-voting, the General Partner representing such class shall cease to be a General Partner (and shall instead become a limited partner), and this Agreement shall be appropriately modified. All transferees shall agree to be bound by this Agreement. For purposes of this section 7.1 "transfer" shall include pledges, hypothecations, loans and other transfers of any interests in Partnership interests.</w:t>
      </w:r>
    </w:p>
    <w:p>
      <w:pPr>
        <w:spacing w:after="0" w:line="188" w:lineRule="exact"/>
        <w:rPr>
          <w:rFonts w:ascii="Courier New" w:cs="Courier New" w:eastAsia="Courier New" w:hAnsi="Courier New"/>
          <w:sz w:val="16"/>
          <w:szCs w:val="16"/>
          <w:color w:val="auto"/>
        </w:rPr>
      </w:pPr>
    </w:p>
    <w:p>
      <w:pPr>
        <w:jc w:val="both"/>
        <w:ind w:left="1" w:right="2539" w:firstLine="863"/>
        <w:spacing w:after="0" w:line="244" w:lineRule="auto"/>
        <w:tabs>
          <w:tab w:leader="none" w:pos="134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Partner may otherwise sell, transfer, assign or otherwise dispose of or encumber (each, an "Assignment") all or any part of such Partner's interest in the Partnership (whether voluntarily, involuntarily or by operation of law) to any Person (each an "Assignee") without the prior written consent of the General Partners, the granting or denial of which shall be in the sole and absolute discretion of the General Partners. Each Limited Partner and each Assignee hereby agrees that it will not effect any Assignment of all or any part of its interest in the Partnership (whether voluntarily, involuntarily or by operation of law) in any manner contrary to the terms of this Agreement or that violates or causes the Partnership or the General Partners to violate the Securities Act, the Securities Exchange Act, the Investment Company Act, or the laws, rules, regulations, orders and other directives of any Governmental Authority.</w:t>
      </w:r>
    </w:p>
    <w:p>
      <w:pPr>
        <w:spacing w:after="0" w:line="191" w:lineRule="exact"/>
        <w:rPr>
          <w:rFonts w:ascii="Courier New" w:cs="Courier New" w:eastAsia="Courier New" w:hAnsi="Courier New"/>
          <w:sz w:val="16"/>
          <w:szCs w:val="16"/>
          <w:color w:val="auto"/>
        </w:rPr>
      </w:pPr>
    </w:p>
    <w:p>
      <w:pPr>
        <w:jc w:val="both"/>
        <w:ind w:left="1" w:right="2539" w:firstLine="863"/>
        <w:spacing w:after="0" w:line="244" w:lineRule="auto"/>
        <w:tabs>
          <w:tab w:leader="none" w:pos="134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Assignment of a limited partnership interest, the various items of Partnership income, gain, deduction, loss, credit and allowance shall be allocated between the transferor and the transferee in the ratio of the number of days in the fiscal year in which such Assignment occurred before and after the Assignment.</w:t>
      </w:r>
    </w:p>
    <w:p>
      <w:pPr>
        <w:spacing w:after="0" w:line="187"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7.2. Effect of Retirement, Withdrawal, Bankruptcy, Dissolution, Death, Etc. of Limited Partner. The retirement, withdrawal, bankruptcy, dissolution, death, incapacity or adjudication of incompetency of a Limited Partner shall not dissolve the Partnership, and the Partnership shall continue in a reconstituted form if necessary, without any action on the part of the remaining Partners. The trustee, executor, administrator, committee or guardian of the Limited Partner or of the Limited Partner's estate, as the case may be, shall have all the rights of the Limited Partner for the purpose of settling or managing the estate and such power as the bankrupt, deceased or incompetent Limited Partner possessed to assign all or part of the Limited Partner's interest in the Partnership; provided that any such trustee, executor, administrator, committee or guardian shall become a Substitute Limited Partner only upon compliance with the provisions of section 7.3.</w:t>
      </w:r>
    </w:p>
    <w:p>
      <w:pPr>
        <w:spacing w:after="0" w:line="200" w:lineRule="exact"/>
        <w:rPr>
          <w:sz w:val="20"/>
          <w:szCs w:val="20"/>
          <w:color w:val="auto"/>
        </w:rPr>
      </w:pPr>
    </w:p>
    <w:p>
      <w:pPr>
        <w:spacing w:after="0" w:line="35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1041" w:right="1440" w:bottom="1440" w:gutter="0" w:footer="0" w:header="0"/>
        </w:sectPr>
      </w:pPr>
    </w:p>
    <w:bookmarkStart w:id="20" w:name="page21"/>
    <w:bookmarkEnd w:id="20"/>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7.3. Substitute Limited Partners. No Assignee of all or any part of an interest of a Limited Partner in the Partnership shall be admitted to the Partnership as a substitute Limited Partner (a "Substitute Limited Partner") unless and until (a) the General Partners have consented in writing to such admission (the granting or denial of which shall be in the sole and absolute discretion of the General Partners), except as otherwise provided in Section 7.1(a), (b) the Assignee has executed a counterpart of this Agreement (as then modified or amended from time to time) and such other instruments as the General Partners may reasonably deem necessary to confirm the undertaking of the assignee to be bound by all the terms and provisions of this Agreement and (c) the Assignee has undertaken in writing to pay all expenses incurred by the Partnership in connection with such assignment and substitution. Unless and until an Assignee of a Partnership interest becomes a Substitute Limited Partner, such Assignee shall not be entitled to exercise any vote or consent with respect to such Partnership interest.</w:t>
      </w:r>
    </w:p>
    <w:p>
      <w:pPr>
        <w:spacing w:after="0" w:line="190" w:lineRule="exact"/>
        <w:rPr>
          <w:sz w:val="20"/>
          <w:szCs w:val="20"/>
          <w:color w:val="auto"/>
        </w:rPr>
      </w:pPr>
    </w:p>
    <w:p>
      <w:pPr>
        <w:ind w:left="861" w:hanging="861"/>
        <w:spacing w:after="0"/>
        <w:tabs>
          <w:tab w:leader="none" w:pos="8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GENERAL PARTNERS.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8.1. In General. (a) The Partnership shall, to the maximum extent permitted by applicable law, indemnify and hold harmless the General Partners, their Affiliates, partners, employees, agents and assigns of any of the General Partners or any of their Affiliates (the "Indemnitees"), and the Partnership and each Limited Partner shall release each Indemnitee, to the fullest extent permitted by law, from and against any and all Damages, including, without limitation, Damages incurred in investigating, preparing or defending any action, claim, suit, inquiry, proceeding, investigation or appeal taken from any of the foregoing by or before any court or governmental, administrative or other regulatory agency, body or commission, whether pending or threatened, whether or not an Indemnitee is or may be a party thereto, which, in the judgment of the General Partners, arise out of, relate to or are in connection with the management or conduct of the business or affairs of the General Partners, the Partnership, or any of their respective Affiliates (including, without limitation, actions taken or not taken by any Indemnitee) except for any such Damages that are found by a court of competent jurisdiction to have resulted primarily from the bad faith, intentional misconduct or knowing violation of law of the Person seeking indemnification which in any such case has not been authorized or ratified by the Limited Partners; provided that no action or failure to act on the part of any broker or other agent of the Partnership or the General Partners shall be deemed to be an action or a failure to act, or result in liability on the part of, any indemnitee. Such attorneys' fees and expenses shall be paid by the Partnership as they are incurred upon receipt, in each case, of an undertaking by or on behalf of the Indemnitee to repay such amounts if it is ultimately determined that such Indemnitee is not entitled to indemnification with respect thereto.</w:t>
      </w:r>
    </w:p>
    <w:p>
      <w:pPr>
        <w:spacing w:after="0" w:line="198" w:lineRule="exact"/>
        <w:rPr>
          <w:sz w:val="20"/>
          <w:szCs w:val="20"/>
          <w:color w:val="auto"/>
        </w:rPr>
      </w:pPr>
    </w:p>
    <w:p>
      <w:pPr>
        <w:jc w:val="both"/>
        <w:ind w:left="1" w:right="2539" w:firstLine="863"/>
        <w:spacing w:after="0" w:line="244" w:lineRule="auto"/>
        <w:tabs>
          <w:tab w:leader="none" w:pos="12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proceeding by settlement shall not be deemed to create a presumption that the Indemnitee acted in a manner which constituted bad faith, intentional misconduct or a knowing violation of law. The indemnification provisions of this section 8.1 may be asserted and enforced by, and shall be for the benefit of, each Indemnitee, and each Indemnitee is hereby specifically empowered to assert and enforce such right. The right of any Indemnitee to the indemnification provided herein shall be cumulative of, and in addition to, any and all rights to which such Indemnitee may otherwise be entitled by contract or as a matter of law or equity and shall extend to his or its heirs, successors, assigns and legal representatives.</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1041" w:right="1440" w:bottom="1440" w:gutter="0" w:footer="0" w:header="0"/>
        </w:sectPr>
      </w:pPr>
    </w:p>
    <w:bookmarkStart w:id="21" w:name="page22"/>
    <w:bookmarkEnd w:id="21"/>
    <w:p>
      <w:pPr>
        <w:jc w:val="both"/>
        <w:ind w:left="1" w:right="2539" w:firstLine="863"/>
        <w:spacing w:after="0" w:line="243" w:lineRule="auto"/>
        <w:tabs>
          <w:tab w:leader="none" w:pos="125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judgments against an Indemnitee wherein the General Partners are entitled to indemnification, must first be satisfied from Partnership assets before the General Partners are responsible for these obligations.</w:t>
      </w:r>
    </w:p>
    <w:p>
      <w:pPr>
        <w:spacing w:after="0" w:line="188" w:lineRule="exact"/>
        <w:rPr>
          <w:rFonts w:ascii="Courier New" w:cs="Courier New" w:eastAsia="Courier New" w:hAnsi="Courier New"/>
          <w:sz w:val="16"/>
          <w:szCs w:val="16"/>
          <w:color w:val="auto"/>
        </w:rPr>
      </w:pPr>
    </w:p>
    <w:p>
      <w:pPr>
        <w:jc w:val="both"/>
        <w:ind w:left="1" w:right="2539" w:firstLine="863"/>
        <w:spacing w:after="0" w:line="244" w:lineRule="auto"/>
        <w:tabs>
          <w:tab w:leader="none" w:pos="125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insurance from third parties has been obtained and is available in respect of any item which an Indemnitee may recover under these indemnification provisions, the General Partners shall use their best efforts to have such items paid out of the proceeds of such insurance rather than having the Partnership make any payments pursuant to the indemnification obligations contained herein; provided that if such proceeds are not readily available, the General Partners may in their sole discretion cause the Partnership to pay such items, in which event the Partnership will be entitled to reimbursement therefor out of the proceeds of such insurance when and if obtained and, in any event, the Partnership shall pay all costs associated with obtaining reimbursement from such proceeds of insurance. The General Partners may (but shall not be obligated to) obtain or cause the Partnership to obtain, at the expense of the Partnership, insurance against any items whether or not the Partnership would, pursuant to this section 8.1, be required to indemnify any Indemnitee in respect thereof.</w:t>
      </w:r>
    </w:p>
    <w:p>
      <w:pPr>
        <w:spacing w:after="0" w:line="192" w:lineRule="exact"/>
        <w:rPr>
          <w:rFonts w:ascii="Courier New" w:cs="Courier New" w:eastAsia="Courier New" w:hAnsi="Courier New"/>
          <w:sz w:val="16"/>
          <w:szCs w:val="16"/>
          <w:color w:val="auto"/>
        </w:rPr>
      </w:pPr>
    </w:p>
    <w:p>
      <w:pPr>
        <w:jc w:val="both"/>
        <w:ind w:left="1" w:right="2539" w:firstLine="863"/>
        <w:spacing w:after="0" w:line="244" w:lineRule="auto"/>
        <w:tabs>
          <w:tab w:leader="none" w:pos="125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reason the indemnity provided for in sections 8.1(a)-(d) and to which an Indemnitee is otherwise entitled is unavailable to such Indemnitee in respect of any Damages, then the Partnership, in lieu of indemnifying such Indemnitee, shall contribute to the amount paid or payable by such Indemnitee as a result of such Damages in the proportion the total capital of the Partnership (exclusive of the balance in the Indemnitee's Capital Account (which, for purposes of this section 8.1(e) in the case of an Indemnitee which is not a General Partner, shall mean the General Partners' Capital Accounts if the Indemnitee is an Affiliate thereof)) bears to the total capital of the Partnership (including the balance in the Indemnitee's Capital Account), which contribution shall be treated as an expense of the Partnership.</w:t>
      </w:r>
    </w:p>
    <w:p>
      <w:pPr>
        <w:spacing w:after="0" w:line="190" w:lineRule="exact"/>
        <w:rPr>
          <w:rFonts w:ascii="Courier New" w:cs="Courier New" w:eastAsia="Courier New" w:hAnsi="Courier New"/>
          <w:sz w:val="16"/>
          <w:szCs w:val="16"/>
          <w:color w:val="auto"/>
        </w:rPr>
      </w:pPr>
    </w:p>
    <w:p>
      <w:pPr>
        <w:jc w:val="both"/>
        <w:ind w:left="1" w:right="2539" w:firstLine="863"/>
        <w:spacing w:after="0" w:line="243" w:lineRule="auto"/>
        <w:tabs>
          <w:tab w:leader="none" w:pos="125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this Agreement to the contrary notwithstanding, the provisions of this section 8.1 shall survive the termination of this Agreement and the dissolution of the Partnership.</w:t>
      </w:r>
    </w:p>
    <w:p>
      <w:pPr>
        <w:spacing w:after="0" w:line="189" w:lineRule="exact"/>
        <w:rPr>
          <w:sz w:val="20"/>
          <w:szCs w:val="20"/>
          <w:color w:val="auto"/>
        </w:rPr>
      </w:pPr>
    </w:p>
    <w:p>
      <w:pPr>
        <w:jc w:val="both"/>
        <w:ind w:left="1" w:right="2539" w:firstLine="865"/>
        <w:spacing w:after="0" w:line="264" w:lineRule="auto"/>
        <w:rPr>
          <w:sz w:val="20"/>
          <w:szCs w:val="20"/>
          <w:color w:val="auto"/>
        </w:rPr>
      </w:pPr>
      <w:r>
        <w:rPr>
          <w:rFonts w:ascii="Courier New" w:cs="Courier New" w:eastAsia="Courier New" w:hAnsi="Courier New"/>
          <w:sz w:val="15"/>
          <w:szCs w:val="15"/>
          <w:color w:val="auto"/>
        </w:rPr>
        <w:t>8.2. Not Liable for Return of Capital. Neither the General Partners nor any Affiliate, partner, employee or agent of the General Partners or of any such Person shall be personally liable for the return of the Capital Contributions of any Limited Partner or any portion thereof or interest thereon, and such return shall be made solely from available Partnership assets, if any.</w:t>
      </w:r>
    </w:p>
    <w:p>
      <w:pPr>
        <w:spacing w:after="0" w:line="172" w:lineRule="exact"/>
        <w:rPr>
          <w:sz w:val="20"/>
          <w:szCs w:val="20"/>
          <w:color w:val="auto"/>
        </w:rPr>
      </w:pPr>
    </w:p>
    <w:p>
      <w:pPr>
        <w:ind w:left="861" w:hanging="861"/>
        <w:spacing w:after="0"/>
        <w:tabs>
          <w:tab w:leader="none" w:pos="8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AND TERMINATION OF THE PARTNERSHIP.</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9.1. Term. The existence of the Partnership shall commence on the date of the filing of a certificate of limited partnership pursuant to this Agreement and the Delaware Act (the "Filing Date") and shall continue until the first to occur of the following events (an "Event of Termination"):</w:t>
      </w:r>
    </w:p>
    <w:p>
      <w:pPr>
        <w:spacing w:after="0" w:line="200" w:lineRule="exact"/>
        <w:rPr>
          <w:sz w:val="20"/>
          <w:szCs w:val="20"/>
          <w:color w:val="auto"/>
        </w:rPr>
      </w:pPr>
    </w:p>
    <w:p>
      <w:pPr>
        <w:spacing w:after="0" w:line="35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1041" w:right="1440" w:bottom="1440" w:gutter="0" w:footer="0" w:header="0"/>
        </w:sectPr>
      </w:pPr>
    </w:p>
    <w:bookmarkStart w:id="22" w:name="page23"/>
    <w:bookmarkEnd w:id="22"/>
    <w:p>
      <w:pPr>
        <w:jc w:val="both"/>
        <w:ind w:left="1" w:right="2539" w:firstLine="863"/>
        <w:spacing w:after="0" w:line="243" w:lineRule="auto"/>
        <w:tabs>
          <w:tab w:leader="none" w:pos="125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to continue the business of the Partnership as provided in section 10.1 following a Disabling Event in respect of the General Partners; or</w:t>
      </w:r>
    </w:p>
    <w:p>
      <w:pPr>
        <w:spacing w:after="0" w:line="188" w:lineRule="exact"/>
        <w:rPr>
          <w:rFonts w:ascii="Courier New" w:cs="Courier New" w:eastAsia="Courier New" w:hAnsi="Courier New"/>
          <w:sz w:val="16"/>
          <w:szCs w:val="16"/>
          <w:color w:val="auto"/>
        </w:rPr>
      </w:pPr>
    </w:p>
    <w:p>
      <w:pPr>
        <w:jc w:val="both"/>
        <w:ind w:left="1" w:right="2539" w:firstLine="863"/>
        <w:spacing w:after="0" w:line="244" w:lineRule="auto"/>
        <w:tabs>
          <w:tab w:leader="none" w:pos="125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determination by five of the six General Partners in their sole discretion to terminate the Partnership for any reason, provided that during the period of sixty days beginning eight months preceding and ending six months preceding (the "Notice Period") the twenty-year anniversary of the Filing Date and during the Notice Period preceding every ten-year anniversary of the Filing Date thereafter, four of the six General Partners may determine to terminate the Partnership, in which case the Event of Termination shall occur on the respective anniversary of the Filing Date which follows such Notice Period.</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9.2. Winding-Up. Upon the occurrence of an Event of Termination, the Partnership shall be dissolved and wound up. In connection with the dissolution and winding-up of the Partnership, the General Partners or, if there are no General Partners, a liquidator or other representative (a "Representative") appointed by the Limited Partners shall proceed with the sale or liquidation of all of the assets of the Partnership (including the conversion to cash or cash equivalents of its notes or accounts receivable) in a manner reasonably calculated to maximize value and shall apply and distribute the proceeds of such sale or liquidation in the following order of priority, unless otherwise required by mandatory provisions of applicable law:</w:t>
      </w:r>
    </w:p>
    <w:p>
      <w:pPr>
        <w:spacing w:after="0" w:line="190" w:lineRule="exact"/>
        <w:rPr>
          <w:sz w:val="20"/>
          <w:szCs w:val="20"/>
          <w:color w:val="auto"/>
        </w:rPr>
      </w:pPr>
    </w:p>
    <w:p>
      <w:pPr>
        <w:jc w:val="both"/>
        <w:ind w:left="1" w:right="2539" w:firstLine="863"/>
        <w:spacing w:after="0" w:line="244" w:lineRule="auto"/>
        <w:tabs>
          <w:tab w:leader="none" w:pos="134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pay (or to make provision for the payment of) all creditors of the Partnership (including Partners who are creditors of the Partnership) and the expenses of liquidation, in the order of priority provided by law or otherwise, in satisfaction of all debts, liabilities or obligations of the Partnership due such creditors and of such expenses of liquidation;</w:t>
      </w:r>
    </w:p>
    <w:p>
      <w:pPr>
        <w:spacing w:after="0" w:line="187" w:lineRule="exact"/>
        <w:rPr>
          <w:rFonts w:ascii="Courier New" w:cs="Courier New" w:eastAsia="Courier New" w:hAnsi="Courier New"/>
          <w:sz w:val="16"/>
          <w:szCs w:val="16"/>
          <w:color w:val="auto"/>
        </w:rPr>
      </w:pPr>
    </w:p>
    <w:p>
      <w:pPr>
        <w:jc w:val="both"/>
        <w:ind w:left="1" w:right="2539" w:firstLine="863"/>
        <w:spacing w:after="0" w:line="244" w:lineRule="auto"/>
        <w:tabs>
          <w:tab w:leader="none" w:pos="134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establishment of any reserve which the General Partners or the Representative, as the case may be, may deem reasonably necessary for any contingent or unforeseen liabilities or obligations of the Partnership (such reserve may be paid over by the General Partners or the Representative to an escrow agent acceptable to the General Partners or the Representative, to be held for disbursement in payment of any of the aforementioned liabilities and, at the expiration of such period as shall be deemed advisable by the General Partners or the Representative for distribution of the balance, in the manner hereinafter provided in this section 9.2); and</w:t>
      </w:r>
    </w:p>
    <w:p>
      <w:pPr>
        <w:spacing w:after="0" w:line="189" w:lineRule="exact"/>
        <w:rPr>
          <w:rFonts w:ascii="Courier New" w:cs="Courier New" w:eastAsia="Courier New" w:hAnsi="Courier New"/>
          <w:sz w:val="16"/>
          <w:szCs w:val="16"/>
          <w:color w:val="auto"/>
        </w:rPr>
      </w:pPr>
    </w:p>
    <w:p>
      <w:pPr>
        <w:jc w:val="both"/>
        <w:ind w:left="1" w:right="2539" w:firstLine="863"/>
        <w:spacing w:after="0" w:line="260" w:lineRule="auto"/>
        <w:tabs>
          <w:tab w:leader="none" w:pos="134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after the payment (or the provision for payment) of all debts, liabilities and obligations of the Partnership in accordance with clauses</w:t>
      </w:r>
    </w:p>
    <w:p>
      <w:pPr>
        <w:spacing w:after="0" w:line="1" w:lineRule="exact"/>
        <w:rPr>
          <w:rFonts w:ascii="Courier New" w:cs="Courier New" w:eastAsia="Courier New" w:hAnsi="Courier New"/>
          <w:sz w:val="15"/>
          <w:szCs w:val="15"/>
          <w:color w:val="auto"/>
        </w:rPr>
      </w:pPr>
    </w:p>
    <w:p>
      <w:pPr>
        <w:jc w:val="both"/>
        <w:ind w:left="1" w:right="2539" w:hanging="1"/>
        <w:spacing w:after="0" w:line="243" w:lineRule="auto"/>
        <w:tabs>
          <w:tab w:leader="none" w:pos="3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above, to the Partners or their legal representatives in proportion to their respective Capital Account balances as adjusted pursuant to section 3 for all Partnership operations up to and including such liquidation.</w:t>
      </w:r>
    </w:p>
    <w:p>
      <w:pPr>
        <w:spacing w:after="0" w:line="189" w:lineRule="exact"/>
        <w:rPr>
          <w:sz w:val="20"/>
          <w:szCs w:val="20"/>
          <w:color w:val="auto"/>
        </w:rPr>
      </w:pPr>
    </w:p>
    <w:p>
      <w:pPr>
        <w:jc w:val="both"/>
        <w:ind w:left="1" w:right="2539" w:firstLine="865"/>
        <w:spacing w:after="0" w:line="264" w:lineRule="auto"/>
        <w:rPr>
          <w:sz w:val="20"/>
          <w:szCs w:val="20"/>
          <w:color w:val="auto"/>
        </w:rPr>
      </w:pPr>
      <w:r>
        <w:rPr>
          <w:rFonts w:ascii="Courier New" w:cs="Courier New" w:eastAsia="Courier New" w:hAnsi="Courier New"/>
          <w:sz w:val="15"/>
          <w:szCs w:val="15"/>
          <w:color w:val="auto"/>
        </w:rPr>
        <w:t>9.3. Distributions in Cash or in Kind. Upon dissolution, the General Partners or the Representative, as the case may be, may at their or its discretion, as the case may be, (a) liquidate all or a portion of the Partnership assets and apply the proceeds of such liquidation in the manner set forth in section 9.2 or (b) hire independent appraisers to appraise the value of</w:t>
      </w:r>
    </w:p>
    <w:p>
      <w:pPr>
        <w:spacing w:after="0" w:line="35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1041" w:right="1440" w:bottom="1440" w:gutter="0" w:footer="0" w:header="0"/>
        </w:sectPr>
      </w:pPr>
    </w:p>
    <w:bookmarkStart w:id="23" w:name="page24"/>
    <w:bookmarkEnd w:id="23"/>
    <w:p>
      <w:pPr>
        <w:jc w:val="both"/>
        <w:ind w:left="1" w:right="2539"/>
        <w:spacing w:after="0" w:line="244" w:lineRule="auto"/>
        <w:rPr>
          <w:sz w:val="20"/>
          <w:szCs w:val="20"/>
          <w:color w:val="auto"/>
        </w:rPr>
      </w:pPr>
      <w:r>
        <w:rPr>
          <w:rFonts w:ascii="Courier New" w:cs="Courier New" w:eastAsia="Courier New" w:hAnsi="Courier New"/>
          <w:sz w:val="16"/>
          <w:szCs w:val="16"/>
          <w:color w:val="auto"/>
        </w:rPr>
        <w:t>Partnership assets not sold or otherwise disposed of (the cost of such appraisal to be considered a debt of the Partnership) or determine the Fair Market Value of such assets, and allocate any unrealized gain or loss determined by such valuation to the Partner's respective Capital Accounts as though the properties in question had been sold on the date of distribution and, after giving effect to any such adjustment, distribute said assets in the manner set forth in section 9.2; provided that the General Partners or Representative shall in good faith attempt to liquidate sufficient Partnership assets to satisfy in cash the debts and liabilities described in section 9.2.</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9.4. Time for Liquidation. A reasonable amount of time shall be allowed for the orderly liquidation of the assets of the Partnership and the discharge of liabilities to creditors so as to enable the General Partners or Representative to minimize the losses attendant upon such liquidation.</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9.5. Termination. Upon compliance with the foregoing distribution plan, the Partnership shall cease to be such, and the General Partners or Representative shall execute, acknowledge and cause to be filed with the Secretary of State of the State of Delaware a certificate of termination of the Partnership pursuant to the power of attorney contained in section 13.</w:t>
      </w:r>
    </w:p>
    <w:p>
      <w:pPr>
        <w:spacing w:after="0" w:line="185" w:lineRule="exact"/>
        <w:rPr>
          <w:sz w:val="20"/>
          <w:szCs w:val="20"/>
          <w:color w:val="auto"/>
        </w:rPr>
      </w:pPr>
    </w:p>
    <w:p>
      <w:pPr>
        <w:ind w:left="861" w:hanging="861"/>
        <w:spacing w:after="0"/>
        <w:tabs>
          <w:tab w:leader="none" w:pos="86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ETC. OF GENERAL PARTNERS.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10.1. Effect of Retirement, Withdrawal, Bankruptcy, Death, Etc. of the General Partners. In the event of the retirement, Prohibited Withdrawal, bankruptcy, death, dissolution, liquidation or adjudication of incompetency (which term shall include, but not be limited to, insanity) (a "Disabling Event") of any General Partner, the Partnership shall not be dissolved and wound up as provided in section 9.2 unless within 90 days 100% of the remaining General Partners consent in writing to the dissolution and winding up of the operations of the Partnership.</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10.2. Resignation, Etc. of the General Partners. The General Partners shall not resign or withdraw from the Partnership or dispose of their interests as General Partners (except as provided in Section 5.6 hereof) without (i) the approval or written consent of the remaining General Partners and (ii) providing one or more successor General Partners (each, a "Successor General Partners") which may be a remaining Partner to whom the resigning General Partners shall assign their entire interest as a General Partners in the Partnership (a withdrawal from the Partnership which is effected in compliance with all of the provisions of this section 10.2 is referred to herein as a "Permitted Withdrawal"). In the event any one or more Successor General Partners are admitted to the Partnership upon a Permitted Withdrawal, such Successor General Partners shall succeed to the interest of the withdrawing General Partners in the profits, losses and distributions of the Partnership, and shall exercise the rights and powers and undertake the obligations and liabilities of the General Partners hereunder. Such admission to the Partnership shall be effected by the approval or written consent of the remaining Partners subject, however, to the provisions of section 5.6.</w:t>
      </w:r>
    </w:p>
    <w:p>
      <w:pPr>
        <w:spacing w:after="0" w:line="191" w:lineRule="exact"/>
        <w:rPr>
          <w:sz w:val="20"/>
          <w:szCs w:val="20"/>
          <w:color w:val="auto"/>
        </w:rPr>
      </w:pPr>
    </w:p>
    <w:p>
      <w:pPr>
        <w:ind w:left="861" w:hanging="861"/>
        <w:spacing w:after="0"/>
        <w:tabs>
          <w:tab w:leader="none" w:pos="86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200" w:lineRule="exact"/>
        <w:rPr>
          <w:sz w:val="20"/>
          <w:szCs w:val="20"/>
          <w:color w:val="auto"/>
        </w:rPr>
      </w:pPr>
    </w:p>
    <w:p>
      <w:pPr>
        <w:spacing w:after="0" w:line="35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1041" w:right="1440" w:bottom="1440" w:gutter="0" w:footer="0" w:header="0"/>
        </w:sectPr>
      </w:pPr>
    </w:p>
    <w:bookmarkStart w:id="24" w:name="page25"/>
    <w:bookmarkEnd w:id="24"/>
    <w:p>
      <w:pPr>
        <w:ind w:left="1" w:firstLine="865"/>
        <w:spacing w:after="0" w:line="243" w:lineRule="auto"/>
        <w:rPr>
          <w:sz w:val="20"/>
          <w:szCs w:val="20"/>
          <w:color w:val="auto"/>
        </w:rPr>
      </w:pPr>
      <w:r>
        <w:rPr>
          <w:rFonts w:ascii="Courier New" w:cs="Courier New" w:eastAsia="Courier New" w:hAnsi="Courier New"/>
          <w:sz w:val="16"/>
          <w:szCs w:val="16"/>
          <w:color w:val="auto"/>
        </w:rPr>
        <w:t>11.1. Consent to Amendments. only with the written consent of the hereof.</w:t>
      </w:r>
    </w:p>
    <w:p>
      <w:pPr>
        <w:spacing w:after="0" w:line="20" w:lineRule="exact"/>
        <w:rPr>
          <w:sz w:val="20"/>
          <w:szCs w:val="20"/>
          <w:color w:val="auto"/>
        </w:rPr>
      </w:pPr>
      <w:r>
        <w:rPr>
          <w:sz w:val="20"/>
          <w:szCs w:val="20"/>
          <w:color w:val="auto"/>
        </w:rPr>
        <w:br w:type="column"/>
      </w:r>
    </w:p>
    <w:p>
      <w:pPr>
        <w:jc w:val="right"/>
        <w:ind w:right="2539"/>
        <w:spacing w:after="0" w:line="242" w:lineRule="auto"/>
        <w:rPr>
          <w:sz w:val="20"/>
          <w:szCs w:val="20"/>
          <w:color w:val="auto"/>
        </w:rPr>
      </w:pPr>
      <w:r>
        <w:rPr>
          <w:rFonts w:ascii="Courier New" w:cs="Courier New" w:eastAsia="Courier New" w:hAnsi="Courier New"/>
          <w:sz w:val="16"/>
          <w:szCs w:val="16"/>
          <w:color w:val="auto"/>
        </w:rPr>
        <w:t>This Agreement may be modified or amended General  Partners,  subject to Article V</w:t>
      </w:r>
    </w:p>
    <w:p>
      <w:pPr>
        <w:spacing w:after="0" w:line="374" w:lineRule="exact"/>
        <w:rPr>
          <w:sz w:val="20"/>
          <w:szCs w:val="20"/>
          <w:color w:val="auto"/>
        </w:rPr>
      </w:pPr>
    </w:p>
    <w:p>
      <w:pPr>
        <w:sectPr>
          <w:pgSz w:w="11900" w:h="16838" w:orient="portrait"/>
          <w:cols w:equalWidth="0" w:num="2">
            <w:col w:w="3641" w:space="100"/>
            <w:col w:w="6479"/>
          </w:cols>
          <w:pgMar w:left="239" w:top="1041" w:right="1440" w:bottom="1440" w:gutter="0" w:footer="0" w:header="0"/>
        </w:sect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11.2. Amendments by General Partners. Subject to Article V hereof, the General Partners shall have the authority to amend or modify this Agreement to the full extent permitted by law without any vote or other action by the other Partners, provided however, that any amendment hereto which would amend the Class G limited partner's right to allocations and distributions in accordance with Articles III and IV hereof or which would change the status of the Class G limited partnership interest to general partnership interest, shall require the consent of a majority in interest of the Class G limited partnership interest.</w:t>
      </w:r>
    </w:p>
    <w:p>
      <w:pPr>
        <w:spacing w:after="0" w:line="189" w:lineRule="exact"/>
        <w:rPr>
          <w:sz w:val="20"/>
          <w:szCs w:val="20"/>
          <w:color w:val="auto"/>
        </w:rPr>
      </w:pPr>
    </w:p>
    <w:p>
      <w:pPr>
        <w:ind w:left="861" w:right="6479" w:hanging="861"/>
        <w:spacing w:after="0" w:line="486" w:lineRule="auto"/>
        <w:tabs>
          <w:tab w:leader="none" w:pos="86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ACCOUNTING TERMS. 12.1. Definitions.</w:t>
      </w:r>
    </w:p>
    <w:p>
      <w:pPr>
        <w:spacing w:after="0" w:line="3" w:lineRule="exact"/>
        <w:rPr>
          <w:sz w:val="20"/>
          <w:szCs w:val="20"/>
          <w:color w:val="auto"/>
        </w:rPr>
      </w:pPr>
    </w:p>
    <w:p>
      <w:pPr>
        <w:jc w:val="right"/>
        <w:ind w:right="2539"/>
        <w:spacing w:after="0"/>
        <w:tabs>
          <w:tab w:leader="none" w:pos="940" w:val="left"/>
        </w:tabs>
        <w:rPr>
          <w:sz w:val="20"/>
          <w:szCs w:val="20"/>
          <w:color w:val="auto"/>
        </w:rPr>
      </w:pPr>
      <w:r>
        <w:rPr>
          <w:rFonts w:ascii="Courier New" w:cs="Courier New" w:eastAsia="Courier New" w:hAnsi="Courier New"/>
          <w:sz w:val="16"/>
          <w:szCs w:val="16"/>
          <w:color w:val="auto"/>
        </w:rPr>
        <w:t>As used herein the following terms shall have the following</w:t>
        <w:tab/>
        <w:t>respective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meanings: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Affiliate -- with reference to any Person, any trust for the benefit of such Person or, in the case of any trust, a beneficiary of such trust, a spouse of such Person, any relative (by blood, adoption or marriage) of such Person within the third degree, any director, general partner, officer or employee of such Person, any other Person of which such Person is a member, director, officer or employee, any other Person directly or indirectly controlling or controlled by or under direct or indirect common control with such Person and any director, general partner, officer, employee, agent or legal representative of any of the foregoing.</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Assignee -- as defined in section 7.1.</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Assignment -- as defined in section 7.1.</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Board -- the board of directors of the named corporation.</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Business Day -- any day excluding a Saturday, a Sunday and any other day on which banks are required or authorized to close in New York, New York.</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Capital Account -- as defined in section 3.2.</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Capital Contribution -- as defined in section 3.1.</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Charity -- Community Funds, Inc., a New York not-for-profit corporation.</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Code -- the Internal Revenue Code of 1986, as the same may be amended hereafter from time to time.</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Damages -- any and all damages, disbursements, suits, claims, liabilities, obligations, judgments, fines, penalties, charges, amounts paid in settlement, expenses, costs and</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1041" w:right="1440" w:bottom="1440" w:gutter="0" w:footer="0" w:header="0"/>
          <w:type w:val="continuous"/>
        </w:sectPr>
      </w:pPr>
    </w:p>
    <w:bookmarkStart w:id="25" w:name="page26"/>
    <w:bookmarkEnd w:id="25"/>
    <w:p>
      <w:pPr>
        <w:ind w:right="2719"/>
        <w:spacing w:after="0" w:line="242" w:lineRule="auto"/>
        <w:rPr>
          <w:sz w:val="20"/>
          <w:szCs w:val="20"/>
          <w:color w:val="auto"/>
        </w:rPr>
      </w:pPr>
      <w:r>
        <w:rPr>
          <w:rFonts w:ascii="Courier New" w:cs="Courier New" w:eastAsia="Courier New" w:hAnsi="Courier New"/>
          <w:sz w:val="16"/>
          <w:szCs w:val="16"/>
          <w:color w:val="auto"/>
        </w:rPr>
        <w:t>expenses (including, without limitation, attorneys' fees and expenses)and interest on any of the foregoing.</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Delaware Act -- as defined in section 1.1.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Disabling Event -- as defined in section 10.1.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Event of Termination -- as defined in section 9.1.</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Expenses -- with respect to any period, all expenses and losses of the Partnership without regard to whether or not such items are deductible in computing the Partnership's income for federal income tax purposes. Notwithstanding anything to the contrary contained in this definition, losses resulting from the disposition of or distribution to a Partner of any Partnership asset shall be computed by reference to the book value of such asset, notwithstanding that the adjusted tax basis of such asset differs from its book value.</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Extraordinary Distribution -- any distribution made pursuant to either section 4.6 or section 4.7 of this Agreement.</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Fair Market Value -- (a) as to any Securities which are listed or admitted to trading on any national exchange or quoted in the over-the-counter market on any date, the amount equal to (i) the last sale price of such Securities, regular way, on such date or, if no such sale takes place on such date, the average of the closing bid and asked prices thereof on such date, in each case as officially reported on the principal national securities exchange on which such Securities are then listed or admitted to trading, or (ii) if such Securities are not then listed or admitted to trading on any national securities exchange but are designated as a national market system security by the NASD, the last trading price of such Securities on such date, or (iii) if there shall have been no trading on such date or if such Securities are not so designated, the average of the closing bid and asked prices of such Securities on such date as shown by the NASD automated quotation system, and (b) as to any other property on any date, the fair market value of such property on such date as determined in good faith by the General Partners.</w:t>
      </w:r>
    </w:p>
    <w:p>
      <w:pPr>
        <w:spacing w:after="0" w:line="192"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Family Unit -- the spouse (including Charles Patterson, so long as the status of his current relationship with Susan Hagedorn remains unchanged) and lineal descendants of a General Partner, and the spouses of such lineal descendants.</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General Partners -- as defined in the introduction to this Agreement, or any successor or successors thereof pursuant to the terms of this Agreement.</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Governmental Authority -- any nation or government, any state or other political subdivision thereof and any other Person exercising executive, legislative, judicial, regulatory or administrative functions of or pertaining to government.</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Income -- with respect to any period, the taxable income or gain of the Partnership for such period increased by the amount of all income of the Partnership that is exempt from</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041" w:right="1440" w:bottom="1440" w:gutter="0" w:footer="0" w:header="0"/>
        </w:sectPr>
      </w:pPr>
    </w:p>
    <w:bookmarkStart w:id="26" w:name="page27"/>
    <w:bookmarkEnd w:id="26"/>
    <w:p>
      <w:pPr>
        <w:jc w:val="both"/>
        <w:ind w:right="2539"/>
        <w:spacing w:after="0" w:line="244" w:lineRule="auto"/>
        <w:rPr>
          <w:sz w:val="20"/>
          <w:szCs w:val="20"/>
          <w:color w:val="auto"/>
        </w:rPr>
      </w:pPr>
      <w:r>
        <w:rPr>
          <w:rFonts w:ascii="Courier New" w:cs="Courier New" w:eastAsia="Courier New" w:hAnsi="Courier New"/>
          <w:sz w:val="16"/>
          <w:szCs w:val="16"/>
          <w:color w:val="auto"/>
        </w:rPr>
        <w:t>federal income tax. Notwithstanding anything to the contrary contained in this definition, income or gain resulting from the disposition of or distribution to a Partner of any Partnership asset shall be computed by reference to the book value of such asset, notwithstanding that the adjusted tax basis of such asset differs from its book value.</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Indemnitees -- as defined in section 8.1(a).</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Investment Company Act -- the Investment Company Act of 1940, as the same may be amended hereafter from time to time.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Limited Partners -- as defined in the introduction to this Agreement.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NASD -- The National Association of Securities Dealers, Inc.</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Net Adjusted Capital -- with respect to each Partner, the initial Capital Contribution made by that Partner, as set forth in Schedule B, minus the excess, if any, of (i) Extraordinary Distributions made to such Partner pursuant to section 4.6 or 4.7 of this Agreement, over (ii) the sum of (x) such Partner's Residual Balance and (y) any gain or loss that would have been realized by the Partnership if it had sold an amount of Scotts Securities the value of which equaled the excess of the Extraordinary Distributions made to the Partner over that Partner's Residual Balance. For purposes of this definition, in the event of an Extraordinary Distribution, a Partner's Net Adjusted Capital will be calculated immediately prior to any decrease in that Partner's Residual Balance that results from such Extraordinary Distribution.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Partners -- as defined in section 2.1.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Partnership -- as defined in the introduction to this Agreement.</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Partnership Expenses -- all expenses payable by the Partnership pursuant to section 5.5.</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Permitted Withdrawal -- as defined in section 10.2.</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Person -- an individual, partnership, limited liability company, corporation, trust or unincorporated organization, and a government or agency or political subdivision thereof.</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Prohibited Withdrawal -- a voluntary withdrawal by a General Partner which is not a Permitted Withdrawal.</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Person -- as defined in section 2.2.</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Representative -- as defined in section 9.2.</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Residual Balance -- with respect to each Partner, the positive excess, if any, of (x) cumulative Income previously allocated to that Partner pursuant to section 3.3(a) of this</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041" w:right="1440" w:bottom="1440" w:gutter="0" w:footer="0" w:header="0"/>
        </w:sectPr>
      </w:pPr>
    </w:p>
    <w:bookmarkStart w:id="27" w:name="page28"/>
    <w:bookmarkEnd w:id="27"/>
    <w:p>
      <w:pPr>
        <w:jc w:val="both"/>
        <w:ind w:right="2539"/>
        <w:spacing w:after="0" w:line="243" w:lineRule="auto"/>
        <w:rPr>
          <w:sz w:val="20"/>
          <w:szCs w:val="20"/>
          <w:color w:val="auto"/>
        </w:rPr>
      </w:pPr>
      <w:r>
        <w:rPr>
          <w:rFonts w:ascii="Courier New" w:cs="Courier New" w:eastAsia="Courier New" w:hAnsi="Courier New"/>
          <w:sz w:val="16"/>
          <w:szCs w:val="16"/>
          <w:color w:val="auto"/>
        </w:rPr>
        <w:t>Agreement, over (y) the sum of (i) cumulative Expenses previously allocated to such Partner pursuant to Section 3.3(b) of this Agreement and (ii) cumulative distributions previously made to such Partner pursuant to sections 4.3, 4.4, 4.6 and 4.7 of this Agreement.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Scotts -- The Scotts Company, an Ohio corporation.</w:t>
      </w:r>
    </w:p>
    <w:p>
      <w:pPr>
        <w:spacing w:after="0" w:line="188" w:lineRule="exact"/>
        <w:rPr>
          <w:sz w:val="20"/>
          <w:szCs w:val="20"/>
          <w:color w:val="auto"/>
        </w:rPr>
      </w:pPr>
    </w:p>
    <w:p>
      <w:pPr>
        <w:jc w:val="right"/>
        <w:ind w:right="2539"/>
        <w:spacing w:after="0"/>
        <w:tabs>
          <w:tab w:leader="none" w:pos="6020" w:val="left"/>
          <w:tab w:leader="none" w:pos="4980" w:val="left"/>
          <w:tab w:leader="none" w:pos="1700" w:val="left"/>
        </w:tabs>
        <w:rPr>
          <w:sz w:val="20"/>
          <w:szCs w:val="20"/>
          <w:color w:val="auto"/>
        </w:rPr>
      </w:pPr>
      <w:r>
        <w:rPr>
          <w:rFonts w:ascii="Courier New" w:cs="Courier New" w:eastAsia="Courier New" w:hAnsi="Courier New"/>
          <w:sz w:val="16"/>
          <w:szCs w:val="16"/>
          <w:color w:val="auto"/>
        </w:rPr>
        <w:t>Scotts</w:t>
        <w:tab/>
        <w:t>Preferred</w:t>
        <w:tab/>
        <w:t>Stock -- the Class A Convertible</w:t>
      </w:r>
      <w:r>
        <w:rPr>
          <w:sz w:val="20"/>
          <w:szCs w:val="20"/>
          <w:color w:val="auto"/>
        </w:rPr>
        <w:tab/>
      </w:r>
      <w:r>
        <w:rPr>
          <w:rFonts w:ascii="Courier New" w:cs="Courier New" w:eastAsia="Courier New" w:hAnsi="Courier New"/>
          <w:sz w:val="15"/>
          <w:szCs w:val="15"/>
          <w:color w:val="auto"/>
        </w:rPr>
        <w:t>Preferred Stock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Scotts-Securities -- the Securities of Scotts issued to the Partnership or any of the Partners pursuant to the Amended and Restated Agreement and Plan of Merger, dated as of May 19, 1995, among Stern's Miracle-Gro Products, Inc., certain of its affiliates, the Partnership, the General Partners, the Charity and the other parties thereto.</w:t>
      </w:r>
    </w:p>
    <w:p>
      <w:pPr>
        <w:spacing w:after="0" w:line="187"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Securities -- any (a) privately or publicly issued capital stock, bonds, notes, debentures, commercial paper, bank acceptances, trade acceptances, trust receipts and other obligations, chooses in action, partnership interests, instruments or evidences of indebtedness commonly referred to as securities, warrants, options, including puts and calls or any combination thereof and the writing of such options, and (b) commodities and commodity futures contracts or options, foreign exchange and foreign exchange futures contracts or options, other futures contracts or options of any kind whatsoever, including any such contract relating to a financial or other index of any kind, rights with respect to any of the foregoing, and any other arrangements for investment or financial instruments that may from time to time be available to the public or to any individual.</w:t>
      </w:r>
    </w:p>
    <w:p>
      <w:pPr>
        <w:spacing w:after="0" w:line="191"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Securities Act -- the Securities Act of 1933, as the same may be amended hereafter from time to time.</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Securities Exchange Act -- the Securities Exchange Act of 1934, as the same may be amended from time to time hereafter.</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Shareholder Designees -- the individuals selected by the General Partners in accordance with this Agreement to serve as directors of Scotts.</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Shareholders Representative -- the individual identified in the Merger Agreement as the Shareholders Representative, representing the Partnership and John Kenlon, and the successor to such individual designated by the General Partners in accordance with this Agreement.</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Substitute Limited Partner -- a Limited Partner who is admitted as a Substitute Limited Partner in accordance with the provisions of section 7.3.</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Successor General Partners -- as defined in section 10.2.</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Treasury Regulations -- the Income Tax Regulations promulgated under the Code, as the same may be amended hereafter from time to time.</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041" w:right="1440" w:bottom="1440" w:gutter="0" w:footer="0" w:header="0"/>
        </w:sectPr>
      </w:pPr>
    </w:p>
    <w:bookmarkStart w:id="28" w:name="page29"/>
    <w:bookmarkEnd w:id="28"/>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12.2. Accounting Terms and Determinations. All accounting terms used in this Agreement and not otherwise defined shall have the meaning accorded to them in accordance with generally accepted accounting principles ("GAAP") and, except as expressly provided herein, all accounting determinations shall be made in accordance with GAAP, consistently applied.</w:t>
      </w:r>
    </w:p>
    <w:p>
      <w:pPr>
        <w:spacing w:after="0" w:line="185" w:lineRule="exact"/>
        <w:rPr>
          <w:sz w:val="20"/>
          <w:szCs w:val="20"/>
          <w:color w:val="auto"/>
        </w:rPr>
      </w:pPr>
    </w:p>
    <w:p>
      <w:pPr>
        <w:ind w:left="861" w:hanging="861"/>
        <w:spacing w:after="0"/>
        <w:tabs>
          <w:tab w:leader="none" w:pos="86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13.1. Waiver of Partition. Each of the Partners hereby irrevocably waives any and all rights that such Partner may have to maintain any action for partition of any of the Partnership's property.</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13.2. Entire Agreement. This Agreement and the agreements and documents expressly referred to herein constitute the entire agreement among the parties with respect to the subject matter hereof. They supersede any prior agreement or understanding among such parties.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13.3. Choice of Law. THIS AGREEMENT AND THE RIGHTS OF THE PARTIES HEREUNDER SHALL BE GOVERNED BY AND INTERPRETED IN ACCORDANCE WITH THE LAWS OF THE STATE OF DELAWARE WITHOUT REGARD TO THE PRINCIPLES GOVERNING CONFLICTS OF LAWS.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13.4. Successors and Assigns. Except as herein otherwise specifically provided, this Agreement shall be binding upon and inure to the benefit of the parties and their legal representatives, heirs, administrators, executors, successors and assigns.</w:t>
      </w:r>
    </w:p>
    <w:p>
      <w:pPr>
        <w:spacing w:after="0" w:line="190" w:lineRule="exact"/>
        <w:rPr>
          <w:sz w:val="20"/>
          <w:szCs w:val="20"/>
          <w:color w:val="auto"/>
        </w:rPr>
      </w:pPr>
    </w:p>
    <w:p>
      <w:pPr>
        <w:jc w:val="both"/>
        <w:ind w:left="1" w:right="2539" w:firstLine="865"/>
        <w:spacing w:after="0" w:line="265" w:lineRule="auto"/>
        <w:rPr>
          <w:sz w:val="20"/>
          <w:szCs w:val="20"/>
          <w:color w:val="auto"/>
        </w:rPr>
      </w:pPr>
      <w:r>
        <w:rPr>
          <w:rFonts w:ascii="Courier New" w:cs="Courier New" w:eastAsia="Courier New" w:hAnsi="Courier New"/>
          <w:sz w:val="15"/>
          <w:szCs w:val="15"/>
          <w:color w:val="auto"/>
        </w:rPr>
        <w:t>13.5. Interpretation. Wherever from the context it appears appropriate, each term stated in either the singular or the plural shall include the singular and the plural, and pronouns stated in the masculine, the feminine or neuter gender shall include the masculine, the feminine and the neuter.</w:t>
      </w:r>
    </w:p>
    <w:p>
      <w:pPr>
        <w:spacing w:after="0" w:line="173"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13.6. Captions. Captions contained in this Agreement are inserted only as a matter of convenience and in no way define, limit or extend the scope or intent of this Agreement or any provision hereof.</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13.7. Severability. If any provision of this Agreement, or the application of such provision to any Person or circumstance, shall be held invalid, the remainder of this Agreement, or the application of such provision to persons or circumstances other than those to which it is held invalid, shall not be affected thereby.</w:t>
      </w:r>
    </w:p>
    <w:p>
      <w:pPr>
        <w:spacing w:after="0" w:line="187"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13.8. Counterparts. This Agreement may be executed in one or more counterparts, which may include facsimile counterparts, each of which shall be deemed an original but all of which shall constitute one and the same instrument. It shall not be necessary for all Partners to execute the same counterpart hereof.</w:t>
      </w:r>
    </w:p>
    <w:p>
      <w:pPr>
        <w:spacing w:after="0" w:line="200" w:lineRule="exact"/>
        <w:rPr>
          <w:sz w:val="20"/>
          <w:szCs w:val="20"/>
          <w:color w:val="auto"/>
        </w:rPr>
      </w:pPr>
    </w:p>
    <w:p>
      <w:pPr>
        <w:spacing w:after="0" w:line="35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9" w:top="1041" w:right="1440" w:bottom="1440" w:gutter="0" w:footer="0" w:header="0"/>
        </w:sectPr>
      </w:pPr>
    </w:p>
    <w:bookmarkStart w:id="29" w:name="page30"/>
    <w:bookmarkEnd w:id="29"/>
    <w:p>
      <w:pPr>
        <w:jc w:val="both"/>
        <w:ind w:right="2539" w:firstLine="865"/>
        <w:spacing w:after="0" w:line="262" w:lineRule="auto"/>
        <w:rPr>
          <w:sz w:val="20"/>
          <w:szCs w:val="20"/>
          <w:color w:val="auto"/>
        </w:rPr>
      </w:pPr>
      <w:r>
        <w:rPr>
          <w:rFonts w:ascii="Courier New" w:cs="Courier New" w:eastAsia="Courier New" w:hAnsi="Courier New"/>
          <w:sz w:val="15"/>
          <w:szCs w:val="15"/>
          <w:color w:val="auto"/>
        </w:rPr>
        <w:t>13.9. Additional Documents. Subject to the provisions of this Agreement, each party hereto agrees to execute, with acknowledgment or affidavit, if required, any and all documents and writings which may be necessary or expedient in connection with the creation of the Partnership and the achievement of its purposes, specifically including (a) any amendments to this Agreement and such certificates and other documents as the General Partners deem necessary or appropriate to form, qualify or continue the Partnership as a limited partnership (or a partnership in which the Limited Partners have limited liability) in all jurisdictions in which the Partnership conducts or plans to conduct business and (b) all such agreements, certificates, tax statements, tax returns and other documents as may be required of the Partnership or its Partners by the laws of the United States of America, the State of Delaware or any other jurisdiction in which the Partnership conducts or plans to conduct business, or any political subdivision or agency thereof.</w:t>
      </w:r>
    </w:p>
    <w:p>
      <w:pPr>
        <w:spacing w:after="0" w:line="36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13.10. Non-Waiver. No provision of this Agreement shall be deemed to have been waived unless such waiver is contained in a written notice given to the party claiming such waiver has occurred; provided that no such waiver shall be deemed to be a waiver of any other or further obligation or liability of the party or parties in whose favor the waiver was given.</w:t>
      </w:r>
    </w:p>
    <w:p>
      <w:pPr>
        <w:spacing w:after="0" w:line="187"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13.11. Manner of Consent. Any consent required by this Agreement may be given as follows:</w:t>
      </w:r>
    </w:p>
    <w:p>
      <w:pPr>
        <w:spacing w:after="0" w:line="189" w:lineRule="exact"/>
        <w:rPr>
          <w:sz w:val="20"/>
          <w:szCs w:val="20"/>
          <w:color w:val="auto"/>
        </w:rPr>
      </w:pPr>
    </w:p>
    <w:p>
      <w:pPr>
        <w:jc w:val="both"/>
        <w:ind w:right="2539" w:firstLine="1440"/>
        <w:spacing w:after="0" w:line="244" w:lineRule="auto"/>
        <w:tabs>
          <w:tab w:leader="none" w:pos="182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written consent given by the consenting Partner at or prior to the taking of the action for which the consent is solicited; provided that such consent shall not have been nullified by either (i) notification to the General Partners by the consenting Partner at or prior to the time of, or the negative vote by such consenting Partner at, any meeting held to consider the taking of such action or (ii) notification to the General Partners by the consenting Partner prior to the taking of any action which is not subject to approval at such meetings; or</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affirmative vote by the consenting Partner to the taking of the action for which the consent is solicited at any meeting duly called and held to consider the taking of such action.</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13.12. Notices. Unless otherwise specified in this Agreement all notices and demands under this Agreement must be in writing and are effective upon receipt thereof. For purposes of notice, the addresses of the Limited Partners and the General Partners shall be as set forth on Schedule A attached to this Agreement and the address of the Partnership shall be as set forth in section 1.4. Any Partner or its assignee may designate a different address to which notices or demands shall thereafter be directed and such designation shall be made by written notice given in the manner hereinabove required and, in the case of a Limited Partner or its assignee, directed to the Partnership at its offices as hereinabove set forth. Notices to any assignee of a Limited Partner shall be given to such Limited Partner unless such assignee has designated a different address therefor by written notice given in the manner hereinabove required.</w:t>
      </w:r>
    </w:p>
    <w:p>
      <w:pPr>
        <w:spacing w:after="0" w:line="200" w:lineRule="exact"/>
        <w:rPr>
          <w:sz w:val="20"/>
          <w:szCs w:val="20"/>
          <w:color w:val="auto"/>
        </w:rPr>
      </w:pPr>
    </w:p>
    <w:p>
      <w:pPr>
        <w:spacing w:after="0" w:line="35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1041" w:right="1440" w:bottom="1440" w:gutter="0" w:footer="0" w:header="0"/>
        </w:sectPr>
      </w:pPr>
    </w:p>
    <w:bookmarkStart w:id="30" w:name="page31"/>
    <w:bookmarkEnd w:id="30"/>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13.13. Grant of Power of Attorney. Each Limited Partner hereby irrevocably constitutes and appoints the General Partners as its true and lawful attorneys and agents, in its name, place and stead to make, execute, acknowledge and, if necessary, file and record:</w:t>
      </w:r>
    </w:p>
    <w:p>
      <w:pPr>
        <w:spacing w:after="0" w:line="190" w:lineRule="exact"/>
        <w:rPr>
          <w:sz w:val="20"/>
          <w:szCs w:val="20"/>
          <w:color w:val="auto"/>
        </w:rPr>
      </w:pPr>
    </w:p>
    <w:p>
      <w:pPr>
        <w:jc w:val="both"/>
        <w:ind w:right="2539" w:firstLine="1536"/>
        <w:spacing w:after="0" w:line="244" w:lineRule="auto"/>
        <w:tabs>
          <w:tab w:leader="none" w:pos="192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certificates or other instruments or amendments thereof which the Partnership may be required to file under the Delaware Act or any other laws of the State of Delaware or pursuant to the requirements of any Governmental Authority having jurisdiction over the Partnership or which the General Partners shall deem it advisable to file, including, without limitation, this Agreement, any amended Agreement and a certificate of termination as provided in section 9.5.</w:t>
      </w:r>
    </w:p>
    <w:p>
      <w:pPr>
        <w:spacing w:after="0" w:line="188" w:lineRule="exact"/>
        <w:rPr>
          <w:rFonts w:ascii="Courier New" w:cs="Courier New" w:eastAsia="Courier New" w:hAnsi="Courier New"/>
          <w:sz w:val="16"/>
          <w:szCs w:val="16"/>
          <w:color w:val="auto"/>
        </w:rPr>
      </w:pPr>
    </w:p>
    <w:p>
      <w:pPr>
        <w:jc w:val="both"/>
        <w:ind w:right="2539" w:firstLine="1536"/>
        <w:spacing w:after="0" w:line="244" w:lineRule="auto"/>
        <w:tabs>
          <w:tab w:leader="none" w:pos="192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certificate or other instruments (including counterparts of this Agreement with such changes as may be required by the law of other jurisdictions) and all amendments thereto which the General Partners deem appropriate or necessary to qualify, or continue the qualification of, the Partnership as a limited partnership (or a partnership in which the Limited Partners have limited liability) and to preserve the limited liability status of the Partnership in the jurisdictions in which the Partnership may acquire investment interests.</w:t>
      </w:r>
    </w:p>
    <w:p>
      <w:pPr>
        <w:spacing w:after="0" w:line="188" w:lineRule="exact"/>
        <w:rPr>
          <w:rFonts w:ascii="Courier New" w:cs="Courier New" w:eastAsia="Courier New" w:hAnsi="Courier New"/>
          <w:sz w:val="16"/>
          <w:szCs w:val="16"/>
          <w:color w:val="auto"/>
        </w:rPr>
      </w:pPr>
    </w:p>
    <w:p>
      <w:pPr>
        <w:jc w:val="both"/>
        <w:ind w:right="2539" w:firstLine="1536"/>
        <w:spacing w:after="0" w:line="243" w:lineRule="auto"/>
        <w:tabs>
          <w:tab w:leader="none" w:pos="192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certificates or other instruments which may be required in order to effectuate any change in the membership of the Partnership or to effectuate the dissolution and termination of the Partnership pursuant to section 9.</w:t>
      </w:r>
    </w:p>
    <w:p>
      <w:pPr>
        <w:spacing w:after="0" w:line="189" w:lineRule="exact"/>
        <w:rPr>
          <w:rFonts w:ascii="Courier New" w:cs="Courier New" w:eastAsia="Courier New" w:hAnsi="Courier New"/>
          <w:sz w:val="16"/>
          <w:szCs w:val="16"/>
          <w:color w:val="auto"/>
        </w:rPr>
      </w:pPr>
    </w:p>
    <w:p>
      <w:pPr>
        <w:jc w:val="both"/>
        <w:ind w:right="2539" w:firstLine="1536"/>
        <w:spacing w:after="0" w:line="243" w:lineRule="auto"/>
        <w:tabs>
          <w:tab w:leader="none" w:pos="192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to any certificates or to this Agreement necessary to reflect any other changes made pursuant to the exercise of the powers of attorney contained in this section or pursuant to section 13.9.</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13.14. Irrevocable and Coupled with an Interest; Copies to Be Transmitted. The powers of attorney granted under section 13.13 shall be deemed irrevocable and to be coupled with an interest. A copy of each document executed by the General Partners pursuant to the powers of attorney granted in section 13.13 shall be transmitted to each Limited Partner promptly after the date of the execution of any such document.</w:t>
      </w:r>
    </w:p>
    <w:p>
      <w:pPr>
        <w:spacing w:after="0" w:line="18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13.15. Survival of Power of Attorney. The powers of attorney granted in section 13.13 shall survive delivery of an Assignment by any Limited Partner of the whole or any part of such Partner's Partnership interest; provided that if such Assignment was of all of such Limited Partner's Partnership interest and the substitution of the assignee as a Limited Partner has been consented to by the General Partners, the foregoing powers of attorney shall survive the delivery of such Assignment for the purpose of enabling the General Partners to execute, acknowledge and file any and all certificates and other instruments necessary to effectuate the substitution of the assignee as a Substitute Limited Partner. Such powers of attorney shall survive the death, incapacity, dissolution or termination of a Limited Partner and shall extend to such Limited Partner's successors and assigns.</w:t>
      </w:r>
    </w:p>
    <w:p>
      <w:pPr>
        <w:spacing w:after="0" w:line="191"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13.16. Limitation of Power of Attorney. Except as expressly set forth in section 11.2, the powers of attorney granted under section 13.13 cannot be utilized by the General</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1041" w:right="1440" w:bottom="1440" w:gutter="0" w:footer="0" w:header="0"/>
        </w:sectPr>
      </w:pPr>
    </w:p>
    <w:bookmarkStart w:id="31" w:name="page32"/>
    <w:bookmarkEnd w:id="31"/>
    <w:p>
      <w:pPr>
        <w:jc w:val="both"/>
        <w:ind w:right="2539"/>
        <w:spacing w:after="0" w:line="243" w:lineRule="auto"/>
        <w:rPr>
          <w:sz w:val="20"/>
          <w:szCs w:val="20"/>
          <w:color w:val="auto"/>
        </w:rPr>
      </w:pPr>
      <w:r>
        <w:rPr>
          <w:rFonts w:ascii="Courier New" w:cs="Courier New" w:eastAsia="Courier New" w:hAnsi="Courier New"/>
          <w:sz w:val="16"/>
          <w:szCs w:val="16"/>
          <w:color w:val="auto"/>
        </w:rPr>
        <w:t>Partners for the purpose of increasing or extending any financial obligation or liability of a Limited Partner or altering the method of division of profits and losses or the method of distributions in connection with the investment of a Limited Partner without the written consent of such Limited Partner.</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13.17. Voting Rights. The Limited Partners shall be permitted to exercise any of the voting rights which may be prescribed from time to time in this Agreement unless, prior to the exercise by the Limited Partners of any specified voting right or rights, the Partnership shall have obtained (and furnished a copy thereof to each Limited Partner) an opinion of counsel for the Partnership acceptable to the Limited Partners to the effect that the exercise of such specified right or rights will adversely affect the limited liability of the Limited Partners.</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041" w:right="1440" w:bottom="1440" w:gutter="0" w:footer="0" w:header="0"/>
        </w:sectPr>
      </w:pPr>
    </w:p>
    <w:bookmarkStart w:id="32" w:name="page33"/>
    <w:bookmarkEnd w:id="32"/>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IN WITNESS WHEREOF, the parties hereto have executed this Agreement in multiple counterparts as of the day and in the year first above written, each of which counterparts, when taken together, shall constitute one and the same instrument.</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James Hagedorn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James Hagedorn</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Katherine Hagedorn Littlefield</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Katherine Hagedorn Littlefield</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Paul Hagedorn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Paul Hagedorn</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Peter Hagedorn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Peter Hagedorn</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Robert Hagedorn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Robert Hagedorn</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Susan Hagedorn</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Susan Hagedorn</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Katherine Hagedorn Littlefield</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Katherine Hagedorn Littlefield as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Custodian for Alexandra Hagedorn</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Katherine Hagedorn Littlefield</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Katherine Hagedorn Littlefield as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Custodian for Christopher Hagedorn</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Katherine Hagedorn Littlefield</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Katherine Hagedorn Littlefield as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Custodian for Nicholas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1041" w:right="1440" w:bottom="1440" w:gutter="0" w:footer="0" w:header="0"/>
        </w:sectPr>
      </w:pPr>
    </w:p>
    <w:bookmarkStart w:id="33" w:name="page34"/>
    <w:bookmarkEnd w:id="33"/>
    <w:p>
      <w:pPr>
        <w:ind w:left="2840"/>
        <w:spacing w:after="0"/>
        <w:rPr>
          <w:sz w:val="20"/>
          <w:szCs w:val="20"/>
          <w:color w:val="auto"/>
        </w:rPr>
      </w:pPr>
      <w:r>
        <w:rPr>
          <w:rFonts w:ascii="Courier New" w:cs="Courier New" w:eastAsia="Courier New" w:hAnsi="Courier New"/>
          <w:sz w:val="16"/>
          <w:szCs w:val="16"/>
          <w:color w:val="auto"/>
        </w:rPr>
        <w:t>COMMUNITY FUNDS, INC.</w:t>
      </w:r>
    </w:p>
    <w:p>
      <w:pPr>
        <w:spacing w:after="0" w:line="373" w:lineRule="exact"/>
        <w:rPr>
          <w:sz w:val="20"/>
          <w:szCs w:val="20"/>
          <w:color w:val="auto"/>
        </w:rPr>
      </w:pPr>
    </w:p>
    <w:p>
      <w:pPr>
        <w:ind w:left="2840"/>
        <w:spacing w:after="0"/>
        <w:tabs>
          <w:tab w:leader="none" w:pos="378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Jane L. Wilton</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tabs>
          <w:tab w:leader="none" w:pos="3580" w:val="left"/>
          <w:tab w:leader="none" w:pos="4440" w:val="left"/>
        </w:tabs>
        <w:rPr>
          <w:sz w:val="20"/>
          <w:szCs w:val="20"/>
          <w:color w:val="auto"/>
        </w:rPr>
      </w:pPr>
      <w:r>
        <w:rPr>
          <w:rFonts w:ascii="Courier New" w:cs="Courier New" w:eastAsia="Courier New" w:hAnsi="Courier New"/>
          <w:sz w:val="16"/>
          <w:szCs w:val="16"/>
          <w:color w:val="auto"/>
        </w:rPr>
        <w:t>Name:</w:t>
        <w:tab/>
        <w:t>Jane L.</w:t>
        <w:tab/>
        <w:t>Wilton</w:t>
      </w:r>
    </w:p>
    <w:p>
      <w:pPr>
        <w:spacing w:after="0" w:line="4" w:lineRule="exact"/>
        <w:rPr>
          <w:sz w:val="20"/>
          <w:szCs w:val="20"/>
          <w:color w:val="auto"/>
        </w:rPr>
      </w:pPr>
    </w:p>
    <w:p>
      <w:pPr>
        <w:ind w:left="2840"/>
        <w:spacing w:after="0"/>
        <w:tabs>
          <w:tab w:leader="none" w:pos="35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1039" w:right="1440" w:bottom="1440" w:gutter="0" w:footer="0" w:header="0"/>
        </w:sectPr>
      </w:pPr>
    </w:p>
    <w:bookmarkStart w:id="34" w:name="page35"/>
    <w:bookmarkEnd w:id="34"/>
    <w:p>
      <w:pPr>
        <w:jc w:val="both"/>
        <w:ind w:right="2539"/>
        <w:spacing w:after="0" w:line="244" w:lineRule="auto"/>
        <w:rPr>
          <w:sz w:val="20"/>
          <w:szCs w:val="20"/>
          <w:color w:val="auto"/>
        </w:rPr>
      </w:pPr>
      <w:r>
        <w:rPr>
          <w:rFonts w:ascii="Courier New" w:cs="Courier New" w:eastAsia="Courier New" w:hAnsi="Courier New"/>
          <w:sz w:val="16"/>
          <w:szCs w:val="16"/>
          <w:color w:val="auto"/>
        </w:rPr>
        <w:t>THE LIMITED PARTNERSHIP INTERESTS HAVE NOT BEEN REGISTERED UNDER THE SECURITIES ACT OF 1933 AS AMENDED (THE "ACT") OR ANY STATE SECURITIES LAWS AND MAY NOT BE SOLD OR OTHERWISE TRANSFERRED UNLESS THE SAME HAVE BEEN INCLUDED IN AN EFFECTIVE REGISTRATION STATEMENT UNDER THE ACT OR AN OPINION OF COUNSEL SATISFACTORY TO THE GENERAL PARTNERS HAS BEEN RENDERED TO THE PARTNERSHIP THAT AN EXEMPTION FROM REGISTRATION UNDER FEDERAL AND STATE SECURITIES LAWS IS AVAILABLE. IN ADDITION, TRANSFER OR OTHER DISPOSITION OF LIMITED PARTNERSHIP INTERESTS IS RESTRICTED AS PROVIDED IN THE LIMITED PARTNERSHIP AGREEMENT.</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1041"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20" w:type="dxa"/>
            <w:vAlign w:val="bottom"/>
          </w:tcPr>
          <w:p>
            <w:pPr>
              <w:ind w:left="140"/>
              <w:spacing w:after="0"/>
              <w:rPr>
                <w:sz w:val="20"/>
                <w:szCs w:val="20"/>
                <w:color w:val="auto"/>
              </w:rPr>
            </w:pPr>
            <w:r>
              <w:rPr>
                <w:rFonts w:ascii="Courier New" w:cs="Courier New" w:eastAsia="Courier New" w:hAnsi="Courier New"/>
                <w:sz w:val="16"/>
                <w:szCs w:val="16"/>
                <w:color w:val="auto"/>
              </w:rPr>
              <w:t>Schedule A</w:t>
            </w:r>
          </w:p>
        </w:tc>
        <w:tc>
          <w:tcPr>
            <w:tcW w:w="2980" w:type="dxa"/>
            <w:vAlign w:val="bottom"/>
          </w:tcPr>
          <w:p>
            <w:pPr>
              <w:spacing w:after="0"/>
              <w:rPr>
                <w:sz w:val="15"/>
                <w:szCs w:val="15"/>
                <w:color w:val="auto"/>
              </w:rPr>
            </w:pP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w w:val="98"/>
              </w:rPr>
              <w:t>Partner</w:t>
            </w:r>
          </w:p>
        </w:tc>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20" w:type="dxa"/>
            <w:vAlign w:val="bottom"/>
          </w:tcPr>
          <w:p>
            <w:pPr>
              <w:ind w:left="1380"/>
              <w:spacing w:after="0"/>
              <w:rPr>
                <w:sz w:val="20"/>
                <w:szCs w:val="20"/>
                <w:color w:val="auto"/>
              </w:rPr>
            </w:pPr>
            <w:r>
              <w:rPr>
                <w:rFonts w:ascii="Courier New" w:cs="Courier New" w:eastAsia="Courier New" w:hAnsi="Courier New"/>
                <w:sz w:val="16"/>
                <w:szCs w:val="16"/>
                <w:color w:val="auto"/>
              </w:rPr>
              <w:t>Contribution</w:t>
            </w:r>
          </w:p>
        </w:tc>
        <w:tc>
          <w:tcPr>
            <w:tcW w:w="2980" w:type="dxa"/>
            <w:vAlign w:val="bottom"/>
          </w:tcPr>
          <w:p>
            <w:pPr>
              <w:spacing w:after="0"/>
              <w:rPr>
                <w:sz w:val="24"/>
                <w:szCs w:val="24"/>
                <w:color w:val="auto"/>
              </w:rPr>
            </w:pPr>
          </w:p>
        </w:tc>
      </w:tr>
      <w:tr>
        <w:trPr>
          <w:trHeight w:val="185"/>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7920" w:type="dxa"/>
            <w:vAlign w:val="bottom"/>
            <w:gridSpan w:val="3"/>
          </w:tcPr>
          <w:p>
            <w:pPr>
              <w:ind w:left="720"/>
              <w:spacing w:after="0"/>
              <w:rPr>
                <w:sz w:val="20"/>
                <w:szCs w:val="20"/>
                <w:color w:val="auto"/>
              </w:rPr>
            </w:pPr>
            <w:r>
              <w:rPr>
                <w:rFonts w:ascii="Courier New" w:cs="Courier New" w:eastAsia="Courier New" w:hAnsi="Courier New"/>
                <w:sz w:val="16"/>
                <w:szCs w:val="16"/>
                <w:color w:val="auto"/>
                <w:w w:val="99"/>
              </w:rPr>
              <w:t>---------------------------------------------------------------------------</w:t>
            </w:r>
          </w:p>
        </w:tc>
      </w:tr>
      <w:tr>
        <w:trPr>
          <w:trHeight w:val="554"/>
        </w:trPr>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Name</w:t>
            </w:r>
          </w:p>
        </w:tc>
        <w:tc>
          <w:tcPr>
            <w:tcW w:w="2060" w:type="dxa"/>
            <w:vAlign w:val="bottom"/>
          </w:tcPr>
          <w:p>
            <w:pPr>
              <w:ind w:left="380"/>
              <w:spacing w:after="0"/>
              <w:rPr>
                <w:sz w:val="20"/>
                <w:szCs w:val="20"/>
                <w:color w:val="auto"/>
              </w:rPr>
            </w:pPr>
            <w:r>
              <w:rPr>
                <w:rFonts w:ascii="Courier New" w:cs="Courier New" w:eastAsia="Courier New" w:hAnsi="Courier New"/>
                <w:sz w:val="16"/>
                <w:szCs w:val="16"/>
                <w:color w:val="auto"/>
              </w:rPr>
              <w:t>Address</w:t>
            </w:r>
          </w:p>
        </w:tc>
        <w:tc>
          <w:tcPr>
            <w:tcW w:w="2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554"/>
        </w:trPr>
        <w:tc>
          <w:tcPr>
            <w:tcW w:w="1540" w:type="dxa"/>
            <w:vAlign w:val="bottom"/>
          </w:tcPr>
          <w:p>
            <w:pPr>
              <w:spacing w:after="0"/>
              <w:rPr>
                <w:sz w:val="20"/>
                <w:szCs w:val="20"/>
                <w:color w:val="auto"/>
              </w:rPr>
            </w:pPr>
            <w:r>
              <w:rPr>
                <w:rFonts w:ascii="Courier New" w:cs="Courier New" w:eastAsia="Courier New" w:hAnsi="Courier New"/>
                <w:sz w:val="16"/>
                <w:szCs w:val="16"/>
                <w:color w:val="auto"/>
              </w:rPr>
              <w:t>James</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Beach Road</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3536.052 Stern's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293.300 Miracle-</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1628.430 Miracle-Gro</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Hagedorn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Port Washington,</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Miracle-Gro</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Gro Lawn Products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Products Limited</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NY 11050</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Products Inc.</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Inc. Shares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Shares</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Katherine</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124 Inwood Ave.</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3536.052 Stern's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293.300 Miracle-</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1628.430 Miracle-Gro</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Hagedorn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Upper Montclair,</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Miracle-Gro</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Gro Lawn Products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Products Limited</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Littlefield</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NJ 07043</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Products Inc.</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Inc. Shares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Shares</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Paul</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1750 Marlborough</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3536.052 Stern's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293.300 Miracle-</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1628.430 Miracle-Gro</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Hagedorn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Drive</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Miracle-Gro</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Gro Lawn Products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Products Limited</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Atlanta, GA 30350</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Products Inc.</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Inc. Shares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Shares</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Peter</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2702 Avenham</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3536.052 Stern's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293.300 Miracle-</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1628.430 Miracle-Gro</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Hagedorn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Ave.  S.W.</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Miracle-Gro</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Gro Lawn Products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Products Limited</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Roanoke, VA</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Products Inc.</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Inc. Shares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24014</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Shares</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Robert</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7452 E.  Mercer</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3536.052 Stern's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293.300 Miracle-</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1628.430 Miracle-Gro</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Hagedorn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Way</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Miracle-Gro</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Gro Lawn Products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Products Limited</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Mercer Island, WA</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Products Inc.</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Inc. Shares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98040</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Shares</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Susan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2456 8th Street</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3536.052 Stern's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293.300 Miracle-</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1628.430 Miracle-Gro</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Hagedorn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Boulder, CO 80304</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Miracle-Gro</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Gro Lawn Products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Products Limited</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Products Inc.</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Inc. Shares</w:t>
            </w:r>
          </w:p>
        </w:tc>
        <w:tc>
          <w:tcPr>
            <w:tcW w:w="298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Shares</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Community</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Two Park Avenue</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17,186 Scotts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977,786 Scotts</w:t>
            </w:r>
          </w:p>
        </w:tc>
        <w:tc>
          <w:tcPr>
            <w:tcW w:w="2980" w:type="dxa"/>
            <w:vAlign w:val="bottom"/>
          </w:tcPr>
          <w:p>
            <w:pPr>
              <w:spacing w:after="0"/>
              <w:rPr>
                <w:sz w:val="24"/>
                <w:szCs w:val="24"/>
                <w:color w:val="auto"/>
              </w:rPr>
            </w:pP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Funds, Inc.</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New York, NY</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Convertible</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Series A Warrants,</w:t>
            </w:r>
          </w:p>
        </w:tc>
        <w:tc>
          <w:tcPr>
            <w:tcW w:w="298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10016</w:t>
            </w:r>
          </w:p>
        </w:tc>
        <w:tc>
          <w:tcPr>
            <w:tcW w:w="2120" w:type="dxa"/>
            <w:vAlign w:val="bottom"/>
          </w:tcPr>
          <w:p>
            <w:pPr>
              <w:ind w:left="440"/>
              <w:spacing w:after="0"/>
              <w:rPr>
                <w:sz w:val="20"/>
                <w:szCs w:val="20"/>
                <w:color w:val="auto"/>
              </w:rPr>
            </w:pPr>
            <w:r>
              <w:rPr>
                <w:rFonts w:ascii="Courier New" w:cs="Courier New" w:eastAsia="Courier New" w:hAnsi="Courier New"/>
                <w:sz w:val="16"/>
                <w:szCs w:val="16"/>
                <w:color w:val="auto"/>
              </w:rPr>
              <w:t>Preferred Shares</w:t>
            </w: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977,786 Scotts</w:t>
            </w:r>
          </w:p>
        </w:tc>
        <w:tc>
          <w:tcPr>
            <w:tcW w:w="298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Series B Warrants,</w:t>
            </w:r>
          </w:p>
        </w:tc>
        <w:tc>
          <w:tcPr>
            <w:tcW w:w="298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977,786 Scotts</w:t>
            </w:r>
          </w:p>
        </w:tc>
        <w:tc>
          <w:tcPr>
            <w:tcW w:w="298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20" w:type="dxa"/>
            <w:vAlign w:val="bottom"/>
          </w:tcPr>
          <w:p>
            <w:pPr>
              <w:ind w:left="520"/>
              <w:spacing w:after="0"/>
              <w:rPr>
                <w:sz w:val="20"/>
                <w:szCs w:val="20"/>
                <w:color w:val="auto"/>
              </w:rPr>
            </w:pPr>
            <w:r>
              <w:rPr>
                <w:rFonts w:ascii="Courier New" w:cs="Courier New" w:eastAsia="Courier New" w:hAnsi="Courier New"/>
                <w:sz w:val="16"/>
                <w:szCs w:val="16"/>
                <w:color w:val="auto"/>
              </w:rPr>
              <w:t>Series C Warrants</w:t>
            </w:r>
          </w:p>
        </w:tc>
        <w:tc>
          <w:tcPr>
            <w:tcW w:w="2980" w:type="dxa"/>
            <w:vAlign w:val="bottom"/>
          </w:tcPr>
          <w:p>
            <w:pPr>
              <w:spacing w:after="0"/>
              <w:rPr>
                <w:sz w:val="16"/>
                <w:szCs w:val="16"/>
                <w:color w:val="auto"/>
              </w:rPr>
            </w:pPr>
          </w:p>
        </w:tc>
      </w:tr>
    </w:tbl>
    <w:p>
      <w:pPr>
        <w:spacing w:after="0" w:line="373"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Allocation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6"/>
                <w:szCs w:val="16"/>
                <w:color w:val="auto"/>
              </w:rPr>
              <w:t>General</w:t>
            </w:r>
          </w:p>
        </w:tc>
        <w:tc>
          <w:tcPr>
            <w:tcW w:w="2160" w:type="dxa"/>
            <w:vAlign w:val="bottom"/>
          </w:tcPr>
          <w:p>
            <w:pPr>
              <w:ind w:left="420"/>
              <w:spacing w:after="0"/>
              <w:rPr>
                <w:sz w:val="20"/>
                <w:szCs w:val="20"/>
                <w:color w:val="auto"/>
              </w:rPr>
            </w:pPr>
            <w:r>
              <w:rPr>
                <w:rFonts w:ascii="Courier New" w:cs="Courier New" w:eastAsia="Courier New" w:hAnsi="Courier New"/>
                <w:sz w:val="16"/>
                <w:szCs w:val="16"/>
                <w:color w:val="auto"/>
              </w:rPr>
              <w:t>Limited</w:t>
            </w:r>
          </w:p>
        </w:tc>
        <w:tc>
          <w:tcPr>
            <w:tcW w:w="1140" w:type="dxa"/>
            <w:vAlign w:val="bottom"/>
          </w:tcPr>
          <w:p>
            <w:pPr>
              <w:spacing w:after="0"/>
              <w:rPr>
                <w:sz w:val="15"/>
                <w:szCs w:val="15"/>
                <w:color w:val="auto"/>
              </w:rPr>
            </w:pPr>
          </w:p>
        </w:tc>
      </w:tr>
      <w:tr>
        <w:trPr>
          <w:trHeight w:val="185"/>
        </w:trPr>
        <w:tc>
          <w:tcPr>
            <w:tcW w:w="1680" w:type="dxa"/>
            <w:vAlign w:val="bottom"/>
          </w:tcPr>
          <w:p>
            <w:pPr>
              <w:spacing w:after="0"/>
              <w:rPr>
                <w:sz w:val="16"/>
                <w:szCs w:val="16"/>
                <w:color w:val="auto"/>
              </w:rPr>
            </w:pPr>
          </w:p>
        </w:tc>
        <w:tc>
          <w:tcPr>
            <w:tcW w:w="2600" w:type="dxa"/>
            <w:vAlign w:val="bottom"/>
          </w:tcPr>
          <w:p>
            <w:pPr>
              <w:ind w:left="1300"/>
              <w:spacing w:after="0"/>
              <w:rPr>
                <w:sz w:val="20"/>
                <w:szCs w:val="20"/>
                <w:color w:val="auto"/>
              </w:rPr>
            </w:pPr>
            <w:r>
              <w:rPr>
                <w:rFonts w:ascii="Courier New" w:cs="Courier New" w:eastAsia="Courier New" w:hAnsi="Courier New"/>
                <w:sz w:val="16"/>
                <w:szCs w:val="16"/>
                <w:color w:val="auto"/>
              </w:rPr>
              <w:t>Interest</w:t>
            </w:r>
          </w:p>
        </w:tc>
        <w:tc>
          <w:tcPr>
            <w:tcW w:w="2020" w:type="dxa"/>
            <w:vAlign w:val="bottom"/>
          </w:tcPr>
          <w:p>
            <w:pPr>
              <w:ind w:left="520"/>
              <w:spacing w:after="0"/>
              <w:rPr>
                <w:sz w:val="20"/>
                <w:szCs w:val="20"/>
                <w:color w:val="auto"/>
              </w:rPr>
            </w:pPr>
            <w:r>
              <w:rPr>
                <w:rFonts w:ascii="Courier New" w:cs="Courier New" w:eastAsia="Courier New" w:hAnsi="Courier New"/>
                <w:sz w:val="16"/>
                <w:szCs w:val="16"/>
                <w:color w:val="auto"/>
              </w:rPr>
              <w:t>Partnership</w:t>
            </w:r>
          </w:p>
        </w:tc>
        <w:tc>
          <w:tcPr>
            <w:tcW w:w="2160" w:type="dxa"/>
            <w:vAlign w:val="bottom"/>
          </w:tcPr>
          <w:p>
            <w:pPr>
              <w:ind w:left="420"/>
              <w:spacing w:after="0"/>
              <w:rPr>
                <w:sz w:val="20"/>
                <w:szCs w:val="20"/>
                <w:color w:val="auto"/>
              </w:rPr>
            </w:pPr>
            <w:r>
              <w:rPr>
                <w:rFonts w:ascii="Courier New" w:cs="Courier New" w:eastAsia="Courier New" w:hAnsi="Courier New"/>
                <w:sz w:val="16"/>
                <w:szCs w:val="16"/>
                <w:color w:val="auto"/>
              </w:rPr>
              <w:t>Partnership</w:t>
            </w:r>
          </w:p>
        </w:tc>
        <w:tc>
          <w:tcPr>
            <w:tcW w:w="1140" w:type="dxa"/>
            <w:vAlign w:val="bottom"/>
          </w:tcPr>
          <w:p>
            <w:pPr>
              <w:spacing w:after="0"/>
              <w:rPr>
                <w:sz w:val="16"/>
                <w:szCs w:val="16"/>
                <w:color w:val="auto"/>
              </w:rPr>
            </w:pP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600" w:type="dxa"/>
            <w:vAlign w:val="bottom"/>
          </w:tcPr>
          <w:p>
            <w:pPr>
              <w:ind w:left="1300"/>
              <w:spacing w:after="0"/>
              <w:rPr>
                <w:sz w:val="20"/>
                <w:szCs w:val="20"/>
                <w:color w:val="auto"/>
              </w:rPr>
            </w:pPr>
            <w:r>
              <w:rPr>
                <w:rFonts w:ascii="Courier New" w:cs="Courier New" w:eastAsia="Courier New" w:hAnsi="Courier New"/>
                <w:sz w:val="16"/>
                <w:szCs w:val="16"/>
                <w:color w:val="auto"/>
              </w:rPr>
              <w:t>Class</w:t>
            </w:r>
          </w:p>
        </w:tc>
        <w:tc>
          <w:tcPr>
            <w:tcW w:w="2020" w:type="dxa"/>
            <w:vAlign w:val="bottom"/>
          </w:tcPr>
          <w:p>
            <w:pPr>
              <w:ind w:left="520"/>
              <w:spacing w:after="0"/>
              <w:rPr>
                <w:sz w:val="20"/>
                <w:szCs w:val="20"/>
                <w:color w:val="auto"/>
              </w:rPr>
            </w:pPr>
            <w:r>
              <w:rPr>
                <w:rFonts w:ascii="Courier New" w:cs="Courier New" w:eastAsia="Courier New" w:hAnsi="Courier New"/>
                <w:sz w:val="16"/>
                <w:szCs w:val="16"/>
                <w:color w:val="auto"/>
              </w:rPr>
              <w:t>Units</w:t>
            </w:r>
          </w:p>
        </w:tc>
        <w:tc>
          <w:tcPr>
            <w:tcW w:w="2160" w:type="dxa"/>
            <w:vAlign w:val="bottom"/>
          </w:tcPr>
          <w:p>
            <w:pPr>
              <w:ind w:left="420"/>
              <w:spacing w:after="0"/>
              <w:rPr>
                <w:sz w:val="20"/>
                <w:szCs w:val="20"/>
                <w:color w:val="auto"/>
              </w:rPr>
            </w:pPr>
            <w:r>
              <w:rPr>
                <w:rFonts w:ascii="Courier New" w:cs="Courier New" w:eastAsia="Courier New" w:hAnsi="Courier New"/>
                <w:sz w:val="16"/>
                <w:szCs w:val="16"/>
                <w:color w:val="auto"/>
              </w:rPr>
              <w:t>Units</w:t>
            </w:r>
          </w:p>
        </w:tc>
        <w:tc>
          <w:tcPr>
            <w:tcW w:w="1140" w:type="dxa"/>
            <w:vAlign w:val="bottom"/>
          </w:tcPr>
          <w:p>
            <w:pPr>
              <w:ind w:left="660"/>
              <w:spacing w:after="0"/>
              <w:rPr>
                <w:sz w:val="20"/>
                <w:szCs w:val="20"/>
                <w:color w:val="auto"/>
              </w:rPr>
            </w:pPr>
            <w:r>
              <w:rPr>
                <w:rFonts w:ascii="Courier New" w:cs="Courier New" w:eastAsia="Courier New" w:hAnsi="Courier New"/>
                <w:sz w:val="16"/>
                <w:szCs w:val="16"/>
                <w:color w:val="auto"/>
                <w:w w:val="95"/>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James Hagedorn</w:t>
            </w:r>
          </w:p>
        </w:tc>
        <w:tc>
          <w:tcPr>
            <w:tcW w:w="1680" w:type="dxa"/>
            <w:vAlign w:val="bottom"/>
          </w:tcPr>
          <w:p>
            <w:pPr>
              <w:ind w:left="720"/>
              <w:spacing w:after="0"/>
              <w:rPr>
                <w:sz w:val="20"/>
                <w:szCs w:val="20"/>
                <w:color w:val="auto"/>
              </w:rPr>
            </w:pPr>
            <w:r>
              <w:rPr>
                <w:rFonts w:ascii="Courier New" w:cs="Courier New" w:eastAsia="Courier New" w:hAnsi="Courier New"/>
                <w:sz w:val="16"/>
                <w:szCs w:val="16"/>
                <w:color w:val="auto"/>
              </w:rPr>
              <w:t>A</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17</w:t>
            </w:r>
          </w:p>
        </w:tc>
        <w:tc>
          <w:tcPr>
            <w:tcW w:w="2120" w:type="dxa"/>
            <w:vAlign w:val="bottom"/>
          </w:tcPr>
          <w:p>
            <w:pPr>
              <w:ind w:left="780"/>
              <w:spacing w:after="0"/>
              <w:rPr>
                <w:sz w:val="20"/>
                <w:szCs w:val="20"/>
                <w:color w:val="auto"/>
              </w:rPr>
            </w:pPr>
            <w:r>
              <w:rPr>
                <w:rFonts w:ascii="Courier New" w:cs="Courier New" w:eastAsia="Courier New" w:hAnsi="Courier New"/>
                <w:sz w:val="16"/>
                <w:szCs w:val="16"/>
                <w:color w:val="auto"/>
              </w:rPr>
              <w:t>1375</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1392</w:t>
            </w: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Katherine Hagedorn Littlefield</w:t>
            </w:r>
          </w:p>
        </w:tc>
        <w:tc>
          <w:tcPr>
            <w:tcW w:w="1680" w:type="dxa"/>
            <w:vAlign w:val="bottom"/>
          </w:tcPr>
          <w:p>
            <w:pPr>
              <w:ind w:left="720"/>
              <w:spacing w:after="0"/>
              <w:rPr>
                <w:sz w:val="20"/>
                <w:szCs w:val="20"/>
                <w:color w:val="auto"/>
              </w:rPr>
            </w:pPr>
            <w:r>
              <w:rPr>
                <w:rFonts w:ascii="Courier New" w:cs="Courier New" w:eastAsia="Courier New" w:hAnsi="Courier New"/>
                <w:sz w:val="16"/>
                <w:szCs w:val="16"/>
                <w:color w:val="auto"/>
              </w:rPr>
              <w:t>B</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17</w:t>
            </w:r>
          </w:p>
        </w:tc>
        <w:tc>
          <w:tcPr>
            <w:tcW w:w="2120" w:type="dxa"/>
            <w:vAlign w:val="bottom"/>
          </w:tcPr>
          <w:p>
            <w:pPr>
              <w:ind w:left="780"/>
              <w:spacing w:after="0"/>
              <w:rPr>
                <w:sz w:val="20"/>
                <w:szCs w:val="20"/>
                <w:color w:val="auto"/>
              </w:rPr>
            </w:pPr>
            <w:r>
              <w:rPr>
                <w:rFonts w:ascii="Courier New" w:cs="Courier New" w:eastAsia="Courier New" w:hAnsi="Courier New"/>
                <w:sz w:val="16"/>
                <w:szCs w:val="16"/>
                <w:color w:val="auto"/>
              </w:rPr>
              <w:t>1375</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1392</w:t>
            </w: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Paul Hagedorn</w:t>
            </w:r>
          </w:p>
        </w:tc>
        <w:tc>
          <w:tcPr>
            <w:tcW w:w="1680" w:type="dxa"/>
            <w:vAlign w:val="bottom"/>
          </w:tcPr>
          <w:p>
            <w:pPr>
              <w:ind w:left="720"/>
              <w:spacing w:after="0"/>
              <w:rPr>
                <w:sz w:val="20"/>
                <w:szCs w:val="20"/>
                <w:color w:val="auto"/>
              </w:rPr>
            </w:pPr>
            <w:r>
              <w:rPr>
                <w:rFonts w:ascii="Courier New" w:cs="Courier New" w:eastAsia="Courier New" w:hAnsi="Courier New"/>
                <w:sz w:val="16"/>
                <w:szCs w:val="16"/>
                <w:color w:val="auto"/>
              </w:rPr>
              <w:t>C</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17</w:t>
            </w:r>
          </w:p>
        </w:tc>
        <w:tc>
          <w:tcPr>
            <w:tcW w:w="2120" w:type="dxa"/>
            <w:vAlign w:val="bottom"/>
          </w:tcPr>
          <w:p>
            <w:pPr>
              <w:ind w:left="780"/>
              <w:spacing w:after="0"/>
              <w:rPr>
                <w:sz w:val="20"/>
                <w:szCs w:val="20"/>
                <w:color w:val="auto"/>
              </w:rPr>
            </w:pPr>
            <w:r>
              <w:rPr>
                <w:rFonts w:ascii="Courier New" w:cs="Courier New" w:eastAsia="Courier New" w:hAnsi="Courier New"/>
                <w:sz w:val="16"/>
                <w:szCs w:val="16"/>
                <w:color w:val="auto"/>
              </w:rPr>
              <w:t>1375</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1392</w:t>
            </w: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Peter Hagedorn</w:t>
            </w:r>
          </w:p>
        </w:tc>
        <w:tc>
          <w:tcPr>
            <w:tcW w:w="1680" w:type="dxa"/>
            <w:vAlign w:val="bottom"/>
          </w:tcPr>
          <w:p>
            <w:pPr>
              <w:ind w:left="720"/>
              <w:spacing w:after="0"/>
              <w:rPr>
                <w:sz w:val="20"/>
                <w:szCs w:val="20"/>
                <w:color w:val="auto"/>
              </w:rPr>
            </w:pPr>
            <w:r>
              <w:rPr>
                <w:rFonts w:ascii="Courier New" w:cs="Courier New" w:eastAsia="Courier New" w:hAnsi="Courier New"/>
                <w:sz w:val="16"/>
                <w:szCs w:val="16"/>
                <w:color w:val="auto"/>
              </w:rPr>
              <w:t>D</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17</w:t>
            </w:r>
          </w:p>
        </w:tc>
        <w:tc>
          <w:tcPr>
            <w:tcW w:w="2120" w:type="dxa"/>
            <w:vAlign w:val="bottom"/>
          </w:tcPr>
          <w:p>
            <w:pPr>
              <w:ind w:left="780"/>
              <w:spacing w:after="0"/>
              <w:rPr>
                <w:sz w:val="20"/>
                <w:szCs w:val="20"/>
                <w:color w:val="auto"/>
              </w:rPr>
            </w:pPr>
            <w:r>
              <w:rPr>
                <w:rFonts w:ascii="Courier New" w:cs="Courier New" w:eastAsia="Courier New" w:hAnsi="Courier New"/>
                <w:sz w:val="16"/>
                <w:szCs w:val="16"/>
                <w:color w:val="auto"/>
              </w:rPr>
              <w:t>1375</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1392</w:t>
            </w: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Robert Hagedorn</w:t>
            </w:r>
          </w:p>
        </w:tc>
        <w:tc>
          <w:tcPr>
            <w:tcW w:w="1680" w:type="dxa"/>
            <w:vAlign w:val="bottom"/>
          </w:tcPr>
          <w:p>
            <w:pPr>
              <w:ind w:left="720"/>
              <w:spacing w:after="0"/>
              <w:rPr>
                <w:sz w:val="20"/>
                <w:szCs w:val="20"/>
                <w:color w:val="auto"/>
              </w:rPr>
            </w:pPr>
            <w:r>
              <w:rPr>
                <w:rFonts w:ascii="Courier New" w:cs="Courier New" w:eastAsia="Courier New" w:hAnsi="Courier New"/>
                <w:sz w:val="16"/>
                <w:szCs w:val="16"/>
                <w:color w:val="auto"/>
              </w:rPr>
              <w:t>E</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17</w:t>
            </w:r>
          </w:p>
        </w:tc>
        <w:tc>
          <w:tcPr>
            <w:tcW w:w="2120" w:type="dxa"/>
            <w:vAlign w:val="bottom"/>
          </w:tcPr>
          <w:p>
            <w:pPr>
              <w:ind w:left="780"/>
              <w:spacing w:after="0"/>
              <w:rPr>
                <w:sz w:val="20"/>
                <w:szCs w:val="20"/>
                <w:color w:val="auto"/>
              </w:rPr>
            </w:pPr>
            <w:r>
              <w:rPr>
                <w:rFonts w:ascii="Courier New" w:cs="Courier New" w:eastAsia="Courier New" w:hAnsi="Courier New"/>
                <w:sz w:val="16"/>
                <w:szCs w:val="16"/>
                <w:color w:val="auto"/>
              </w:rPr>
              <w:t>1375</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1392</w:t>
            </w: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Susan Hagedorn</w:t>
            </w:r>
          </w:p>
        </w:tc>
        <w:tc>
          <w:tcPr>
            <w:tcW w:w="1680" w:type="dxa"/>
            <w:vAlign w:val="bottom"/>
          </w:tcPr>
          <w:p>
            <w:pPr>
              <w:ind w:left="720"/>
              <w:spacing w:after="0"/>
              <w:rPr>
                <w:sz w:val="20"/>
                <w:szCs w:val="20"/>
                <w:color w:val="auto"/>
              </w:rPr>
            </w:pPr>
            <w:r>
              <w:rPr>
                <w:rFonts w:ascii="Courier New" w:cs="Courier New" w:eastAsia="Courier New" w:hAnsi="Courier New"/>
                <w:sz w:val="16"/>
                <w:szCs w:val="16"/>
                <w:color w:val="auto"/>
              </w:rPr>
              <w:t>F</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17</w:t>
            </w:r>
          </w:p>
        </w:tc>
        <w:tc>
          <w:tcPr>
            <w:tcW w:w="2120" w:type="dxa"/>
            <w:vAlign w:val="bottom"/>
          </w:tcPr>
          <w:p>
            <w:pPr>
              <w:ind w:left="780"/>
              <w:spacing w:after="0"/>
              <w:rPr>
                <w:sz w:val="20"/>
                <w:szCs w:val="20"/>
                <w:color w:val="auto"/>
              </w:rPr>
            </w:pPr>
            <w:r>
              <w:rPr>
                <w:rFonts w:ascii="Courier New" w:cs="Courier New" w:eastAsia="Courier New" w:hAnsi="Courier New"/>
                <w:sz w:val="16"/>
                <w:szCs w:val="16"/>
                <w:color w:val="auto"/>
              </w:rPr>
              <w:t>1375</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1392</w:t>
            </w:r>
          </w:p>
        </w:tc>
      </w:tr>
      <w:tr>
        <w:trPr>
          <w:trHeight w:val="370"/>
        </w:trPr>
        <w:tc>
          <w:tcPr>
            <w:tcW w:w="3600" w:type="dxa"/>
            <w:vAlign w:val="bottom"/>
          </w:tcPr>
          <w:p>
            <w:pPr>
              <w:spacing w:after="0"/>
              <w:rPr>
                <w:sz w:val="20"/>
                <w:szCs w:val="20"/>
                <w:color w:val="auto"/>
              </w:rPr>
            </w:pPr>
            <w:r>
              <w:rPr>
                <w:rFonts w:ascii="Courier New" w:cs="Courier New" w:eastAsia="Courier New" w:hAnsi="Courier New"/>
                <w:sz w:val="16"/>
                <w:szCs w:val="16"/>
                <w:color w:val="auto"/>
              </w:rPr>
              <w:t>Commnity Funds, Inc.</w:t>
            </w:r>
          </w:p>
        </w:tc>
        <w:tc>
          <w:tcPr>
            <w:tcW w:w="1680" w:type="dxa"/>
            <w:vAlign w:val="bottom"/>
          </w:tcPr>
          <w:p>
            <w:pPr>
              <w:ind w:left="720"/>
              <w:spacing w:after="0"/>
              <w:rPr>
                <w:sz w:val="20"/>
                <w:szCs w:val="20"/>
                <w:color w:val="auto"/>
              </w:rPr>
            </w:pPr>
            <w:r>
              <w:rPr>
                <w:rFonts w:ascii="Courier New" w:cs="Courier New" w:eastAsia="Courier New" w:hAnsi="Courier New"/>
                <w:sz w:val="16"/>
                <w:szCs w:val="16"/>
                <w:color w:val="auto"/>
              </w:rPr>
              <w:t>G</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780"/>
              <w:spacing w:after="0"/>
              <w:rPr>
                <w:sz w:val="20"/>
                <w:szCs w:val="20"/>
                <w:color w:val="auto"/>
              </w:rPr>
            </w:pPr>
            <w:r>
              <w:rPr>
                <w:rFonts w:ascii="Courier New" w:cs="Courier New" w:eastAsia="Courier New" w:hAnsi="Courier New"/>
                <w:sz w:val="16"/>
                <w:szCs w:val="16"/>
                <w:color w:val="auto"/>
              </w:rPr>
              <w:t>1,000</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w w:val="95"/>
              </w:rPr>
              <w:t>1,000</w:t>
            </w:r>
          </w:p>
        </w:tc>
      </w:tr>
      <w:tr>
        <w:trPr>
          <w:trHeight w:val="739"/>
        </w:trPr>
        <w:tc>
          <w:tcPr>
            <w:tcW w:w="3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w:t>
            </w: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520"/>
          </w:cols>
          <w:pgMar w:left="240" w:top="1224" w:right="139" w:bottom="1440" w:gutter="0" w:footer="0" w:header="0"/>
        </w:sectPr>
      </w:pPr>
    </w:p>
    <w:bookmarkStart w:id="36" w:name="page37"/>
    <w:bookmarkEnd w:id="36"/>
    <w:p>
      <w:pPr>
        <w:jc w:val="center"/>
        <w:ind w:right="2539"/>
        <w:spacing w:after="0"/>
        <w:rPr>
          <w:sz w:val="20"/>
          <w:szCs w:val="20"/>
          <w:color w:val="auto"/>
        </w:rPr>
      </w:pPr>
      <w:r>
        <w:rPr>
          <w:rFonts w:ascii="Courier New" w:cs="Courier New" w:eastAsia="Courier New" w:hAnsi="Courier New"/>
          <w:sz w:val="16"/>
          <w:szCs w:val="16"/>
          <w:color w:val="auto"/>
        </w:rPr>
        <w:t>Schedule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80"/>
        <w:spacing w:after="0"/>
        <w:tabs>
          <w:tab w:leader="none" w:pos="2380" w:val="left"/>
          <w:tab w:leader="none" w:pos="3920" w:val="left"/>
          <w:tab w:leader="none" w:pos="5840" w:val="left"/>
        </w:tabs>
        <w:rPr>
          <w:sz w:val="20"/>
          <w:szCs w:val="20"/>
          <w:color w:val="auto"/>
        </w:rPr>
      </w:pPr>
      <w:r>
        <w:rPr>
          <w:rFonts w:ascii="Courier New" w:cs="Courier New" w:eastAsia="Courier New" w:hAnsi="Courier New"/>
          <w:sz w:val="16"/>
          <w:szCs w:val="16"/>
          <w:color w:val="auto"/>
        </w:rPr>
        <w:t>Partners</w:t>
      </w:r>
      <w:r>
        <w:rPr>
          <w:sz w:val="20"/>
          <w:szCs w:val="20"/>
          <w:color w:val="auto"/>
        </w:rPr>
        <w:tab/>
      </w:r>
      <w:r>
        <w:rPr>
          <w:rFonts w:ascii="Courier New" w:cs="Courier New" w:eastAsia="Courier New" w:hAnsi="Courier New"/>
          <w:sz w:val="16"/>
          <w:szCs w:val="16"/>
          <w:color w:val="auto"/>
        </w:rPr>
        <w:t>Capital</w:t>
      </w:r>
      <w:r>
        <w:rPr>
          <w:sz w:val="20"/>
          <w:szCs w:val="20"/>
          <w:color w:val="auto"/>
        </w:rPr>
        <w:tab/>
      </w:r>
      <w:r>
        <w:rPr>
          <w:rFonts w:ascii="Courier New" w:cs="Courier New" w:eastAsia="Courier New" w:hAnsi="Courier New"/>
          <w:sz w:val="16"/>
          <w:szCs w:val="16"/>
          <w:color w:val="auto"/>
        </w:rPr>
        <w:t>Capital Account</w:t>
      </w:r>
      <w:r>
        <w:rPr>
          <w:sz w:val="20"/>
          <w:szCs w:val="20"/>
          <w:color w:val="auto"/>
        </w:rPr>
        <w:tab/>
      </w:r>
      <w:r>
        <w:rPr>
          <w:rFonts w:ascii="Courier New" w:cs="Courier New" w:eastAsia="Courier New" w:hAnsi="Courier New"/>
          <w:sz w:val="16"/>
          <w:szCs w:val="16"/>
          <w:color w:val="auto"/>
        </w:rPr>
        <w:t>Partnership</w:t>
      </w:r>
    </w:p>
    <w:p>
      <w:pPr>
        <w:spacing w:after="0" w:line="4" w:lineRule="exact"/>
        <w:rPr>
          <w:sz w:val="20"/>
          <w:szCs w:val="20"/>
          <w:color w:val="auto"/>
        </w:rPr>
      </w:pPr>
    </w:p>
    <w:p>
      <w:pPr>
        <w:ind w:left="2120"/>
        <w:spacing w:after="0"/>
        <w:tabs>
          <w:tab w:leader="none" w:pos="4300" w:val="left"/>
          <w:tab w:leader="none" w:pos="6040" w:val="left"/>
        </w:tabs>
        <w:rPr>
          <w:sz w:val="20"/>
          <w:szCs w:val="20"/>
          <w:color w:val="auto"/>
        </w:rPr>
      </w:pPr>
      <w:r>
        <w:rPr>
          <w:rFonts w:ascii="Courier New" w:cs="Courier New" w:eastAsia="Courier New" w:hAnsi="Courier New"/>
          <w:sz w:val="16"/>
          <w:szCs w:val="16"/>
          <w:color w:val="auto"/>
        </w:rPr>
        <w:t>Contribution</w:t>
      </w:r>
      <w:r>
        <w:rPr>
          <w:sz w:val="20"/>
          <w:szCs w:val="20"/>
          <w:color w:val="auto"/>
        </w:rPr>
        <w:tab/>
      </w:r>
      <w:r>
        <w:rPr>
          <w:rFonts w:ascii="Courier New" w:cs="Courier New" w:eastAsia="Courier New" w:hAnsi="Courier New"/>
          <w:sz w:val="16"/>
          <w:szCs w:val="16"/>
          <w:color w:val="auto"/>
        </w:rPr>
        <w:t>Book</w:t>
      </w:r>
      <w:r>
        <w:rPr>
          <w:sz w:val="20"/>
          <w:szCs w:val="20"/>
          <w:color w:val="auto"/>
        </w:rPr>
        <w:tab/>
      </w:r>
      <w:r>
        <w:rPr>
          <w:rFonts w:ascii="Courier New" w:cs="Courier New" w:eastAsia="Courier New" w:hAnsi="Courier New"/>
          <w:sz w:val="16"/>
          <w:szCs w:val="16"/>
          <w:color w:val="auto"/>
        </w:rPr>
        <w:t>Units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20" w:type="dxa"/>
            <w:vAlign w:val="bottom"/>
          </w:tcPr>
          <w:p>
            <w:pPr>
              <w:spacing w:after="0"/>
              <w:rPr>
                <w:sz w:val="20"/>
                <w:szCs w:val="20"/>
                <w:color w:val="auto"/>
              </w:rPr>
            </w:pPr>
            <w:r>
              <w:rPr>
                <w:rFonts w:ascii="Courier New" w:cs="Courier New" w:eastAsia="Courier New" w:hAnsi="Courier New"/>
                <w:sz w:val="16"/>
                <w:szCs w:val="16"/>
                <w:color w:val="auto"/>
              </w:rPr>
              <w:t>James Hagedorn</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$31,225,000</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$29,995,000</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A</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General,</w:t>
            </w:r>
          </w:p>
        </w:tc>
      </w:tr>
      <w:tr>
        <w:trPr>
          <w:trHeight w:val="185"/>
        </w:trPr>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1323</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A Limited</w:t>
            </w:r>
          </w:p>
        </w:tc>
      </w:t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rPr>
              <w:t>Katherine Hagedorn</w:t>
            </w: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rPr>
              <w:t>Littlefield</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$31,225,000</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$31,225,000</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B General</w:t>
            </w:r>
          </w:p>
        </w:tc>
      </w:tr>
      <w:tr>
        <w:trPr>
          <w:trHeight w:val="185"/>
        </w:trPr>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1375</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B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Paul Hagedorn</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$31,225,000</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$31,225,000</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C</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General</w:t>
            </w:r>
          </w:p>
        </w:tc>
      </w:tr>
      <w:tr>
        <w:trPr>
          <w:trHeight w:val="185"/>
        </w:trPr>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1375</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C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Peter Hagedorn</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$31,225,000</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$31,225,000</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D</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General</w:t>
            </w:r>
          </w:p>
        </w:tc>
      </w:tr>
      <w:tr>
        <w:trPr>
          <w:trHeight w:val="185"/>
        </w:trPr>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1375</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D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Robert Hagedorn</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$31,225,000</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$31,225,000</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E</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General</w:t>
            </w:r>
          </w:p>
        </w:tc>
      </w:tr>
      <w:tr>
        <w:trPr>
          <w:trHeight w:val="185"/>
        </w:trPr>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1375</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E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Susan Hagedorn</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$31,225,000</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$31,225,000</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F</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General</w:t>
            </w:r>
          </w:p>
        </w:tc>
      </w:tr>
      <w:tr>
        <w:trPr>
          <w:trHeight w:val="185"/>
        </w:trPr>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1375</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F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Alexandra Hagedorn</w:t>
            </w: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$410,000</w:t>
            </w:r>
          </w:p>
        </w:tc>
        <w:tc>
          <w:tcPr>
            <w:tcW w:w="202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17- 1/3 A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Christopher Hagedorn</w:t>
            </w: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$410,000</w:t>
            </w:r>
          </w:p>
        </w:tc>
        <w:tc>
          <w:tcPr>
            <w:tcW w:w="20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17- 1/3 A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Nicholas Hagedorn</w:t>
            </w:r>
          </w:p>
        </w:tc>
        <w:tc>
          <w:tcPr>
            <w:tcW w:w="1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$410,000</w:t>
            </w:r>
          </w:p>
        </w:tc>
        <w:tc>
          <w:tcPr>
            <w:tcW w:w="20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17- 1/3 A Limited</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Community Funds, Inc</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$47,000,000</w:t>
            </w:r>
          </w:p>
        </w:tc>
        <w:tc>
          <w:tcPr>
            <w:tcW w:w="1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$47,000,000</w:t>
            </w: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1000</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G Limited</w:t>
            </w:r>
          </w:p>
        </w:tc>
      </w:tr>
      <w:tr>
        <w:trPr>
          <w:trHeight w:val="924"/>
        </w:trPr>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jc w:val="right"/>
              <w:ind w:right="1460"/>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1408" w:right="1440" w:bottom="1440" w:gutter="0" w:footer="0" w:header="0"/>
        </w:sectPr>
      </w:pPr>
    </w:p>
    <w:bookmarkStart w:id="37" w:name="page38"/>
    <w:bookmarkEnd w:id="37"/>
    <w:p>
      <w:pPr>
        <w:ind w:left="192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FIRST AMENDMENT</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AMENDED AND RESTATED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AGREEMENT OF LIMITED PARTNERSHIP</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HAGEDORN PARTNERSHIP,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Dated as of September 21, 1999</w:t>
      </w:r>
    </w:p>
    <w:p>
      <w:pPr>
        <w:spacing w:after="0" w:line="200" w:lineRule="exact"/>
        <w:rPr>
          <w:sz w:val="20"/>
          <w:szCs w:val="20"/>
          <w:color w:val="auto"/>
        </w:rPr>
      </w:pPr>
    </w:p>
    <w:p>
      <w:pPr>
        <w:spacing w:after="0" w:line="358" w:lineRule="exact"/>
        <w:rPr>
          <w:sz w:val="20"/>
          <w:szCs w:val="20"/>
          <w:color w:val="auto"/>
        </w:rPr>
      </w:pPr>
    </w:p>
    <w:p>
      <w:pPr>
        <w:ind w:left="1921"/>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 w:right="2639" w:firstLine="961"/>
        <w:spacing w:after="0" w:line="243" w:lineRule="auto"/>
        <w:rPr>
          <w:sz w:val="20"/>
          <w:szCs w:val="20"/>
          <w:color w:val="auto"/>
        </w:rPr>
      </w:pPr>
      <w:r>
        <w:rPr>
          <w:rFonts w:ascii="Courier New" w:cs="Courier New" w:eastAsia="Courier New" w:hAnsi="Courier New"/>
          <w:sz w:val="16"/>
          <w:szCs w:val="16"/>
          <w:color w:val="auto"/>
        </w:rPr>
        <w:t>THIS FIRST AMENDMENT TO AMENDED AND RESTATED AGREEMENT OF LIMITED PARTNERSHIP OF HAGEDORN PARTNERSHIP, L.P. (the "Partnership") is made as of the 21st day of September, 1999, by the General Partners of the Partnership (the "First Amendment").</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WHEREAS, the General Partners of the Partnership desire to clarify the allocation of discretionary ordinary distributions to the Partners (except the Partner holding the Class C limited partnership interests) by expressly providing that such allocations shall be made in proportion to the Partners' respective Net Adjusted Capital.</w:t>
      </w:r>
    </w:p>
    <w:p>
      <w:pPr>
        <w:spacing w:after="0" w:line="187" w:lineRule="exact"/>
        <w:rPr>
          <w:sz w:val="20"/>
          <w:szCs w:val="20"/>
          <w:color w:val="auto"/>
        </w:rPr>
      </w:pPr>
    </w:p>
    <w:p>
      <w:pPr>
        <w:ind w:left="1" w:right="3499" w:firstLine="961"/>
        <w:spacing w:after="0" w:line="242" w:lineRule="auto"/>
        <w:rPr>
          <w:sz w:val="20"/>
          <w:szCs w:val="20"/>
          <w:color w:val="auto"/>
        </w:rPr>
      </w:pPr>
      <w:r>
        <w:rPr>
          <w:rFonts w:ascii="Courier New" w:cs="Courier New" w:eastAsia="Courier New" w:hAnsi="Courier New"/>
          <w:sz w:val="16"/>
          <w:szCs w:val="16"/>
          <w:color w:val="auto"/>
        </w:rPr>
        <w:t>NOW, THEREFORE, in consideration of the mutual covenants and agreements set forth herein, the parties hereto agree as follows:</w:t>
      </w:r>
    </w:p>
    <w:p>
      <w:pPr>
        <w:spacing w:after="0" w:line="187" w:lineRule="exact"/>
        <w:rPr>
          <w:sz w:val="20"/>
          <w:szCs w:val="20"/>
          <w:color w:val="auto"/>
        </w:rPr>
      </w:pPr>
    </w:p>
    <w:p>
      <w:pPr>
        <w:ind w:left="481" w:hanging="481"/>
        <w:spacing w:after="0"/>
        <w:tabs>
          <w:tab w:leader="none" w:pos="48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819" w:firstLine="961"/>
        <w:spacing w:after="0" w:line="243" w:lineRule="auto"/>
        <w:rPr>
          <w:sz w:val="20"/>
          <w:szCs w:val="20"/>
          <w:color w:val="auto"/>
        </w:rPr>
      </w:pPr>
      <w:r>
        <w:rPr>
          <w:rFonts w:ascii="Courier New" w:cs="Courier New" w:eastAsia="Courier New" w:hAnsi="Courier New"/>
          <w:sz w:val="16"/>
          <w:szCs w:val="16"/>
          <w:color w:val="auto"/>
        </w:rPr>
        <w:t>Capitalized terms used herein (including in the recitals above) and not otherwise defined have the respective meanings assigned to them in the Partnership Agreement.</w:t>
      </w:r>
    </w:p>
    <w:p>
      <w:pPr>
        <w:spacing w:after="0" w:line="187" w:lineRule="exact"/>
        <w:rPr>
          <w:sz w:val="20"/>
          <w:szCs w:val="20"/>
          <w:color w:val="auto"/>
        </w:rPr>
      </w:pPr>
    </w:p>
    <w:p>
      <w:pPr>
        <w:ind w:left="481" w:hanging="481"/>
        <w:spacing w:after="0"/>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Clarifying Amendment to Section 4.3(b).</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719" w:firstLine="961"/>
        <w:spacing w:after="0" w:line="242" w:lineRule="auto"/>
        <w:rPr>
          <w:sz w:val="20"/>
          <w:szCs w:val="20"/>
          <w:color w:val="auto"/>
        </w:rPr>
      </w:pPr>
      <w:r>
        <w:rPr>
          <w:rFonts w:ascii="Courier New" w:cs="Courier New" w:eastAsia="Courier New" w:hAnsi="Courier New"/>
          <w:sz w:val="16"/>
          <w:szCs w:val="16"/>
          <w:color w:val="auto"/>
        </w:rPr>
        <w:t>Section 4.3(b) of the Partnership Agreement is hereby amended by the addition of the following sentence after the first sentence thereof:</w:t>
      </w:r>
    </w:p>
    <w:p>
      <w:pPr>
        <w:spacing w:after="0" w:line="187"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Each such distribution shall be allocated among the</w:t>
      </w:r>
    </w:p>
    <w:p>
      <w:pPr>
        <w:spacing w:after="0" w:line="4"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Partners, except the Partner holding Class G</w:t>
      </w:r>
    </w:p>
    <w:p>
      <w:pPr>
        <w:spacing w:after="0" w:line="4"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limited partnership interests, in proportion to their</w:t>
      </w:r>
    </w:p>
    <w:p>
      <w:pPr>
        <w:spacing w:after="0" w:line="4"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respective Net Adjusted Capital.</w:t>
      </w:r>
    </w:p>
    <w:p>
      <w:pPr>
        <w:spacing w:after="0" w:line="190" w:lineRule="exact"/>
        <w:rPr>
          <w:sz w:val="20"/>
          <w:szCs w:val="20"/>
          <w:color w:val="auto"/>
        </w:rPr>
      </w:pPr>
    </w:p>
    <w:p>
      <w:pPr>
        <w:ind w:left="1" w:right="3199"/>
        <w:spacing w:after="0" w:line="242" w:lineRule="auto"/>
        <w:rPr>
          <w:sz w:val="20"/>
          <w:szCs w:val="20"/>
          <w:color w:val="auto"/>
        </w:rPr>
      </w:pPr>
      <w:r>
        <w:rPr>
          <w:rFonts w:ascii="Courier New" w:cs="Courier New" w:eastAsia="Courier New" w:hAnsi="Courier New"/>
          <w:sz w:val="16"/>
          <w:szCs w:val="16"/>
          <w:color w:val="auto"/>
        </w:rPr>
        <w:t>and, as so amended, section 4.3(b) of the Partnership Agreement is hereby restated in the form attached as Exhibit A hereto.</w:t>
      </w:r>
    </w:p>
    <w:p>
      <w:pPr>
        <w:spacing w:after="0" w:line="187" w:lineRule="exact"/>
        <w:rPr>
          <w:sz w:val="20"/>
          <w:szCs w:val="20"/>
          <w:color w:val="auto"/>
        </w:rPr>
      </w:pPr>
    </w:p>
    <w:p>
      <w:pPr>
        <w:ind w:left="481" w:hanging="481"/>
        <w:spacing w:after="0"/>
        <w:tabs>
          <w:tab w:leader="none" w:pos="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441" w:hanging="481"/>
        <w:spacing w:after="0"/>
        <w:tabs>
          <w:tab w:leader="none" w:pos="144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amended by this First Amendment, the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shall remain in full force and effect in accordance with its terms.</w:t>
      </w:r>
    </w:p>
    <w:p>
      <w:pPr>
        <w:spacing w:after="0" w:line="190" w:lineRule="exact"/>
        <w:rPr>
          <w:rFonts w:ascii="Courier New" w:cs="Courier New" w:eastAsia="Courier New" w:hAnsi="Courier New"/>
          <w:sz w:val="16"/>
          <w:szCs w:val="16"/>
          <w:color w:val="auto"/>
        </w:rPr>
      </w:pPr>
    </w:p>
    <w:p>
      <w:pPr>
        <w:ind w:left="1" w:right="2539" w:firstLine="959"/>
        <w:spacing w:after="0" w:line="243" w:lineRule="auto"/>
        <w:tabs>
          <w:tab w:leader="none" w:pos="144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contained in this First Amendment are inserted only as a matter of convenience and in no way define, limit or extend the scope or intent of this First Amendment or any provision hereof.</w:t>
      </w:r>
    </w:p>
    <w:p>
      <w:pPr>
        <w:spacing w:after="0" w:line="188" w:lineRule="exact"/>
        <w:rPr>
          <w:rFonts w:ascii="Courier New" w:cs="Courier New" w:eastAsia="Courier New" w:hAnsi="Courier New"/>
          <w:sz w:val="16"/>
          <w:szCs w:val="16"/>
          <w:color w:val="auto"/>
        </w:rPr>
      </w:pPr>
    </w:p>
    <w:p>
      <w:pPr>
        <w:ind w:left="1" w:right="2539" w:firstLine="959"/>
        <w:spacing w:after="0" w:line="267" w:lineRule="auto"/>
        <w:tabs>
          <w:tab w:leader="none" w:pos="144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First Amendment may be executed in one or more counterparts, which may include facsimile counterparts, each of which shall be deemed an original but all of which shall constitute one and the same instrument.</w:t>
      </w:r>
    </w:p>
    <w:p>
      <w:pPr>
        <w:sectPr>
          <w:pgSz w:w="11900" w:h="16838" w:orient="portrait"/>
          <w:cols w:equalWidth="0" w:num="1">
            <w:col w:w="10221"/>
          </w:cols>
          <w:pgMar w:left="239" w:top="140" w:right="1440" w:bottom="1440" w:gutter="0" w:footer="0" w:header="0"/>
        </w:sectPr>
      </w:pPr>
    </w:p>
    <w:bookmarkStart w:id="38" w:name="page39"/>
    <w:bookmarkEnd w:id="38"/>
    <w:p>
      <w:pPr>
        <w:ind w:right="2919" w:firstLine="961"/>
        <w:spacing w:after="0" w:line="242" w:lineRule="auto"/>
        <w:rPr>
          <w:sz w:val="20"/>
          <w:szCs w:val="20"/>
          <w:color w:val="auto"/>
        </w:rPr>
      </w:pPr>
      <w:r>
        <w:rPr>
          <w:rFonts w:ascii="Courier New" w:cs="Courier New" w:eastAsia="Courier New" w:hAnsi="Courier New"/>
          <w:sz w:val="16"/>
          <w:szCs w:val="16"/>
          <w:color w:val="auto"/>
        </w:rPr>
        <w:t>IN WITNESS WHEREOF, the General Partners hereto have executed this Agreement as of the day and in the year first above written.</w:t>
      </w:r>
    </w:p>
    <w:p>
      <w:pPr>
        <w:spacing w:after="0" w:line="372"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James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James Hagedorn</w:t>
      </w:r>
    </w:p>
    <w:p>
      <w:pPr>
        <w:spacing w:after="0" w:line="373"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/s/ Katherine Hagedorn Littlefield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Katherine Hagedorn Littlefield</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Paul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Paul Hagedorn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Peter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Peter Hagedorn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Robert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Robert Hagedorn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Susan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Susan Hagedorn</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6" w:right="1440" w:bottom="1440" w:gutter="0" w:footer="0" w:header="0"/>
        </w:sectPr>
      </w:pPr>
    </w:p>
    <w:bookmarkStart w:id="39" w:name="page40"/>
    <w:bookmarkEnd w:id="39"/>
    <w:p>
      <w:pPr>
        <w:ind w:left="2501"/>
        <w:spacing w:after="0"/>
        <w:rPr>
          <w:sz w:val="20"/>
          <w:szCs w:val="20"/>
          <w:color w:val="auto"/>
        </w:rPr>
      </w:pPr>
      <w:r>
        <w:rPr>
          <w:rFonts w:ascii="Courier New" w:cs="Courier New" w:eastAsia="Courier New" w:hAnsi="Courier New"/>
          <w:sz w:val="16"/>
          <w:szCs w:val="16"/>
          <w:color w:val="auto"/>
        </w:rPr>
        <w:t>EXHIBIT A</w:t>
      </w:r>
    </w:p>
    <w:p>
      <w:pPr>
        <w:spacing w:after="0" w:line="190" w:lineRule="exact"/>
        <w:rPr>
          <w:sz w:val="20"/>
          <w:szCs w:val="20"/>
          <w:color w:val="auto"/>
        </w:rPr>
      </w:pPr>
    </w:p>
    <w:p>
      <w:pPr>
        <w:ind w:left="-959" w:right="2539" w:firstLine="959"/>
        <w:spacing w:after="0" w:line="244" w:lineRule="auto"/>
        <w:tabs>
          <w:tab w:leader="none" w:pos="38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General Partners may cause the Partnership to make distributions (other than distributions upon liquidation) of the net funds remaining after the payment of, or provision for payment of , current obligations and operating expenses of the Partnership to the Partners, except to the Partner holding Class G limited partnership interests, which shall only be entitled to distributions pursuant to section 4.3(a) hereof. Each such distribution shall be allocated among the Partners, except the Partner holding Class G limited partnership interests, in proportion to their respective Net Adjusted Capital. Any Partner may, at its option by notice to the General Partners, elect to forego all or any portion of any distribution provided by this section 4.3, in which case such portion shall be deemed to be an additional Capital Contribution as of the first day of the first fiscal period following receipt of such distribution.</w:t>
      </w:r>
    </w:p>
    <w:p>
      <w:pPr>
        <w:sectPr>
          <w:pgSz w:w="11900" w:h="16838" w:orient="portrait"/>
          <w:cols w:equalWidth="0" w:num="1">
            <w:col w:w="9260"/>
          </w:cols>
          <w:pgMar w:left="1199" w:top="854" w:right="1440" w:bottom="1440" w:gutter="0" w:footer="0" w:header="0"/>
        </w:sectPr>
      </w:pPr>
    </w:p>
    <w:bookmarkStart w:id="40" w:name="page41"/>
    <w:bookmarkEnd w:id="40"/>
    <w:p>
      <w:pPr>
        <w:spacing w:after="0" w:line="244" w:lineRule="auto"/>
        <w:tabs>
          <w:tab w:leader="none" w:pos="386" w:val="left"/>
        </w:tabs>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1" w:right="2719" w:firstLine="961"/>
        <w:spacing w:after="0" w:line="243" w:lineRule="auto"/>
        <w:rPr>
          <w:sz w:val="20"/>
          <w:szCs w:val="20"/>
          <w:color w:val="auto"/>
        </w:rPr>
      </w:pPr>
      <w:r>
        <w:rPr>
          <w:rFonts w:ascii="Courier New" w:cs="Courier New" w:eastAsia="Courier New" w:hAnsi="Courier New"/>
          <w:sz w:val="16"/>
          <w:szCs w:val="16"/>
          <w:color w:val="auto"/>
        </w:rPr>
        <w:t>THIS SECOND AMENDMENT TO AMENDED AND RESTATED AGREEMENT OF LIMITED PARTNERSHIP OF HAGEDORN PARTNERSHIP, L.P., as amended (the "Partnership Agreement"), is made as of the 28th day of July, 2000, by the General Partners of the Partnership (the "Second Amendment").</w:t>
      </w:r>
    </w:p>
    <w:p>
      <w:pPr>
        <w:spacing w:after="0" w:line="190" w:lineRule="exact"/>
        <w:rPr>
          <w:sz w:val="20"/>
          <w:szCs w:val="20"/>
          <w:color w:val="auto"/>
        </w:rPr>
      </w:pPr>
    </w:p>
    <w:p>
      <w:pPr>
        <w:ind w:left="1" w:right="2539" w:firstLine="961"/>
        <w:spacing w:after="0" w:line="243" w:lineRule="auto"/>
        <w:rPr>
          <w:sz w:val="20"/>
          <w:szCs w:val="20"/>
          <w:color w:val="auto"/>
        </w:rPr>
      </w:pPr>
      <w:r>
        <w:rPr>
          <w:rFonts w:ascii="Courier New" w:cs="Courier New" w:eastAsia="Courier New" w:hAnsi="Courier New"/>
          <w:sz w:val="16"/>
          <w:szCs w:val="16"/>
          <w:color w:val="auto"/>
        </w:rPr>
        <w:t>WHEREAS, the General Partners have unanimously adopted, as of July 28, 2000, the Hagedorn Partnership, L.P. Liquidity Plan (the "Liquidity Plan") at the regular meeting of the General Partners held on July 28, 2000;</w:t>
      </w:r>
    </w:p>
    <w:p>
      <w:pPr>
        <w:spacing w:after="0" w:line="189" w:lineRule="exact"/>
        <w:rPr>
          <w:sz w:val="20"/>
          <w:szCs w:val="20"/>
          <w:color w:val="auto"/>
        </w:rPr>
      </w:pPr>
    </w:p>
    <w:p>
      <w:pPr>
        <w:ind w:left="1" w:right="2819" w:firstLine="961"/>
        <w:spacing w:after="0" w:line="242" w:lineRule="auto"/>
        <w:rPr>
          <w:sz w:val="20"/>
          <w:szCs w:val="20"/>
          <w:color w:val="auto"/>
        </w:rPr>
      </w:pPr>
      <w:r>
        <w:rPr>
          <w:rFonts w:ascii="Courier New" w:cs="Courier New" w:eastAsia="Courier New" w:hAnsi="Courier New"/>
          <w:sz w:val="16"/>
          <w:szCs w:val="16"/>
          <w:color w:val="auto"/>
        </w:rPr>
        <w:t>WHEREAS, implementation of certain provisions of the Liquidity Plan requires amendment of the Partnership Agreement; and</w:t>
      </w:r>
    </w:p>
    <w:p>
      <w:pPr>
        <w:spacing w:after="0" w:line="189" w:lineRule="exact"/>
        <w:rPr>
          <w:sz w:val="20"/>
          <w:szCs w:val="20"/>
          <w:color w:val="auto"/>
        </w:rPr>
      </w:pPr>
    </w:p>
    <w:p>
      <w:pPr>
        <w:ind w:left="1" w:right="2819" w:firstLine="961"/>
        <w:spacing w:after="0" w:line="242" w:lineRule="auto"/>
        <w:rPr>
          <w:sz w:val="20"/>
          <w:szCs w:val="20"/>
          <w:color w:val="auto"/>
        </w:rPr>
      </w:pPr>
      <w:r>
        <w:rPr>
          <w:rFonts w:ascii="Courier New" w:cs="Courier New" w:eastAsia="Courier New" w:hAnsi="Courier New"/>
          <w:sz w:val="16"/>
          <w:szCs w:val="16"/>
          <w:color w:val="auto"/>
        </w:rPr>
        <w:t>WHEREAS, the General Partners desire to conform the scope of the definition of Family Unit to that of the definition of Permitted Transferees;</w:t>
      </w:r>
    </w:p>
    <w:p>
      <w:pPr>
        <w:spacing w:after="0" w:line="189" w:lineRule="exact"/>
        <w:rPr>
          <w:sz w:val="20"/>
          <w:szCs w:val="20"/>
          <w:color w:val="auto"/>
        </w:rPr>
      </w:pPr>
    </w:p>
    <w:p>
      <w:pPr>
        <w:ind w:left="1" w:right="3499" w:firstLine="961"/>
        <w:spacing w:after="0" w:line="242" w:lineRule="auto"/>
        <w:rPr>
          <w:sz w:val="20"/>
          <w:szCs w:val="20"/>
          <w:color w:val="auto"/>
        </w:rPr>
      </w:pPr>
      <w:r>
        <w:rPr>
          <w:rFonts w:ascii="Courier New" w:cs="Courier New" w:eastAsia="Courier New" w:hAnsi="Courier New"/>
          <w:sz w:val="16"/>
          <w:szCs w:val="16"/>
          <w:color w:val="auto"/>
        </w:rPr>
        <w:t>NOW, THEREFORE, in consideration of the mutual covenants and agreements set forth herein, the parties hereto agree as follows:</w:t>
      </w:r>
    </w:p>
    <w:p>
      <w:pPr>
        <w:spacing w:after="0" w:line="187" w:lineRule="exact"/>
        <w:rPr>
          <w:sz w:val="20"/>
          <w:szCs w:val="20"/>
          <w:color w:val="auto"/>
        </w:rPr>
      </w:pPr>
    </w:p>
    <w:p>
      <w:pPr>
        <w:ind w:left="481" w:hanging="481"/>
        <w:spacing w:after="0"/>
        <w:tabs>
          <w:tab w:leader="none" w:pos="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firstLine="961"/>
        <w:spacing w:after="0" w:line="267" w:lineRule="auto"/>
        <w:rPr>
          <w:sz w:val="20"/>
          <w:szCs w:val="20"/>
          <w:color w:val="auto"/>
        </w:rPr>
      </w:pPr>
      <w:r>
        <w:rPr>
          <w:rFonts w:ascii="Courier New" w:cs="Courier New" w:eastAsia="Courier New" w:hAnsi="Courier New"/>
          <w:sz w:val="15"/>
          <w:szCs w:val="15"/>
          <w:color w:val="auto"/>
        </w:rPr>
        <w:t>Capitalized terms used herein (including in the introduction and recitals above) and not otherwise defined have the respective meanings assigned to them in the Partnership Agreement or in the Liquidity Plan, as applicable.</w:t>
      </w:r>
    </w:p>
    <w:p>
      <w:pPr>
        <w:spacing w:after="0" w:line="170" w:lineRule="exact"/>
        <w:rPr>
          <w:sz w:val="20"/>
          <w:szCs w:val="20"/>
          <w:color w:val="auto"/>
        </w:rPr>
      </w:pPr>
    </w:p>
    <w:p>
      <w:pPr>
        <w:ind w:left="481" w:hanging="481"/>
        <w:spacing w:after="0"/>
        <w:tabs>
          <w:tab w:leader="none" w:pos="4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and Allocations.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Notwithstanding anything in the Partnership Agreement to the contrary:</w:t>
      </w:r>
    </w:p>
    <w:p>
      <w:pPr>
        <w:spacing w:after="0" w:line="190" w:lineRule="exact"/>
        <w:rPr>
          <w:sz w:val="20"/>
          <w:szCs w:val="20"/>
          <w:color w:val="auto"/>
        </w:rPr>
      </w:pPr>
    </w:p>
    <w:p>
      <w:pPr>
        <w:ind w:left="1" w:right="2639" w:firstLine="959"/>
        <w:spacing w:after="0" w:line="244" w:lineRule="auto"/>
        <w:tabs>
          <w:tab w:leader="none" w:pos="1443"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sale of Scotts Common Stock pursuant to Section 3(a) or Section 5(a) of the Liquidity Plan, the Partnership shall promptly: (i) distribute to the holder of the Class G limited partner interests (the "Charity") that portion of the Net Proceeds to the Partnership from such sales as is equal to 4.5% of the Income realized by the Partnership with respect to such sales, and (ii) distribute the balance of such Net Proceeds to the holders of the Class or Classes of Interests entitled thereto under Section 3(a) or Section 5(b) of the Liquidity Plan, as applicable.</w:t>
      </w:r>
    </w:p>
    <w:p>
      <w:pPr>
        <w:spacing w:after="0" w:line="188" w:lineRule="exact"/>
        <w:rPr>
          <w:rFonts w:ascii="Courier New" w:cs="Courier New" w:eastAsia="Courier New" w:hAnsi="Courier New"/>
          <w:sz w:val="16"/>
          <w:szCs w:val="16"/>
          <w:color w:val="auto"/>
        </w:rPr>
      </w:pPr>
    </w:p>
    <w:p>
      <w:pPr>
        <w:ind w:left="1" w:right="2639" w:firstLine="959"/>
        <w:spacing w:after="0" w:line="260" w:lineRule="auto"/>
        <w:tabs>
          <w:tab w:leader="none" w:pos="1443"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distribution of shares of Scotts Common Stock pursuant to Section 2(a), Section 3(a) or Section 5(b) of the Liquidity Plan, the Partnership shall: (i) distribute to the Charity an amount equal to 4.5% of the Income realized by the Partnership with respect to such distribution, and</w:t>
      </w:r>
    </w:p>
    <w:p>
      <w:pPr>
        <w:spacing w:after="0" w:line="2" w:lineRule="exact"/>
        <w:rPr>
          <w:rFonts w:ascii="Courier New" w:cs="Courier New" w:eastAsia="Courier New" w:hAnsi="Courier New"/>
          <w:sz w:val="15"/>
          <w:szCs w:val="15"/>
          <w:color w:val="auto"/>
        </w:rPr>
      </w:pPr>
    </w:p>
    <w:p>
      <w:pPr>
        <w:ind w:left="1" w:right="2539" w:hanging="1"/>
        <w:spacing w:after="0" w:line="244" w:lineRule="auto"/>
        <w:tabs>
          <w:tab w:leader="none" w:pos="4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such shares to the holders of the Class or Classes of Interests entitled thereto pursuant to Sections 2(a), 3(a) or 5(b) of the Liquidity Plan, as applicable. Under the Liquidity Plan, it is a condition to the receipt of such shares or Warrants by the holders of any Class of Interests that such holders pay or cause to be paid to the Partnership an amount equal to the amount to be distributed by the Partnership to the Charity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pursuant to clause (i) of this Section 2(b) in respect of the shares of Scotts Common Stock to be distributed to the holders of such Class of Interests. The Partnership may cause such payment obligation of any Class of Interests to be satisfied by setting-off such obligation against any cash amounts that may otherwise then be payable by the Partnership to the holders of the such Class of Interests.</w:t>
      </w:r>
    </w:p>
    <w:p>
      <w:pPr>
        <w:spacing w:after="0" w:line="188" w:lineRule="exact"/>
        <w:rPr>
          <w:sz w:val="20"/>
          <w:szCs w:val="20"/>
          <w:color w:val="auto"/>
        </w:rPr>
      </w:pPr>
    </w:p>
    <w:p>
      <w:pPr>
        <w:ind w:left="1" w:right="2539" w:firstLine="959"/>
        <w:spacing w:after="0" w:line="262" w:lineRule="auto"/>
        <w:tabs>
          <w:tab w:leader="none" w:pos="144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realized by the Partnership with respect to a sale of shares of Scotts Common Stock pursuant to Section 3(a) or Section 5(b) of the Liquidity Plan shall be allocated as follows: (i) to the Charity, an amount equal to the aggregate amount distributed to the Charity pursuant to Section 2(a) of this Second Amendment in connection with such sale, and (ii) the balance to the holders of the Class or Classes of Interests that received the balance of the distributions made pursuant to Section 2(b) of this Second Amendment in connection with such sale in the same proportions as the respective amounts distributed to each Class of Interests pursuant to Section 2(a) of this Second Amendment in connection with such sale bears to the total amount distributed to all Classes of Interests pursuant to Section 2(a) in connection with such sale.</w:t>
      </w:r>
    </w:p>
    <w:p>
      <w:pPr>
        <w:spacing w:after="0" w:line="174" w:lineRule="exact"/>
        <w:rPr>
          <w:rFonts w:ascii="Courier New" w:cs="Courier New" w:eastAsia="Courier New" w:hAnsi="Courier New"/>
          <w:sz w:val="15"/>
          <w:szCs w:val="15"/>
          <w:color w:val="auto"/>
        </w:rPr>
      </w:pPr>
    </w:p>
    <w:p>
      <w:pPr>
        <w:ind w:left="1441" w:hanging="481"/>
        <w:spacing w:after="0"/>
        <w:tabs>
          <w:tab w:leader="none" w:pos="144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realized by the Partnership with respect to a</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distribution of shares of Scotts Common Stock pursuant to Section 2(a), Section 3(a) or Section 5(b) of the Liquidity Plan shall be allocated: (i) to the Charity, an amount equal to the aggregate amount distributed to it pursuant to Section 2(b) of this Second Amendment and (ii) the balance to the holders of the Class or Classes of Interests that received such distribution of shares pursuant to Section 2(b) of this Second Amendment in the same proportions as the number of shares distributed to each Class of Interests pursuant to Section 2(b) of this Second Amendment in such distribution bears to the total number of shares distributed to all Classes of Interests pursuant to Section 2(b) in such distribution.</w:t>
      </w:r>
    </w:p>
    <w:p>
      <w:pPr>
        <w:spacing w:after="0" w:line="190" w:lineRule="exact"/>
        <w:rPr>
          <w:sz w:val="20"/>
          <w:szCs w:val="20"/>
          <w:color w:val="auto"/>
        </w:rPr>
      </w:pPr>
    </w:p>
    <w:p>
      <w:pPr>
        <w:ind w:left="1" w:right="2639" w:firstLine="959"/>
        <w:spacing w:after="0" w:line="267" w:lineRule="auto"/>
        <w:tabs>
          <w:tab w:leader="none" w:pos="144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any sale or distribution of Scotts Common Stock by the Partnership pursuant to Section 3(a) of the Liquidity Plan, (A) the amounts otherwise distributable by the Partnership pursuant to Section 4 of the</w:t>
      </w:r>
    </w:p>
    <w:p>
      <w:pPr>
        <w:sectPr>
          <w:pgSz w:w="11900" w:h="16838" w:orient="portrait"/>
          <w:cols w:equalWidth="0" w:num="1">
            <w:col w:w="10221"/>
          </w:cols>
          <w:pgMar w:left="239" w:top="142" w:right="1440" w:bottom="0" w:gutter="0" w:footer="0" w:header="0"/>
        </w:sectPr>
      </w:pPr>
    </w:p>
    <w:bookmarkStart w:id="42" w:name="page43"/>
    <w:bookmarkEnd w:id="42"/>
    <w:p>
      <w:pPr>
        <w:ind w:right="2539"/>
        <w:spacing w:after="0" w:line="244" w:lineRule="auto"/>
        <w:rPr>
          <w:sz w:val="20"/>
          <w:szCs w:val="20"/>
          <w:color w:val="auto"/>
        </w:rPr>
      </w:pPr>
      <w:r>
        <w:rPr>
          <w:rFonts w:ascii="Courier New" w:cs="Courier New" w:eastAsia="Courier New" w:hAnsi="Courier New"/>
          <w:sz w:val="16"/>
          <w:szCs w:val="16"/>
          <w:color w:val="auto"/>
        </w:rPr>
        <w:t>Partnership Agreement to the holders of any Class of Interests that received all or a portion of such distribution with respect to dividends or other distributions on, or proceeds from the sale of, shares of Scotts Common Stock owned by the Partnership shall be reduced by the amount by which (i) the reduction in the amount of those dividends, distributions or sale proceeds derived by the Partnership as a result of the reduction of the Partnership's holdings of Scotts Common Stock caused by such sale or distribution pursuant to Section 3(a) of the Liquidity Plan exceeds (ii) the reduction in the amount of those dividends, distributions or sale proceeds that is distributable to the Charity as a result of such reduction in the Partnership's holdings of Scotts Common Stock, and the amounts of Income otherwise allocable by the Partnership to the holders of such Class of Interests pursuant to Section 3 of the Partnership Agreement shall be reduced in a parallel manner.</w:t>
      </w:r>
    </w:p>
    <w:p>
      <w:pPr>
        <w:spacing w:after="0" w:line="191" w:lineRule="exact"/>
        <w:rPr>
          <w:sz w:val="20"/>
          <w:szCs w:val="20"/>
          <w:color w:val="auto"/>
        </w:rPr>
      </w:pPr>
    </w:p>
    <w:p>
      <w:pPr>
        <w:ind w:right="2539" w:firstLine="959"/>
        <w:spacing w:after="0" w:line="242" w:lineRule="auto"/>
        <w:tabs>
          <w:tab w:leader="none" w:pos="144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the General Partners pursuant to Section 3(g) of the Partnership Agreement may be called as provided therein.</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43" w:name="page44"/>
    <w:bookmarkEnd w:id="43"/>
    <w:p>
      <w:pPr>
        <w:ind w:left="481" w:hanging="481"/>
        <w:spacing w:after="0"/>
        <w:tabs>
          <w:tab w:leader="none" w:pos="4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Liquidity Plan Compliance.</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Notwithstanding anything in the Liquidity Plan to the contrary, each General Partner, Limited Partner or Assignee that accepts any shares of Scotts Common Stock or Warrants pursuant to any provision of the Liquidity Plan shall automatically be deemed to have irrevocably agreed and covenanted to comply with the terms and conditions of the Liquidity Plan applicable to such shares or Warrants. This Section 3 shall not be deemed to modify the obligations of such persons to execute and deliver any agreement or instrument that may be made a condition to the receipt of such shares or Warrants in accordance with the Liquidity Plan.</w:t>
      </w:r>
    </w:p>
    <w:p>
      <w:pPr>
        <w:spacing w:after="0" w:line="187" w:lineRule="exact"/>
        <w:rPr>
          <w:sz w:val="20"/>
          <w:szCs w:val="20"/>
          <w:color w:val="auto"/>
        </w:rPr>
      </w:pPr>
    </w:p>
    <w:p>
      <w:pPr>
        <w:ind w:left="481" w:hanging="481"/>
        <w:spacing w:after="0"/>
        <w:tabs>
          <w:tab w:leader="none" w:pos="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Section 5.7.</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819" w:firstLine="961"/>
        <w:spacing w:after="0" w:line="242" w:lineRule="auto"/>
        <w:rPr>
          <w:sz w:val="20"/>
          <w:szCs w:val="20"/>
          <w:color w:val="auto"/>
        </w:rPr>
      </w:pPr>
      <w:r>
        <w:rPr>
          <w:rFonts w:ascii="Courier New" w:cs="Courier New" w:eastAsia="Courier New" w:hAnsi="Courier New"/>
          <w:sz w:val="16"/>
          <w:szCs w:val="16"/>
          <w:color w:val="auto"/>
        </w:rPr>
        <w:t>Clause (i) of Section 5.7(a) of the Partnership Agreement is hereby amended to read in its entirety as follows:</w:t>
      </w:r>
    </w:p>
    <w:p>
      <w:pPr>
        <w:spacing w:after="0" w:line="189" w:lineRule="exact"/>
        <w:rPr>
          <w:sz w:val="20"/>
          <w:szCs w:val="20"/>
          <w:color w:val="auto"/>
        </w:rPr>
      </w:pPr>
    </w:p>
    <w:p>
      <w:pPr>
        <w:ind w:left="961" w:right="3119" w:firstLine="480"/>
        <w:spacing w:after="0" w:line="243" w:lineRule="auto"/>
        <w:tabs>
          <w:tab w:leader="none" w:pos="1922"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Scotts Securities that would result in the Partnership holding less than 25% of the then outstanding voting power in Scotts;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rFonts w:ascii="Courier New" w:cs="Courier New" w:eastAsia="Courier New" w:hAnsi="Courier New"/>
          <w:sz w:val="16"/>
          <w:szCs w:val="16"/>
          <w:color w:val="auto"/>
        </w:rPr>
      </w:pPr>
    </w:p>
    <w:p>
      <w:pPr>
        <w:ind w:left="1" w:right="2539" w:firstLine="959"/>
        <w:spacing w:after="0" w:line="243" w:lineRule="auto"/>
        <w:tabs>
          <w:tab w:leader="none" w:pos="144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"Permitted Transferee" set forth in Section 7.1 of the Partnership Agreement is hereby amended to read in its entirety as follows:</w:t>
      </w:r>
    </w:p>
    <w:p>
      <w:pPr>
        <w:spacing w:after="0" w:line="189" w:lineRule="exact"/>
        <w:rPr>
          <w:sz w:val="20"/>
          <w:szCs w:val="20"/>
          <w:color w:val="auto"/>
        </w:rPr>
      </w:pPr>
    </w:p>
    <w:p>
      <w:pPr>
        <w:ind w:left="1441" w:right="2539"/>
        <w:spacing w:after="0" w:line="264" w:lineRule="auto"/>
        <w:rPr>
          <w:sz w:val="20"/>
          <w:szCs w:val="20"/>
          <w:color w:val="auto"/>
        </w:rPr>
      </w:pPr>
      <w:r>
        <w:rPr>
          <w:rFonts w:ascii="Courier New" w:cs="Courier New" w:eastAsia="Courier New" w:hAnsi="Courier New"/>
          <w:sz w:val="15"/>
          <w:szCs w:val="15"/>
          <w:color w:val="auto"/>
        </w:rPr>
        <w:t>Permitted Transferees shall mean persons who are spouses or former spouses or lineal descendants of General Partners, spouses or former spouses of such lineal descendants, trusts for the benefit of foregoing spouses, former spouses and descendants, and charities that qualify under Section 501(c)(3) of the Code.</w:t>
      </w:r>
    </w:p>
    <w:p>
      <w:pPr>
        <w:spacing w:after="0" w:line="174" w:lineRule="exact"/>
        <w:rPr>
          <w:sz w:val="20"/>
          <w:szCs w:val="20"/>
          <w:color w:val="auto"/>
        </w:rPr>
      </w:pPr>
    </w:p>
    <w:p>
      <w:pPr>
        <w:ind w:left="1" w:right="2719" w:firstLine="959"/>
        <w:spacing w:after="0" w:line="242" w:lineRule="auto"/>
        <w:tabs>
          <w:tab w:leader="none" w:pos="144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the term "Family Unit" in Section 12.1 of the Partnership Agreement is hereby amended to read in its entirety as follows:</w:t>
      </w:r>
    </w:p>
    <w:p>
      <w:pPr>
        <w:spacing w:after="0" w:line="189" w:lineRule="exact"/>
        <w:rPr>
          <w:sz w:val="20"/>
          <w:szCs w:val="20"/>
          <w:color w:val="auto"/>
        </w:rPr>
      </w:pPr>
    </w:p>
    <w:p>
      <w:pPr>
        <w:ind w:left="1441" w:right="2919"/>
        <w:spacing w:after="0" w:line="244" w:lineRule="auto"/>
        <w:rPr>
          <w:sz w:val="20"/>
          <w:szCs w:val="20"/>
          <w:color w:val="auto"/>
        </w:rPr>
      </w:pPr>
      <w:r>
        <w:rPr>
          <w:rFonts w:ascii="Courier New" w:cs="Courier New" w:eastAsia="Courier New" w:hAnsi="Courier New"/>
          <w:sz w:val="16"/>
          <w:szCs w:val="16"/>
          <w:color w:val="auto"/>
        </w:rPr>
        <w:t>Family Unit -- the spouse, any former spouse and the lineal descendants of a General Partner, and the spouses and former spouses of such lineal descendants, trusts for the benefit of such descendants, spouse, and charities that qualify under Section 501(c)(3) of the Code.</w:t>
      </w:r>
    </w:p>
    <w:p>
      <w:pPr>
        <w:spacing w:after="0" w:line="185" w:lineRule="exact"/>
        <w:rPr>
          <w:sz w:val="20"/>
          <w:szCs w:val="20"/>
          <w:color w:val="auto"/>
        </w:rPr>
      </w:pPr>
    </w:p>
    <w:p>
      <w:pPr>
        <w:ind w:left="481" w:hanging="481"/>
        <w:spacing w:after="0"/>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rFonts w:ascii="Courier New" w:cs="Courier New" w:eastAsia="Courier New" w:hAnsi="Courier New"/>
          <w:sz w:val="16"/>
          <w:szCs w:val="16"/>
          <w:color w:val="auto"/>
        </w:rPr>
      </w:pPr>
    </w:p>
    <w:p>
      <w:pPr>
        <w:ind w:left="1" w:right="2719" w:firstLine="959"/>
        <w:spacing w:after="0" w:line="243" w:lineRule="auto"/>
        <w:tabs>
          <w:tab w:leader="none" w:pos="1443"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amended by this Second Amendment, the Partnership Agreement shall remain in full force and effect in accordance with its terms.</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854" w:right="1440" w:bottom="1440" w:gutter="0" w:footer="0" w:header="0"/>
        </w:sectPr>
      </w:pPr>
    </w:p>
    <w:bookmarkStart w:id="44" w:name="page45"/>
    <w:bookmarkEnd w:id="44"/>
    <w:p>
      <w:pPr>
        <w:ind w:right="2639" w:firstLine="959"/>
        <w:spacing w:after="0" w:line="243" w:lineRule="auto"/>
        <w:tabs>
          <w:tab w:leader="none" w:pos="144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contained in this Second Amendment are inserted only as a matter of convenience and in no way define, limit or extend the scope or intent of this Second Amendment or any provision hereof.</w:t>
      </w:r>
    </w:p>
    <w:p>
      <w:pPr>
        <w:spacing w:after="0" w:line="188" w:lineRule="exact"/>
        <w:rPr>
          <w:rFonts w:ascii="Courier New" w:cs="Courier New" w:eastAsia="Courier New" w:hAnsi="Courier New"/>
          <w:sz w:val="16"/>
          <w:szCs w:val="16"/>
          <w:color w:val="auto"/>
        </w:rPr>
      </w:pPr>
    </w:p>
    <w:p>
      <w:pPr>
        <w:ind w:right="2719" w:firstLine="959"/>
        <w:spacing w:after="0" w:line="243" w:lineRule="auto"/>
        <w:tabs>
          <w:tab w:leader="none" w:pos="144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Second Amendment may be executed in one or more counterparts, which may include facsimile counterparts, each of which shall be deemed an original but all of which shall constitute one and the same instrument.</w:t>
      </w:r>
    </w:p>
    <w:p>
      <w:pPr>
        <w:spacing w:after="0" w:line="190" w:lineRule="exact"/>
        <w:rPr>
          <w:sz w:val="20"/>
          <w:szCs w:val="20"/>
          <w:color w:val="auto"/>
        </w:rPr>
      </w:pPr>
    </w:p>
    <w:p>
      <w:pPr>
        <w:ind w:right="2919" w:firstLine="961"/>
        <w:spacing w:after="0" w:line="242" w:lineRule="auto"/>
        <w:rPr>
          <w:sz w:val="20"/>
          <w:szCs w:val="20"/>
          <w:color w:val="auto"/>
        </w:rPr>
      </w:pPr>
      <w:r>
        <w:rPr>
          <w:rFonts w:ascii="Courier New" w:cs="Courier New" w:eastAsia="Courier New" w:hAnsi="Courier New"/>
          <w:sz w:val="16"/>
          <w:szCs w:val="16"/>
          <w:color w:val="auto"/>
        </w:rPr>
        <w:t>IN WITNESS WHEREOF, the General Partners hereto have executed this Agreement as of the day and in the year first above written.</w:t>
      </w:r>
    </w:p>
    <w:p>
      <w:pPr>
        <w:spacing w:after="0" w:line="372"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James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James Hagedorn</w:t>
      </w:r>
    </w:p>
    <w:p>
      <w:pPr>
        <w:spacing w:after="0" w:line="373"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/s/ Katherine Hagedorn Littlefield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Katherine Hagedorn Littlefield</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Paul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Paul Hagedorn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Peter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Peter Hagedorn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Robert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Robert Hagedorn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Susan Hagedorn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Susan Hagedorn</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6" w:right="1440" w:bottom="1440" w:gutter="0" w:footer="0" w:header="0"/>
        </w:sectPr>
      </w:pPr>
    </w:p>
    <w:bookmarkStart w:id="45" w:name="page46"/>
    <w:bookmarkEnd w:id="45"/>
    <w:p>
      <w:pPr>
        <w:ind w:left="2600"/>
        <w:spacing w:after="0"/>
        <w:rPr>
          <w:sz w:val="20"/>
          <w:szCs w:val="20"/>
          <w:color w:val="auto"/>
        </w:rPr>
      </w:pPr>
      <w:r>
        <w:rPr>
          <w:rFonts w:ascii="Courier New" w:cs="Courier New" w:eastAsia="Courier New" w:hAnsi="Courier New"/>
          <w:sz w:val="16"/>
          <w:szCs w:val="16"/>
          <w:color w:val="auto"/>
        </w:rPr>
        <w:t>HAGEDORN PARTNERSHIP, L.P.</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LIQUIDITY PLAN</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JULY 28,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00" w:type="dxa"/>
            <w:vAlign w:val="bottom"/>
          </w:tcPr>
          <w:p>
            <w:pPr>
              <w:ind w:left="308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185"/>
        </w:trPr>
        <w:tc>
          <w:tcPr>
            <w:tcW w:w="7300" w:type="dxa"/>
            <w:vAlign w:val="bottom"/>
          </w:tcPr>
          <w:p>
            <w:pPr>
              <w:spacing w:after="0"/>
              <w:rPr>
                <w:sz w:val="20"/>
                <w:szCs w:val="20"/>
                <w:color w:val="auto"/>
              </w:rPr>
            </w:pPr>
            <w:r>
              <w:rPr>
                <w:rFonts w:ascii="Courier New" w:cs="Courier New" w:eastAsia="Courier New" w:hAnsi="Courier New"/>
                <w:sz w:val="16"/>
                <w:szCs w:val="16"/>
                <w:color w:val="auto"/>
                <w:w w:val="98"/>
              </w:rPr>
              <w:t>Defined Terms................................................................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7300" w:type="dxa"/>
            <w:vAlign w:val="bottom"/>
          </w:tcPr>
          <w:p>
            <w:pPr>
              <w:spacing w:after="0"/>
              <w:rPr>
                <w:sz w:val="20"/>
                <w:szCs w:val="20"/>
                <w:color w:val="auto"/>
              </w:rPr>
            </w:pPr>
            <w:r>
              <w:rPr>
                <w:rFonts w:ascii="Courier New" w:cs="Courier New" w:eastAsia="Courier New" w:hAnsi="Courier New"/>
                <w:sz w:val="16"/>
                <w:szCs w:val="16"/>
                <w:color w:val="auto"/>
                <w:w w:val="98"/>
              </w:rPr>
              <w:t>Distributions of Scotts Common Stock in 2002 and 2005........................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7300" w:type="dxa"/>
            <w:vAlign w:val="bottom"/>
          </w:tcPr>
          <w:p>
            <w:pPr>
              <w:spacing w:after="0"/>
              <w:rPr>
                <w:sz w:val="20"/>
                <w:szCs w:val="20"/>
                <w:color w:val="auto"/>
              </w:rPr>
            </w:pPr>
            <w:r>
              <w:rPr>
                <w:rFonts w:ascii="Courier New" w:cs="Courier New" w:eastAsia="Courier New" w:hAnsi="Courier New"/>
                <w:sz w:val="16"/>
                <w:szCs w:val="16"/>
                <w:color w:val="auto"/>
                <w:w w:val="98"/>
              </w:rPr>
              <w:t>Optional Cash or Stock Distributions.........................................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7300" w:type="dxa"/>
            <w:vAlign w:val="bottom"/>
          </w:tcPr>
          <w:p>
            <w:pPr>
              <w:spacing w:after="0"/>
              <w:rPr>
                <w:sz w:val="20"/>
                <w:szCs w:val="20"/>
                <w:color w:val="auto"/>
              </w:rPr>
            </w:pPr>
            <w:r>
              <w:rPr>
                <w:rFonts w:ascii="Courier New" w:cs="Courier New" w:eastAsia="Courier New" w:hAnsi="Courier New"/>
                <w:sz w:val="16"/>
                <w:szCs w:val="16"/>
                <w:color w:val="auto"/>
                <w:w w:val="98"/>
              </w:rPr>
              <w:t>Loans to General Partners....................................................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7300" w:type="dxa"/>
            <w:vAlign w:val="bottom"/>
          </w:tcPr>
          <w:p>
            <w:pPr>
              <w:spacing w:after="0"/>
              <w:rPr>
                <w:sz w:val="20"/>
                <w:szCs w:val="20"/>
                <w:color w:val="auto"/>
              </w:rPr>
            </w:pPr>
            <w:r>
              <w:rPr>
                <w:rFonts w:ascii="Courier New" w:cs="Courier New" w:eastAsia="Courier New" w:hAnsi="Courier New"/>
                <w:sz w:val="16"/>
                <w:szCs w:val="16"/>
                <w:color w:val="auto"/>
                <w:w w:val="99"/>
              </w:rPr>
              <w:t>Warrant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185"/>
        </w:trPr>
        <w:tc>
          <w:tcPr>
            <w:tcW w:w="7300" w:type="dxa"/>
            <w:vAlign w:val="bottom"/>
          </w:tcPr>
          <w:p>
            <w:pPr>
              <w:spacing w:after="0"/>
              <w:rPr>
                <w:sz w:val="20"/>
                <w:szCs w:val="20"/>
                <w:color w:val="auto"/>
              </w:rPr>
            </w:pPr>
            <w:r>
              <w:rPr>
                <w:rFonts w:ascii="Courier New" w:cs="Courier New" w:eastAsia="Courier New" w:hAnsi="Courier New"/>
                <w:sz w:val="16"/>
                <w:szCs w:val="16"/>
                <w:color w:val="auto"/>
                <w:w w:val="99"/>
              </w:rPr>
              <w:t>Certain Limitations.........................................................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185"/>
        </w:trPr>
        <w:tc>
          <w:tcPr>
            <w:tcW w:w="7300" w:type="dxa"/>
            <w:vAlign w:val="bottom"/>
          </w:tcPr>
          <w:p>
            <w:pPr>
              <w:spacing w:after="0"/>
              <w:rPr>
                <w:sz w:val="20"/>
                <w:szCs w:val="20"/>
                <w:color w:val="auto"/>
              </w:rPr>
            </w:pPr>
            <w:r>
              <w:rPr>
                <w:rFonts w:ascii="Courier New" w:cs="Courier New" w:eastAsia="Courier New" w:hAnsi="Courier New"/>
                <w:sz w:val="16"/>
                <w:szCs w:val="16"/>
                <w:color w:val="auto"/>
                <w:w w:val="99"/>
              </w:rPr>
              <w:t>Plan Amendments; Termination................................................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bl>
    <w:p>
      <w:pPr>
        <w:sectPr>
          <w:pgSz w:w="11900" w:h="16838" w:orient="portrait"/>
          <w:cols w:equalWidth="0" w:num="1">
            <w:col w:w="10219"/>
          </w:cols>
          <w:pgMar w:left="240" w:top="325" w:right="1440" w:bottom="1440" w:gutter="0" w:footer="0" w:header="0"/>
        </w:sectPr>
      </w:pPr>
    </w:p>
    <w:bookmarkStart w:id="46" w:name="page47"/>
    <w:bookmarkEnd w:id="46"/>
    <w:p>
      <w:pPr>
        <w:ind w:left="2600"/>
        <w:spacing w:after="0"/>
        <w:rPr>
          <w:sz w:val="20"/>
          <w:szCs w:val="20"/>
          <w:color w:val="auto"/>
        </w:rPr>
      </w:pPr>
      <w:r>
        <w:rPr>
          <w:rFonts w:ascii="Courier New" w:cs="Courier New" w:eastAsia="Courier New" w:hAnsi="Courier New"/>
          <w:sz w:val="16"/>
          <w:szCs w:val="16"/>
          <w:color w:val="auto"/>
        </w:rPr>
        <w:t>HAGEDORN PARTNERSHIP, L.P.</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LIQUIDITY PLAN</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Liquidity Plan (this "Plan"), adopted as of July 28, 2000 (the "Effective Date"), by the general partners (the "General Partners") of Hagedorn Partnership, L.P., a Delaware limited partnership (the "Partnership"), in accordance with Article V of the Amended and Restated Agreement of Limited Partnership of Hagedorn Partnership, L.P., dated as of June 16, 1995, as amended by the First Amendment, dated as of September 21, 1999 and the Second Amendment, dated as of July 28, 2000 (the "Second Amendment") (as it may be further amended from time to time, the "Partnership Agreement").</w:t>
      </w:r>
    </w:p>
    <w:p>
      <w:pPr>
        <w:spacing w:after="0" w:line="187" w:lineRule="exact"/>
        <w:rPr>
          <w:sz w:val="20"/>
          <w:szCs w:val="20"/>
          <w:color w:val="auto"/>
        </w:rPr>
      </w:pPr>
    </w:p>
    <w:p>
      <w:pPr>
        <w:ind w:left="1240" w:hanging="281"/>
        <w:spacing w:after="0"/>
        <w:tabs>
          <w:tab w:leader="none" w:pos="12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w:t>
      </w:r>
    </w:p>
    <w:p>
      <w:pPr>
        <w:spacing w:after="0" w:line="190" w:lineRule="exact"/>
        <w:rPr>
          <w:rFonts w:ascii="Courier New" w:cs="Courier New" w:eastAsia="Courier New" w:hAnsi="Courier New"/>
          <w:sz w:val="16"/>
          <w:szCs w:val="16"/>
          <w:color w:val="auto"/>
        </w:rPr>
      </w:pPr>
    </w:p>
    <w:p>
      <w:pPr>
        <w:ind w:right="2639" w:firstLine="1440"/>
        <w:spacing w:after="0" w:line="242" w:lineRule="auto"/>
        <w:tabs>
          <w:tab w:leader="none" w:pos="1825"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terms used herein and not otherwise defined have the respective meanings assigned to them in the Partnership Agreement.</w:t>
      </w:r>
    </w:p>
    <w:p>
      <w:pPr>
        <w:spacing w:after="0" w:line="188" w:lineRule="exact"/>
        <w:rPr>
          <w:rFonts w:ascii="Courier New" w:cs="Courier New" w:eastAsia="Courier New" w:hAnsi="Courier New"/>
          <w:sz w:val="16"/>
          <w:szCs w:val="16"/>
          <w:color w:val="auto"/>
        </w:rPr>
      </w:pPr>
    </w:p>
    <w:p>
      <w:pPr>
        <w:ind w:right="2639" w:firstLine="1440"/>
        <w:spacing w:after="0" w:line="243" w:lineRule="auto"/>
        <w:tabs>
          <w:tab w:leader="none" w:pos="1825"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of Interests" means the general partner and limited partner interests (excluding the Class G limited partner interests) bearing the same Class designation (e.g., the Class A general partner interests and the Class A limited partner interests), taken together as a single class.</w:t>
      </w:r>
    </w:p>
    <w:p>
      <w:pPr>
        <w:spacing w:after="0" w:line="189" w:lineRule="exact"/>
        <w:rPr>
          <w:rFonts w:ascii="Courier New" w:cs="Courier New" w:eastAsia="Courier New" w:hAnsi="Courier New"/>
          <w:sz w:val="16"/>
          <w:szCs w:val="16"/>
          <w:color w:val="auto"/>
        </w:rPr>
      </w:pPr>
    </w:p>
    <w:p>
      <w:pPr>
        <w:jc w:val="both"/>
        <w:ind w:right="2639" w:firstLine="1440"/>
        <w:spacing w:after="0" w:line="243" w:lineRule="auto"/>
        <w:tabs>
          <w:tab w:leader="none" w:pos="1825"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Facility" means, collectively, the Credit Agreement, dated as of October 1, 1999, between the Partnership and Bank of America, N.A., as amended,</w:t>
      </w:r>
    </w:p>
    <w:p>
      <w:pPr>
        <w:sectPr>
          <w:pgSz w:w="11900" w:h="16838" w:orient="portrait"/>
          <w:cols w:equalWidth="0" w:num="1">
            <w:col w:w="10219"/>
          </w:cols>
          <w:pgMar w:left="240" w:top="670" w:right="1440" w:bottom="1440" w:gutter="0" w:footer="0" w:header="0"/>
        </w:sectPr>
      </w:pPr>
    </w:p>
    <w:bookmarkStart w:id="47" w:name="page48"/>
    <w:bookmarkEnd w:id="47"/>
    <w:p>
      <w:pPr>
        <w:ind w:right="2819"/>
        <w:spacing w:after="0" w:line="243" w:lineRule="auto"/>
        <w:rPr>
          <w:sz w:val="20"/>
          <w:szCs w:val="20"/>
          <w:color w:val="auto"/>
        </w:rPr>
      </w:pPr>
      <w:r>
        <w:rPr>
          <w:rFonts w:ascii="Courier New" w:cs="Courier New" w:eastAsia="Courier New" w:hAnsi="Courier New"/>
          <w:sz w:val="16"/>
          <w:szCs w:val="16"/>
          <w:color w:val="auto"/>
        </w:rPr>
        <w:t>and the related Pledge Agreement, dated as of October 1, 2000, between the Partnership and Bank of America, N.A., as each my be amended, supplemented or replaced.</w:t>
      </w:r>
    </w:p>
    <w:p>
      <w:pPr>
        <w:spacing w:after="0" w:line="187" w:lineRule="exact"/>
        <w:rPr>
          <w:sz w:val="20"/>
          <w:szCs w:val="20"/>
          <w:color w:val="auto"/>
        </w:rPr>
      </w:pPr>
    </w:p>
    <w:p>
      <w:pPr>
        <w:ind w:left="1240" w:hanging="281"/>
        <w:spacing w:after="0"/>
        <w:tabs>
          <w:tab w:leader="none" w:pos="12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SCOTTS COMMON STOCK IN 2002 AND 2005.</w:t>
      </w:r>
    </w:p>
    <w:p>
      <w:pPr>
        <w:spacing w:after="0" w:line="190"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each of June 30, 2002 and June 30, 2005, the Partnership shall distribute certificates representing an aggregate of 125,000 shares of Scotts common stock, without par value (the "Scotts Common Stock"), to the holders of each Class of Interests, pro rata in accordance with their respective holdings, registered in their respective names (a total of 1,500,000 shares of Scotts Common Stock). It shall be a condition to the receipt by each such holder of such shares of Scotts Common Stock that he, she or it execute and deliver to the Partnership, in addition to any documents that Scotts or the transfer agent for the Scotts Common Stock may require in order to register such shares in the holder's name, such agreements and instruments as the Chair of the Partnership (the "Chair"), in consultation with the Partnership's legal and financial advisors (the "Advisors"), may determine to be necessary or appropriate, pursuant to which such person agrees (i) not to make any sale, transfer, assignment, pledge, gift or other disposition (each, a "Transfer") of any of the shares of Scotts Common Stock received by such person pursuant to this Section 2 without the prior approval of the Partnership, which approval may be withheld by the Partnership in its sole discretion, or to make any Transfer in violation of applicable securities laws or regulations, (ii) not to effect any Transfer in violation of the Volume Limitation, as defined in Section 3(c) hereof, and (iii) to vote and give written consents with respect to, or to abstain from voting or giving any vote or written consent with respect to, all such shares on each matter on which such shares are entitled to vote only in accordance with such written directions as may be issued by the Partnership; provided, however,</w:t>
      </w:r>
    </w:p>
    <w:p>
      <w:pPr>
        <w:spacing w:after="0" w:line="19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48" w:name="page49"/>
    <w:bookmarkEnd w:id="48"/>
    <w:p>
      <w:pPr>
        <w:ind w:right="2539"/>
        <w:spacing w:after="0" w:line="244" w:lineRule="auto"/>
        <w:rPr>
          <w:sz w:val="20"/>
          <w:szCs w:val="20"/>
          <w:color w:val="auto"/>
        </w:rPr>
      </w:pPr>
      <w:r>
        <w:rPr>
          <w:rFonts w:ascii="Courier New" w:cs="Courier New" w:eastAsia="Courier New" w:hAnsi="Courier New"/>
          <w:sz w:val="16"/>
          <w:szCs w:val="16"/>
          <w:color w:val="auto"/>
        </w:rPr>
        <w:t>that no Partner or Assignee shall be prohibited from participating in any tender or exchange offer in which the Partnership tenders or delivers any of the Scotts Common Stock owned by it. Without limiting the generality of the foregoing: (i) each holder that receives any shares of Scotts Common Stock shall deliver his, her or its irrevocable proxy to vote and give consents with respect to all such shares to the Partnership, and (ii) the Partnership may condition any Transfer of any shares received by a holder of Interests pursuant to this Section 2(a) upon such conditions, and the execution and delivery of such agreements, instruments, certificates and opinions of counsel as the Partnership may deem necessary or appropriate. From and after December 31, 2005, all of the foregoing restrictions on transfer and voting requirements shall lapse, except for the restriction on transfers in violation of the Volume Limitation or any applicable securities laws or regulations.</w:t>
      </w:r>
    </w:p>
    <w:p>
      <w:pPr>
        <w:spacing w:after="0" w:line="191" w:lineRule="exact"/>
        <w:rPr>
          <w:sz w:val="20"/>
          <w:szCs w:val="20"/>
          <w:color w:val="auto"/>
        </w:rPr>
      </w:pPr>
    </w:p>
    <w:p>
      <w:pPr>
        <w:ind w:right="2639" w:firstLine="1440"/>
        <w:spacing w:after="0" w:line="244" w:lineRule="auto"/>
        <w:tabs>
          <w:tab w:leader="none" w:pos="182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shall be a further condition to the distribution to the holders of any Class of Interests of shares pursuant to this Section 2 that the Partnership receive from the holders of such Class of Interests in cash an aggregate amount equal to the cash amount distributable to the holder of the Class G limited partner interests as a result of the deemed sale of such shares pursuant to Section 2(b) of the Second Amendment.</w:t>
      </w:r>
    </w:p>
    <w:p>
      <w:pPr>
        <w:spacing w:after="0" w:line="187" w:lineRule="exact"/>
        <w:rPr>
          <w:rFonts w:ascii="Courier New" w:cs="Courier New" w:eastAsia="Courier New" w:hAnsi="Courier New"/>
          <w:sz w:val="16"/>
          <w:szCs w:val="16"/>
          <w:color w:val="auto"/>
        </w:rPr>
      </w:pPr>
    </w:p>
    <w:p>
      <w:pPr>
        <w:ind w:right="2639" w:firstLine="1440"/>
        <w:spacing w:after="0" w:line="244" w:lineRule="auto"/>
        <w:tabs>
          <w:tab w:leader="none" w:pos="182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Scotts shall at any time subdivide the outstanding shares of Scotts Common Stock into a greater number of shares (including, without limitation, through any stock split effected by means of a stock dividend), the number of shares of Scotts Common Stock thereafter distributable pursuant to this Section 2 shall be proportionately increased, and, conversely, if the outstanding shares of Scotts Common Stock shall at any time be combined into a smaller number of shares (including, without limitation, through any reverse stock split,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49" w:name="page50"/>
    <w:bookmarkEnd w:id="49"/>
    <w:p>
      <w:pPr>
        <w:ind w:right="2639"/>
        <w:spacing w:after="0" w:line="244" w:lineRule="auto"/>
        <w:rPr>
          <w:sz w:val="20"/>
          <w:szCs w:val="20"/>
          <w:color w:val="auto"/>
        </w:rPr>
      </w:pPr>
      <w:r>
        <w:rPr>
          <w:rFonts w:ascii="Courier New" w:cs="Courier New" w:eastAsia="Courier New" w:hAnsi="Courier New"/>
          <w:sz w:val="16"/>
          <w:szCs w:val="16"/>
          <w:color w:val="auto"/>
        </w:rPr>
        <w:t>consolidation or reclassification), the number of shares of Scotts Common Stock thereafter distributable pursuant to this Section 2 shall be proportionately reduced. If the outstanding shares of Scotts Common Stock are changed into the same or a different number of shares of any other class or classes of capital stock of Scotts and/or the right to receive other property, whether by merger, consolidation, sale of assets, reorganization, recapitalization, reclassification or other exchange (other than a subdivision or combination of shares provided for in the preceding sentence), then the Partnership shall thereafter distribute pursuant to this Section 2 the kind and amount of capital stock and/or property received by the Partnership upon such merger, consolidation, sale of assets, reorganization, recapitalization, reclassification or other exchange in respect of the number of shares of Scotts Common Stock that would otherwise be distributable pursuant to this Section 2, all subject to further adjustment from time to time in a manner and on terms as nearly equivalent as practicable to the adjustment provisions with respect to the Scotts Common Stock set forth therein, as determined by the Chair, in consultation with the Advisors.</w:t>
      </w:r>
    </w:p>
    <w:p>
      <w:pPr>
        <w:spacing w:after="0" w:line="191" w:lineRule="exact"/>
        <w:rPr>
          <w:sz w:val="20"/>
          <w:szCs w:val="20"/>
          <w:color w:val="auto"/>
        </w:rPr>
      </w:pPr>
    </w:p>
    <w:p>
      <w:pPr>
        <w:ind w:left="1240" w:hanging="281"/>
        <w:spacing w:after="0"/>
        <w:tabs>
          <w:tab w:leader="none" w:pos="12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CASH OR STOCK DISTRIBUTIONS.</w:t>
      </w:r>
    </w:p>
    <w:p>
      <w:pPr>
        <w:spacing w:after="0" w:line="190"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General Partner so desires, subject to the terms and conditions set forth in this Section 3, such General Partner may, by written notice to the Partnership, request the Partnership, during the period from the Effective Date through December 31, 2004, to sell up to an aggregate of 226,598 shares of Scotts Common Stock, subject to adjustment on the same basis as is provided in Section 2(c) hereof (as to each General Partner, the "GP Discretionary Shares"), and distribute the net proceeds, after fees, commissions and other expenses (the "Net Proceeds") derived from the sale of such shares to the holders of the Class of Interests held by such General Partner, pro rata, or to distribute up to all of the GP</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50" w:name="page51"/>
    <w:bookmarkEnd w:id="50"/>
    <w:p>
      <w:pPr>
        <w:ind w:right="2539"/>
        <w:spacing w:after="0" w:line="244" w:lineRule="auto"/>
        <w:rPr>
          <w:sz w:val="20"/>
          <w:szCs w:val="20"/>
          <w:color w:val="auto"/>
        </w:rPr>
      </w:pPr>
      <w:r>
        <w:rPr>
          <w:rFonts w:ascii="Courier New" w:cs="Courier New" w:eastAsia="Courier New" w:hAnsi="Courier New"/>
          <w:sz w:val="16"/>
          <w:szCs w:val="16"/>
          <w:color w:val="auto"/>
        </w:rPr>
        <w:t>Discretionary Shares to such holders, or to effect a combination of such sales and distributions. The aggregate number of GP Discretionary Shares that may be sold or distributed by the Partnership for any Class of Interests pursuant to this Section 3 shall not exceed 30% of the total number of such Class of Interests of GP Discretionary Shares in calendar year 2000 or 25% of the total number of such Class of Interests' GP Discretionary Shares in any subsequent calendar year during the term; provided, however, that any unused portion of the annual share limit may be carried forward and used in subsequent calendar years during the term, subject to the Volume Limitation (as defined in Section 3(c) below).</w:t>
      </w:r>
    </w:p>
    <w:p>
      <w:pPr>
        <w:spacing w:after="0" w:line="190" w:lineRule="exact"/>
        <w:rPr>
          <w:sz w:val="20"/>
          <w:szCs w:val="20"/>
          <w:color w:val="auto"/>
        </w:rPr>
      </w:pPr>
    </w:p>
    <w:p>
      <w:pPr>
        <w:ind w:right="2539" w:firstLine="1440"/>
        <w:spacing w:after="0" w:line="244" w:lineRule="auto"/>
        <w:tabs>
          <w:tab w:leader="none" w:pos="182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from the sale of any GP Discretionary Shares otherwise distributable to a holder of any Class of Interests pursuant to Section 3(a) hereof shall be reduced by an amount equal to the pro rata cash amount distributable to the holder of the Class G limited partner interests as a result of such sale for the account of such holder pursuant to Section 2(a) of the Second Amendment. It shall be a condition to the distribution of any GP Discretionary Shares to a holder of any Class of Interests pursuant to Section 3(a) hereof that the Partnership receive from such holder in cash an amount equal to the pro rata cash amount distributable to the holder of the Class G limited partner interests as a result of the deemed sale of such shares for the account of such holder pursuant to Section 2(b) of the Second Amendment.</w:t>
      </w:r>
    </w:p>
    <w:p>
      <w:pPr>
        <w:spacing w:after="0" w:line="190"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GP Discretionary Shares pursuant to Section 3(a) and sales of GP Discretionary Shares that have been distributed to the holders of any Class of Interests ("Distributed Shares") by such holders shall occur only during the quarterly window periods (each, a "Window Period") that Scotts establishes for trading in Scotts Common Stock by its directors and executive officers, and sales may be made only if such Window Period is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51" w:name="page52"/>
    <w:bookmarkEnd w:id="51"/>
    <w:p>
      <w:pPr>
        <w:ind w:right="2539"/>
        <w:spacing w:after="0" w:line="244" w:lineRule="auto"/>
        <w:rPr>
          <w:sz w:val="20"/>
          <w:szCs w:val="20"/>
          <w:color w:val="auto"/>
        </w:rPr>
      </w:pPr>
      <w:r>
        <w:rPr>
          <w:rFonts w:ascii="Courier New" w:cs="Courier New" w:eastAsia="Courier New" w:hAnsi="Courier New"/>
          <w:sz w:val="16"/>
          <w:szCs w:val="16"/>
          <w:color w:val="auto"/>
        </w:rPr>
        <w:t>"open" at the time of sale (except to the extent that the Partnership, based on the advice of the Advisors, may approve any sale outside the Window Periods or the Partnership or (subject to Section 3(g) hereof) the Chair may preclude any sale during the Window Periods) and in no event shall the sum of (i) the total number of GP Discretionary Shares sold by the Partnership during any Window Period in reliance upon Rule 144, (ii) the total number of Distributed Shares sold by the holders of any Class of Interests (regardless of when such shares were distributed) in such Window Period that are made in reliance upon Rule 144 promulgated under the Securities Act of 1933 (together with any successor provision, "Rule 144"), (iii) the aggregate number of shares, if any, that were distributed pursuant to Section 2(a) and sold in reliance upon Rule 144 during the three month period immediately preceding the beginning of such Window Period and (iv) the aggregate number of Warrant Shares (as defined in section 5 hereof), if any sold, sold in reliance uopn Rule 144 during the three-month period immediately preceding the beginning of such Window Period exceed, in the aggregate, the volume limitation on sales for the account of an affiliate of the issuer under Rule 144(e) (the "Volume Limitation"), provided, however, that (x) sales made in accordance with paragraph (k) of Rule 144 that neither the Partnership nor any General Partner is required to aggregate with his, her or its own sales under Rule 144, and (y) sales that need not be included in determining the number of shares sold in reliance upon Rule 144 pursuant to paragraph (3)(vii) of Rule 144(e), shall not count against the Volume Limitation. It shall be a condition to the receipt of any Distributed Shares by any holder of any Class of Interests that such holder agrees to be bound by the provisions of this Plan with respect thereto.</w:t>
      </w:r>
    </w:p>
    <w:p>
      <w:pPr>
        <w:spacing w:after="0" w:line="197" w:lineRule="exact"/>
        <w:rPr>
          <w:sz w:val="20"/>
          <w:szCs w:val="20"/>
          <w:color w:val="auto"/>
        </w:rPr>
      </w:pPr>
    </w:p>
    <w:p>
      <w:pPr>
        <w:ind w:right="3199" w:firstLine="1440"/>
        <w:spacing w:after="0" w:line="243" w:lineRule="auto"/>
        <w:tabs>
          <w:tab w:leader="none" w:pos="182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15 days prior to the beginning of each Window Period, each General Partner electing to have a portion of his or her GP Discretionary Shares sold 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52" w:name="page53"/>
    <w:bookmarkEnd w:id="52"/>
    <w:p>
      <w:pPr>
        <w:ind w:right="2539"/>
        <w:spacing w:after="0" w:line="261" w:lineRule="auto"/>
        <w:rPr>
          <w:sz w:val="20"/>
          <w:szCs w:val="20"/>
          <w:color w:val="auto"/>
        </w:rPr>
      </w:pPr>
      <w:r>
        <w:rPr>
          <w:rFonts w:ascii="Courier New" w:cs="Courier New" w:eastAsia="Courier New" w:hAnsi="Courier New"/>
          <w:sz w:val="15"/>
          <w:szCs w:val="15"/>
          <w:color w:val="auto"/>
        </w:rPr>
        <w:t>distributed pursuant to Section 3(a) hereof shall give written notice to the Chair (and/or such other persons as the Chair may designate) setting forth the number of shares to be sold or distributed and, in the case of sales, the minimum price at which sales are to be made (each such notice, a "GP Election Notice"). Each General Partner, Limited Partner and Assignee holding Distributed Shares, and each other person who holds Distributed Shares pursuant to a Transfer made in accordance with Section 3(f) (each, a "Distributee"), shall also give written notice to the Chair of the number of Distributed Shares that such Distributee intends to sell during such Window Period (including, without limitation, shares to be distributed during such Window Period) and the minimum price and the manner in which such sales are to be made, at least 15 days prior to the beginning of such Window Period (each such notice, a "Distributee Election Notice"). Each GP Election Notice and Distributee Election Notice shall also state the number of shares of Scotts Common Stock that have been sold by the person giving such notice and (if applicable) the members of his or her immediate family since the opening of the immediately preceding Window Period, if any, and the manner in which such sales were made. If the aggregate number of GP Discretionary Shares and Distributed Shares covered by the GP Election Notices and the Distributee Election Notices that are proposed to be sold in reliance upon Rule 144 would exceed the Volume Limitation, then the number of shares that may be sold in reliance upon Rule 144 under the Volume Limitation shall be allocated as follows: (i) first, each General Partner may allocate up to one-sixth of the aggregate number of shares that may be sold in reliance upon Rule 144 among his or her G.P. Election Notice (if any) and each Distributee Election Notice (if any) relating to Distributed Shares that were distributed to the holders of the Class of Interests held by such General Partner and (ii) second, the remaining shares that may be</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53" w:name="page54"/>
    <w:bookmarkEnd w:id="53"/>
    <w:p>
      <w:pPr>
        <w:jc w:val="both"/>
        <w:ind w:right="2719"/>
        <w:spacing w:after="0" w:line="243" w:lineRule="auto"/>
        <w:rPr>
          <w:sz w:val="20"/>
          <w:szCs w:val="20"/>
          <w:color w:val="auto"/>
        </w:rPr>
      </w:pPr>
      <w:r>
        <w:rPr>
          <w:rFonts w:ascii="Courier New" w:cs="Courier New" w:eastAsia="Courier New" w:hAnsi="Courier New"/>
          <w:sz w:val="16"/>
          <w:szCs w:val="16"/>
          <w:color w:val="auto"/>
        </w:rPr>
        <w:t>sold in reliance upon Rule 144 shall be allocated pro rata among the remaining number of shares requested to be sold under all of the GP Election Notices and the Distributee Election Notices.</w:t>
      </w:r>
    </w:p>
    <w:p>
      <w:pPr>
        <w:spacing w:after="0" w:line="189" w:lineRule="exact"/>
        <w:rPr>
          <w:sz w:val="20"/>
          <w:szCs w:val="20"/>
          <w:color w:val="auto"/>
        </w:rPr>
      </w:pPr>
    </w:p>
    <w:p>
      <w:pPr>
        <w:ind w:right="2539" w:firstLine="1440"/>
        <w:spacing w:after="0" w:line="244" w:lineRule="auto"/>
        <w:tabs>
          <w:tab w:leader="none" w:pos="182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Volume Limitation and applicable securities law restrictions, the Partnership shall attempt to effect all sales proposed to be made in any Window Period in the GP Election Notices and, to the extent that such sales are requested to be coordinated with the Partnership's sales, the Distributee Election Notices, in such manner, and through such agents, as the Chair, in consultation with the Advisors, may determine. If less than the aggregate number of shares of Scotts Common Stock covered by the GP Election Notices and (to the extent such sales were coordinated with sales by the Partnership) the Distributee Election Notices are sold (whether as a result of market conditions, applicable securities law restrictions or otherwise), the number of shares sold and the Net Proceeds therefrom shall be allocated among the relevant Classes of Interests and the Distributees pro rata in accordance with the respective number of shares requested to be sold in their GP Election Notices and Distributee Election Notices; provided, however, that no sales made at a price less than the minimum price set by a General Partner (with respect to his or her Class of Interests) or a Distributee shall be allocated to such Class of Interests or Distributee. Each General Partner, Limited Partner, Assignee and Distributee shall cooperate with the Partnership in effecting sales and distributions made pursuant to Section 3(a) hereof, including, without limitation, the execution of such instruments, certificates and agreements as the Chair, in consultation with the Advisors, may determine to be necessary or appropriate.</w:t>
      </w:r>
    </w:p>
    <w:p>
      <w:pPr>
        <w:spacing w:after="0" w:line="195" w:lineRule="exact"/>
        <w:rPr>
          <w:rFonts w:ascii="Courier New" w:cs="Courier New" w:eastAsia="Courier New" w:hAnsi="Courier New"/>
          <w:sz w:val="16"/>
          <w:szCs w:val="16"/>
          <w:color w:val="auto"/>
        </w:rPr>
      </w:pPr>
    </w:p>
    <w:p>
      <w:pPr>
        <w:ind w:right="2719" w:firstLine="1440"/>
        <w:spacing w:after="0" w:line="243" w:lineRule="auto"/>
        <w:tabs>
          <w:tab w:leader="none" w:pos="182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Distributee shall effect any Transfer of any Distributed Shares, excluding sales made in accordance with Rule 144 or pursuant to an effective registration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54" w:name="page55"/>
    <w:bookmarkEnd w:id="54"/>
    <w:p>
      <w:pPr>
        <w:ind w:right="2639"/>
        <w:spacing w:after="0" w:line="244" w:lineRule="auto"/>
        <w:rPr>
          <w:sz w:val="20"/>
          <w:szCs w:val="20"/>
          <w:color w:val="auto"/>
        </w:rPr>
      </w:pPr>
      <w:r>
        <w:rPr>
          <w:rFonts w:ascii="Courier New" w:cs="Courier New" w:eastAsia="Courier New" w:hAnsi="Courier New"/>
          <w:sz w:val="16"/>
          <w:szCs w:val="16"/>
          <w:color w:val="auto"/>
        </w:rPr>
        <w:t>statement under the Securities Act of 1933, unless: (i) such Transfer does not violate any applicable securities laws or regulations and the Partnership has received such instruments, certificates and opinions of counsel with respect to such compliance as the Chair, in consultation with counsel to the Partnership, may deem necessary or appropriate, and (ii) the transferee or transferees of such Distributed Shares execute and deliver to the Partnership such agreements and instruments agreeing to be bound by the provisions of this Section 3 applicable to a Distributee as the Chair, in consultation with counsel to the Partnership may deem necessary or appropriate.</w:t>
      </w:r>
    </w:p>
    <w:p>
      <w:pPr>
        <w:spacing w:after="0" w:line="189" w:lineRule="exact"/>
        <w:rPr>
          <w:sz w:val="20"/>
          <w:szCs w:val="20"/>
          <w:color w:val="auto"/>
        </w:rPr>
      </w:pPr>
    </w:p>
    <w:p>
      <w:pPr>
        <w:ind w:right="2539" w:firstLine="1440"/>
        <w:spacing w:after="0" w:line="244" w:lineRule="auto"/>
        <w:tabs>
          <w:tab w:leader="none" w:pos="1825"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Chair, in consultation with the Advisors, determines to preclude any sale within a Window Period, the Chair shall promptly send notice of such determination to the General Partners. Each General Partner may demand that the Chair convene a special meeting of the General Partners for the purpose of reviewing and, if the General Partners so decide, overruling the Chair's decision. Such special meeting of the General Partners shall be held within two days of the Chair's receipt of such General Partner's demand, or as soon thereafter as a quorum of the General Partners may be convened. Pending the determination of the General Partners at such special meeting, the prohibition established by the Chair shall remain in effect.</w:t>
      </w:r>
    </w:p>
    <w:p>
      <w:pPr>
        <w:spacing w:after="0" w:line="187" w:lineRule="exact"/>
        <w:rPr>
          <w:rFonts w:ascii="Courier New" w:cs="Courier New" w:eastAsia="Courier New" w:hAnsi="Courier New"/>
          <w:sz w:val="16"/>
          <w:szCs w:val="16"/>
          <w:color w:val="auto"/>
        </w:rPr>
      </w:pPr>
    </w:p>
    <w:p>
      <w:pPr>
        <w:ind w:left="1240" w:hanging="281"/>
        <w:spacing w:after="0"/>
        <w:tabs>
          <w:tab w:leader="none" w:pos="12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TO GENERAL PARTNERS.</w:t>
      </w:r>
    </w:p>
    <w:p>
      <w:pPr>
        <w:spacing w:after="0" w:line="375" w:lineRule="exact"/>
        <w:rPr>
          <w:sz w:val="20"/>
          <w:szCs w:val="20"/>
          <w:color w:val="auto"/>
        </w:rPr>
      </w:pPr>
    </w:p>
    <w:p>
      <w:pPr>
        <w:ind w:right="2639" w:firstLine="1441"/>
        <w:spacing w:after="0" w:line="244" w:lineRule="auto"/>
        <w:rPr>
          <w:sz w:val="20"/>
          <w:szCs w:val="20"/>
          <w:color w:val="auto"/>
        </w:rPr>
      </w:pPr>
      <w:r>
        <w:rPr>
          <w:rFonts w:ascii="Courier New" w:cs="Courier New" w:eastAsia="Courier New" w:hAnsi="Courier New"/>
          <w:sz w:val="16"/>
          <w:szCs w:val="16"/>
          <w:color w:val="auto"/>
        </w:rPr>
        <w:t>Each General Partner may from time to time request in writing, using the form of GP Loan Request attached hereto as Exhibit A or such other form as may be approved by the Chair upon the advice of the Advisors, that the Partnership use (and upon receipt of such written request the Partnership shall use) its reasonable best efforts to borrow under the Credit Agreement and lend to such General Partner on a revolving basis, provided that the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aggregate principal amount outstanding to any General Partner shall not exceed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$6,100,000 prior to January 1, 2001, $7,200,000 during calendar year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$8,300,000 during calendar year 2002, $9,400,000 during calendar year 2003,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$10,500,000 during calendar year 2004 (each, a "GP Loan"), against the execution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delivery of a Promissory Note (attached hereto as Exhibit B) and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Partnership Interest Pledge Agreement in the form attached hereto as Exhibit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Notwithstanding anything in this Section 4 to the contrary, the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have no obligation to make a GP Loan to any General Partner (i) upon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occurrence, and during the continuance, of a default or event of default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Credit Facility or under any outstanding GP Loan made to such General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 or (ii) unless such General Partner has pledged at least 348 units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 or her limited partner interests to the Partnership under the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Pledge Agreement as security for such General Partner's GP Loan.</w:t>
      </w:r>
    </w:p>
    <w:p>
      <w:pPr>
        <w:spacing w:after="0" w:line="188" w:lineRule="exact"/>
        <w:rPr>
          <w:sz w:val="20"/>
          <w:szCs w:val="20"/>
          <w:color w:val="auto"/>
        </w:rPr>
      </w:pPr>
    </w:p>
    <w:p>
      <w:pPr>
        <w:ind w:left="1240" w:hanging="281"/>
        <w:spacing w:after="0"/>
        <w:tabs>
          <w:tab w:leader="none" w:pos="12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 SHARES.</w:t>
      </w:r>
    </w:p>
    <w:p>
      <w:pPr>
        <w:spacing w:after="0" w:line="190"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December 31, 2003 (the "Warrant Expiration Date"), the Partnership shall exercise in full the warrants to purchase an aggregate of 2,933,358 shares of Scotts Common Stock that are held by the Partnership (the "Warrants") through one or more cashless exercises, and as soon as possible thereafter sell all of the shares of Scotts Common Stock received upon exercise of the Warrants (the "Warrant Shares") for cash (which sales shall, to the extent effected pursuant to Rule 144, take precedence over sales made pursuant to Rule 144 under Section 3 hereof), and distribute pro rata to the holders of each Class of Interests an amount equal, in the aggregate, to such Class of Interests' pro rata share of (x) the aggregate net cash proceeds to the Partnership from the sale of the Warrant Shares less (y) the sum of (A) the cash amount, if any, distributable to the holders of the Class G limited partnership interests as a</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9" w:right="1440" w:bottom="1440" w:gutter="0" w:footer="0" w:header="0"/>
        </w:sectPr>
      </w:pPr>
    </w:p>
    <w:bookmarkStart w:id="56" w:name="page57"/>
    <w:bookmarkEnd w:id="56"/>
    <w:p>
      <w:pPr>
        <w:ind w:right="2539"/>
        <w:spacing w:after="0" w:line="244" w:lineRule="auto"/>
        <w:rPr>
          <w:sz w:val="20"/>
          <w:szCs w:val="20"/>
          <w:color w:val="auto"/>
        </w:rPr>
      </w:pPr>
      <w:r>
        <w:rPr>
          <w:rFonts w:ascii="Courier New" w:cs="Courier New" w:eastAsia="Courier New" w:hAnsi="Courier New"/>
          <w:sz w:val="16"/>
          <w:szCs w:val="16"/>
          <w:color w:val="auto"/>
        </w:rPr>
        <w:t>result of such sales pursuant to Section 2(a) of the Second Amendment, and (B) if the Partnership has purchased the Class G limited partner interests from the holders thereof or has entered into a definitive agreement with such holders to purchase such interests, the aggregate amount of the purchase price paid or to be paid for such interests (the "Buy Out Consideration"). The timing of the exercise of the Warrants and the sale of the Warrant Shares prior to the Warrant Termination Date and the manner in which such sales are effected shall be determined by the Chair, in consultation with the Advisors.</w:t>
      </w:r>
    </w:p>
    <w:p>
      <w:pPr>
        <w:spacing w:after="0" w:line="189" w:lineRule="exact"/>
        <w:rPr>
          <w:sz w:val="20"/>
          <w:szCs w:val="20"/>
          <w:color w:val="auto"/>
        </w:rPr>
      </w:pPr>
    </w:p>
    <w:p>
      <w:pPr>
        <w:ind w:right="2539" w:firstLine="1440"/>
        <w:spacing w:after="0" w:line="244" w:lineRule="auto"/>
        <w:tabs>
          <w:tab w:leader="none" w:pos="182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receipt of a distribution of cash proceeds from the sale of the Warrant Shares pursuant to Section 5(a) hereof, each General Partner may elect in writing, within such period of time as the Chair, in consultation with the Advisors, may establish, to have all holders of the Class of Interests held by such General Partner receive their pro rata share of the Warrant Shares (but with a cash payment in lieu of any fractional share); provided that the Partnership receives from the holders of such Class of Interests in cash an aggregate amount equal to the sum of (i) the cash amount, if any, distributable to the holder of the Class G limited partner interest as a result of the deemed sale of such Warrant Shares under Section 2(b) of the Partnership Agreement, and (ii) if the Partnership has purchased the Class G limited partnership interests from the holders thereof or has entered into a definitive agreement with such holders to purchase such interests, the aggregate amount of the Buy Out Consideration.</w:t>
      </w:r>
    </w:p>
    <w:p>
      <w:pPr>
        <w:spacing w:after="0" w:line="189" w:lineRule="exact"/>
        <w:rPr>
          <w:rFonts w:ascii="Courier New" w:cs="Courier New" w:eastAsia="Courier New" w:hAnsi="Courier New"/>
          <w:sz w:val="16"/>
          <w:szCs w:val="16"/>
          <w:color w:val="auto"/>
        </w:rPr>
      </w:pPr>
    </w:p>
    <w:p>
      <w:pPr>
        <w:ind w:left="1240" w:hanging="281"/>
        <w:spacing w:after="0"/>
        <w:tabs>
          <w:tab w:leader="none" w:pos="12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LIMITATIONS. Notwithstanding anything in this Plan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contrary, the Partnership shall not take any action provided for in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if:</w:t>
      </w:r>
    </w:p>
    <w:p>
      <w:pPr>
        <w:spacing w:after="0" w:line="190" w:lineRule="exact"/>
        <w:rPr>
          <w:sz w:val="20"/>
          <w:szCs w:val="20"/>
          <w:color w:val="auto"/>
        </w:rPr>
      </w:pPr>
    </w:p>
    <w:p>
      <w:pPr>
        <w:ind w:right="2719" w:firstLine="1440"/>
        <w:spacing w:after="0" w:line="243" w:lineRule="auto"/>
        <w:tabs>
          <w:tab w:leader="none" w:pos="182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action would violate the terms of the Partnership Agreement or any applicable law, regulation, judgment, decree or ruling of any court 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57" w:name="page58"/>
    <w:bookmarkEnd w:id="57"/>
    <w:p>
      <w:pPr>
        <w:ind w:right="2539"/>
        <w:spacing w:after="0" w:line="244" w:lineRule="auto"/>
        <w:rPr>
          <w:sz w:val="20"/>
          <w:szCs w:val="20"/>
          <w:color w:val="auto"/>
        </w:rPr>
      </w:pPr>
      <w:r>
        <w:rPr>
          <w:rFonts w:ascii="Courier New" w:cs="Courier New" w:eastAsia="Courier New" w:hAnsi="Courier New"/>
          <w:sz w:val="16"/>
          <w:szCs w:val="16"/>
          <w:color w:val="auto"/>
        </w:rPr>
        <w:t>governmental agency of competent jurisdiction, or give rise (with or without the giving of notice or the passage of time or both) to a breach or violation of, or constitute a default or event of default under, the Credit Agreement or any contract or agreement (whether currently in effect or entered into after the date hereof) to which the Partnership is a party that was duly authorized by the General Partners pursuant to Article V of the Partnership Agreement;</w:t>
      </w:r>
    </w:p>
    <w:p>
      <w:pPr>
        <w:spacing w:after="0" w:line="188" w:lineRule="exact"/>
        <w:rPr>
          <w:sz w:val="20"/>
          <w:szCs w:val="20"/>
          <w:color w:val="auto"/>
        </w:rPr>
      </w:pPr>
    </w:p>
    <w:p>
      <w:pPr>
        <w:ind w:right="2639" w:firstLine="1440"/>
        <w:spacing w:after="0" w:line="244" w:lineRule="auto"/>
        <w:tabs>
          <w:tab w:leader="none" w:pos="182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sale, distribution or other transfer of any shares of Scotts Common Stock or Warrants, immediately after giving effect to such Transfer the aggregate number of shares of Scotts Common Stock owned by the Partnership would represent less than 25% of the aggregate number of shares of Scotts Common Stock then outstanding.</w:t>
      </w:r>
    </w:p>
    <w:p>
      <w:pPr>
        <w:spacing w:after="0" w:line="187"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action would result in the Partnership, any General Partner or any Family Member of any General Partner being deemed to have engaged in transactions that would subject such individual to potential liability under Section 16 of the Securities Exchange Act of 1934 or any of the regulations promulgated thereunder; or</w:t>
      </w:r>
    </w:p>
    <w:p>
      <w:pPr>
        <w:spacing w:after="0" w:line="187" w:lineRule="exact"/>
        <w:rPr>
          <w:rFonts w:ascii="Courier New" w:cs="Courier New" w:eastAsia="Courier New" w:hAnsi="Courier New"/>
          <w:sz w:val="16"/>
          <w:szCs w:val="16"/>
          <w:color w:val="auto"/>
        </w:rPr>
      </w:pPr>
    </w:p>
    <w:p>
      <w:pPr>
        <w:ind w:right="3119" w:firstLine="1440"/>
        <w:spacing w:after="0" w:line="274" w:lineRule="auto"/>
        <w:tabs>
          <w:tab w:leader="none" w:pos="1825"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action would cause the Partnership to be bankrupt, insolvent or unable to pay its debts generally as they come due.</w:t>
      </w:r>
    </w:p>
    <w:p>
      <w:pPr>
        <w:spacing w:after="0" w:line="166" w:lineRule="exact"/>
        <w:rPr>
          <w:rFonts w:ascii="Courier New" w:cs="Courier New" w:eastAsia="Courier New" w:hAnsi="Courier New"/>
          <w:sz w:val="15"/>
          <w:szCs w:val="15"/>
          <w:color w:val="auto"/>
        </w:rPr>
      </w:pPr>
    </w:p>
    <w:p>
      <w:pPr>
        <w:ind w:right="2639" w:firstLine="959"/>
        <w:spacing w:after="0" w:line="244" w:lineRule="auto"/>
        <w:tabs>
          <w:tab w:leader="none" w:pos="124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AMENDMENTS; TERMINATION. This Plan may be amended or terminated, and compliance by any person with any term hereof may be waived, by action of the General Partners taken in accordance with Article V of the Partnership Agreement; provided, however, no amendment shall have any material adverse effect on any Partner's or Assignee's rights and obligations under any then outstanding agreement with the Partnership, or any document or instrument that was delivered by such person to the Partnership pursuant to this Plan.</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58" w:name="page59"/>
    <w:bookmarkEnd w:id="58"/>
    <w:p>
      <w:pPr>
        <w:jc w:val="right"/>
        <w:ind w:right="2539"/>
        <w:spacing w:after="0"/>
        <w:rPr>
          <w:sz w:val="20"/>
          <w:szCs w:val="20"/>
          <w:color w:val="auto"/>
        </w:rPr>
      </w:pPr>
      <w:r>
        <w:rPr>
          <w:rFonts w:ascii="Courier New" w:cs="Courier New" w:eastAsia="Courier New" w:hAnsi="Courier New"/>
          <w:sz w:val="16"/>
          <w:szCs w:val="16"/>
          <w:color w:val="auto"/>
        </w:rPr>
        <w:t>EXHIBIT A</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GP LOAN REQUEST FORM</w:t>
      </w:r>
    </w:p>
    <w:p>
      <w:pPr>
        <w:spacing w:after="0" w:line="190" w:lineRule="exact"/>
        <w:rPr>
          <w:sz w:val="20"/>
          <w:szCs w:val="20"/>
          <w:color w:val="auto"/>
        </w:rPr>
      </w:pPr>
    </w:p>
    <w:p>
      <w:pPr>
        <w:ind w:right="2639" w:firstLine="1441"/>
        <w:spacing w:after="0" w:line="260" w:lineRule="auto"/>
        <w:rPr>
          <w:sz w:val="20"/>
          <w:szCs w:val="20"/>
          <w:color w:val="auto"/>
        </w:rPr>
      </w:pPr>
      <w:r>
        <w:rPr>
          <w:rFonts w:ascii="Courier New" w:cs="Courier New" w:eastAsia="Courier New" w:hAnsi="Courier New"/>
          <w:sz w:val="15"/>
          <w:szCs w:val="15"/>
          <w:color w:val="auto"/>
        </w:rPr>
        <w:t>In accordance with the Hagedorn Partnership, L.P. Liquidity Plan (the "Liquidity Plan") adopted as of July 28, 2000 by the General Partners of</w:t>
      </w:r>
    </w:p>
    <w:p>
      <w:pPr>
        <w:spacing w:after="0" w:line="1"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Hagedorn Partnership, L.P., the undersigned General Partner hereby requests that the sum of $____________ be loaned to the undersigned as a GP Loan (as defined in the Liquidity Plan).</w:t>
      </w:r>
    </w:p>
    <w:p>
      <w:pPr>
        <w:sectPr>
          <w:pgSz w:w="11900" w:h="16838" w:orient="portrait"/>
          <w:cols w:equalWidth="0" w:num="1">
            <w:col w:w="10219"/>
          </w:cols>
          <w:pgMar w:left="240" w:top="669"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 200_</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ectPr>
          <w:pgSz w:w="11900" w:h="16838" w:orient="portrait"/>
          <w:cols w:equalWidth="0" w:num="2">
            <w:col w:w="4380" w:space="720"/>
            <w:col w:w="5119"/>
          </w:cols>
          <w:pgMar w:left="240" w:top="669" w:right="1440" w:bottom="1440" w:gutter="0" w:footer="0" w:header="0"/>
          <w:type w:val="continuous"/>
        </w:sectPr>
      </w:pPr>
    </w:p>
    <w:bookmarkStart w:id="59" w:name="page60"/>
    <w:bookmarkEnd w:id="59"/>
    <w:p>
      <w:pPr>
        <w:ind w:left="6620"/>
        <w:spacing w:after="0"/>
        <w:rPr>
          <w:sz w:val="20"/>
          <w:szCs w:val="20"/>
          <w:color w:val="auto"/>
        </w:rPr>
      </w:pPr>
      <w:r>
        <w:rPr>
          <w:rFonts w:ascii="Courier New" w:cs="Courier New" w:eastAsia="Courier New" w:hAnsi="Courier New"/>
          <w:sz w:val="16"/>
          <w:szCs w:val="16"/>
          <w:color w:val="auto"/>
        </w:rPr>
        <w:t>EXHIBIT B</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PROMISSORY NOTE</w:t>
      </w:r>
    </w:p>
    <w:p>
      <w:pPr>
        <w:sectPr>
          <w:pgSz w:w="11900" w:h="16838" w:orient="portrait"/>
          <w:cols w:equalWidth="0" w:num="1">
            <w:col w:w="10219"/>
          </w:cols>
          <w:pgMar w:left="240" w:top="669"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$10,500,000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 200_</w:t>
      </w:r>
    </w:p>
    <w:p>
      <w:pPr>
        <w:spacing w:after="0" w:line="200" w:lineRule="exact"/>
        <w:rPr>
          <w:sz w:val="20"/>
          <w:szCs w:val="20"/>
          <w:color w:val="auto"/>
        </w:rPr>
      </w:pPr>
    </w:p>
    <w:p>
      <w:pPr>
        <w:sectPr>
          <w:pgSz w:w="11900" w:h="16838" w:orient="portrait"/>
          <w:cols w:equalWidth="0" w:num="2">
            <w:col w:w="4660" w:space="720"/>
            <w:col w:w="4839"/>
          </w:cols>
          <w:pgMar w:left="240" w:top="669" w:right="1440" w:bottom="1440" w:gutter="0" w:footer="0" w:header="0"/>
          <w:type w:val="continuous"/>
        </w:sectPr>
      </w:pPr>
    </w:p>
    <w:p>
      <w:pPr>
        <w:spacing w:after="0" w:line="175" w:lineRule="exact"/>
        <w:rPr>
          <w:sz w:val="20"/>
          <w:szCs w:val="20"/>
          <w:color w:val="auto"/>
        </w:rPr>
      </w:pPr>
    </w:p>
    <w:p>
      <w:pPr>
        <w:ind w:right="2539" w:firstLine="961"/>
        <w:spacing w:after="0" w:line="260" w:lineRule="auto"/>
        <w:rPr>
          <w:sz w:val="20"/>
          <w:szCs w:val="20"/>
          <w:color w:val="auto"/>
        </w:rPr>
      </w:pPr>
      <w:r>
        <w:rPr>
          <w:rFonts w:ascii="Courier New" w:cs="Courier New" w:eastAsia="Courier New" w:hAnsi="Courier New"/>
          <w:sz w:val="15"/>
          <w:szCs w:val="15"/>
          <w:color w:val="auto"/>
        </w:rPr>
        <w:t>FOR VALUE RECEIVED, _________________________ (the "Borrower"), hereby promises to pay to the order of Hagedorn Partnership, L.P., a Delaware limited partnership (the "Lender"), at its principal office at ___________________________________ or at such other address as may be designated in writing by the Lender, the principal sum of Ten Million Five Hundred Thousand Dollars ($10,500,000) or, if less, the aggregate unpaid principal amount of all GP Loans made by the Lender to the Borrower pursuant to the Hagedorn Partnership, L.P. Liquidity Plan (as it may be amended from time to</w:t>
      </w:r>
    </w:p>
    <w:p>
      <w:pPr>
        <w:sectPr>
          <w:pgSz w:w="11900" w:h="16838" w:orient="portrait"/>
          <w:cols w:equalWidth="0" w:num="1">
            <w:col w:w="10219"/>
          </w:cols>
          <w:pgMar w:left="240" w:top="669" w:right="1440"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time, the</w:t>
            </w:r>
          </w:p>
        </w:tc>
        <w:tc>
          <w:tcPr>
            <w:tcW w:w="258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"Liquidity Plan"), adopted</w:t>
            </w:r>
          </w:p>
        </w:tc>
        <w:tc>
          <w:tcPr>
            <w:tcW w:w="10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as of July</w:t>
            </w:r>
          </w:p>
        </w:tc>
        <w:tc>
          <w:tcPr>
            <w:tcW w:w="31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28, 2000 by the General Partners</w:t>
            </w:r>
          </w:p>
        </w:tc>
      </w:tr>
      <w:tr>
        <w:trPr>
          <w:trHeight w:val="185"/>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rPr>
              <w:t>of the Partnership,</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17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December 31, 2004</w:t>
            </w:r>
          </w:p>
        </w:tc>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or upon the GP Loans becoming</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due and</w:t>
            </w:r>
          </w:p>
        </w:tc>
      </w:tr>
      <w:tr>
        <w:trPr>
          <w:trHeight w:val="185"/>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rPr>
              <w:t>payable before such</w:t>
            </w:r>
          </w:p>
        </w:tc>
        <w:tc>
          <w:tcPr>
            <w:tcW w:w="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date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18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provided below, and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pay interest on the</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unpaid</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principal</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amount of</w:t>
            </w:r>
          </w:p>
        </w:tc>
        <w:tc>
          <w:tcPr>
            <w:tcW w:w="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such</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GP</w:t>
            </w: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Loans as set</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forth</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below. Payments of both</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principal</w:t>
            </w:r>
          </w:p>
        </w:tc>
      </w:tr>
      <w:tr>
        <w:trPr>
          <w:trHeight w:val="185"/>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rPr>
              <w:t>and interest are to</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be</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made</w:t>
            </w:r>
          </w:p>
        </w:tc>
        <w:tc>
          <w:tcPr>
            <w:tcW w:w="18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 lawful money of</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the</w:t>
            </w:r>
          </w:p>
        </w:tc>
        <w:tc>
          <w:tcPr>
            <w:tcW w:w="19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United States.</w:t>
            </w:r>
          </w:p>
        </w:tc>
        <w:tc>
          <w:tcPr>
            <w:tcW w:w="900" w:type="dxa"/>
            <w:vAlign w:val="bottom"/>
          </w:tcPr>
          <w:p>
            <w:pPr>
              <w:spacing w:after="0"/>
              <w:rPr>
                <w:sz w:val="16"/>
                <w:szCs w:val="16"/>
                <w:color w:val="auto"/>
              </w:rPr>
            </w:pPr>
          </w:p>
        </w:tc>
      </w:tr>
    </w:tbl>
    <w:p>
      <w:pPr>
        <w:spacing w:after="0" w:line="190" w:lineRule="exact"/>
        <w:rPr>
          <w:sz w:val="20"/>
          <w:szCs w:val="20"/>
          <w:color w:val="auto"/>
        </w:rPr>
      </w:pPr>
    </w:p>
    <w:p>
      <w:pPr>
        <w:jc w:val="both"/>
        <w:ind w:right="2819" w:firstLine="961"/>
        <w:spacing w:after="0" w:line="243" w:lineRule="auto"/>
        <w:rPr>
          <w:sz w:val="20"/>
          <w:szCs w:val="20"/>
          <w:color w:val="auto"/>
        </w:rPr>
      </w:pPr>
      <w:r>
        <w:rPr>
          <w:rFonts w:ascii="Courier New" w:cs="Courier New" w:eastAsia="Courier New" w:hAnsi="Courier New"/>
          <w:sz w:val="16"/>
          <w:szCs w:val="16"/>
          <w:color w:val="auto"/>
        </w:rPr>
        <w:t>This Promissory Note is one of the promissory notes referred to in Section 5 of the Liquidity Plan and evidences a GP Loan made by the Lender to the Borrower thereunder. Capitalized terms used in this Promissory Note shall have the respective meanings assigned to them in the Liquidity Plan.</w:t>
      </w:r>
    </w:p>
    <w:p>
      <w:pPr>
        <w:spacing w:after="0" w:line="190" w:lineRule="exact"/>
        <w:rPr>
          <w:sz w:val="20"/>
          <w:szCs w:val="20"/>
          <w:color w:val="auto"/>
        </w:rPr>
      </w:pPr>
    </w:p>
    <w:p>
      <w:pPr>
        <w:ind w:right="2639" w:firstLine="961"/>
        <w:spacing w:after="0" w:line="242" w:lineRule="auto"/>
        <w:rPr>
          <w:sz w:val="20"/>
          <w:szCs w:val="20"/>
          <w:color w:val="auto"/>
        </w:rPr>
      </w:pPr>
      <w:r>
        <w:rPr>
          <w:rFonts w:ascii="Courier New" w:cs="Courier New" w:eastAsia="Courier New" w:hAnsi="Courier New"/>
          <w:sz w:val="16"/>
          <w:szCs w:val="16"/>
          <w:color w:val="auto"/>
        </w:rPr>
        <w:t>The Borrower hereby acknowledges receipt of an initial GP Loan in the amount of $___________.</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The date and amount of the initial GP Loan and each additional GP Loan, if any, made by the Lender to the Borrower, and each payment made on account of the principal thereof, shall be recorded by the Lender on its books and endorsed by the Lender or any assignee or endorsee of this Note on Schedule 1 attached hereto or any continuation thereof, provided that the failure of the Lender or any assignee or endorsee of this Note to make any such recordation or endorsement shall not effect the obligations of the Borrower to make any payment when due of any amount owing hereunder.</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The unpaid principal amount of the GP Loans shall bear interest at the Base Rate (as defined in the Credit Agreement) as in effect from time to time plus 1%, with overdue amounts of principal and, to the extent permitted under applicable law, interest, bearing interest at the Base Rate as in effect from time to time, plus 2%. Accrued interest shall be payable on the respective dates on which accrue interest is payable on Floating Rate Loans under the Credit Agreement and on the date the principal amount of the GP Loans become due and payable.</w:t>
      </w:r>
    </w:p>
    <w:p>
      <w:pPr>
        <w:sectPr>
          <w:pgSz w:w="11900" w:h="16838" w:orient="portrait"/>
          <w:cols w:equalWidth="0" w:num="1">
            <w:col w:w="10219"/>
          </w:cols>
          <w:pgMar w:left="240" w:top="669" w:right="1440" w:bottom="1440" w:gutter="0" w:footer="0" w:header="0"/>
          <w:type w:val="continuous"/>
        </w:sectPr>
      </w:pPr>
    </w:p>
    <w:bookmarkStart w:id="60" w:name="page61"/>
    <w:bookmarkEnd w:id="60"/>
    <w:p>
      <w:pPr>
        <w:ind w:right="2539" w:firstLine="961"/>
        <w:spacing w:after="0" w:line="243" w:lineRule="auto"/>
        <w:rPr>
          <w:sz w:val="20"/>
          <w:szCs w:val="20"/>
          <w:color w:val="auto"/>
        </w:rPr>
      </w:pPr>
      <w:r>
        <w:rPr>
          <w:rFonts w:ascii="Courier New" w:cs="Courier New" w:eastAsia="Courier New" w:hAnsi="Courier New"/>
          <w:sz w:val="16"/>
          <w:szCs w:val="16"/>
          <w:color w:val="auto"/>
        </w:rPr>
        <w:t>The undersigned hereby waives presentment, demand for payment, notice of dishonor, notice of protest, and protest, and all other notices or demands in connection with the delivery, acceptance, performance, default, endorsement or guaranty of this instrument.</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The obligation of the Borrower to make payments to the Lender hereunder is absolute and unconditional and the rights of any subsequent holder of this Promissory Note shall not be subject to any defense, set-off, counterclaim or recoupment which the undersigned may have against the Lender or by reason of any indebtedness or liability at any time owing by the Lender to the Borrower. If this Promissory Note is held by a commercial bank or a lending or financing institution, such holder, its successors, assigns and endorsees, shall in all respects be deemed a holder in due course, and the Borrower expressly waives any rights it may have to assert that such holder or subsequent holder is not a holder in due course.</w:t>
      </w:r>
    </w:p>
    <w:p>
      <w:pPr>
        <w:spacing w:after="0" w:line="190" w:lineRule="exact"/>
        <w:rPr>
          <w:sz w:val="20"/>
          <w:szCs w:val="20"/>
          <w:color w:val="auto"/>
        </w:rPr>
      </w:pPr>
    </w:p>
    <w:p>
      <w:pPr>
        <w:ind w:right="2819" w:firstLine="961"/>
        <w:spacing w:after="0" w:line="242" w:lineRule="auto"/>
        <w:rPr>
          <w:sz w:val="20"/>
          <w:szCs w:val="20"/>
          <w:color w:val="auto"/>
        </w:rPr>
      </w:pPr>
      <w:r>
        <w:rPr>
          <w:rFonts w:ascii="Courier New" w:cs="Courier New" w:eastAsia="Courier New" w:hAnsi="Courier New"/>
          <w:sz w:val="16"/>
          <w:szCs w:val="16"/>
          <w:color w:val="auto"/>
        </w:rPr>
        <w:t>Any of the following shall constitute an Event of Default hereunder ("Event of Default"):</w:t>
      </w:r>
    </w:p>
    <w:p>
      <w:pPr>
        <w:spacing w:after="0" w:line="189" w:lineRule="exact"/>
        <w:rPr>
          <w:sz w:val="20"/>
          <w:szCs w:val="20"/>
          <w:color w:val="auto"/>
        </w:rPr>
      </w:pPr>
    </w:p>
    <w:p>
      <w:pPr>
        <w:ind w:right="2639" w:firstLine="959"/>
        <w:spacing w:after="0" w:line="243" w:lineRule="auto"/>
        <w:tabs>
          <w:tab w:leader="none" w:pos="13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fail to make any payment due hereunder as and when due and such failure shall continue for 15 days following the date payment is due;</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proceeding shall be instituted by the Borrower seeking relief as a debtor, or to adjudicate the Borrower a bankrupt, or insolvent, or seeking arrangement, adjustment or composition of the Borrower's debts under any law relating to bankruptcy, insolvency or reorganization or relief of debtors, or seeking appointment of a receiver, trustee, custodian or other similar official for any substantial part of the Borrower's property, or the Borrower shall consent by answer or otherwise to the institution of any such proceeding against the Borrower;</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proceeding is instituted against the Borrower seeking to have an order for relief entered against the Borrower as debtor or to adjudicate the Borrower a bankrupt or insolvent, or seeking arrangement, adjustment or composition of the Borrower's debts under any law relating to bankruptcy, insolvency, or reorganization or relief to debtors, or seeking appointment of a receiver, trustee, custodian or other similar official for any substantial part of the Borrower's property which either (i) results in any such entry of an order for relief, adjudication or bankruptcy or insolvency or issuance or entry of any other order having a similar effect, which order is not vacated within 90 days after the entry thereof or (ii) remains undismissed for a period of 90 days;</w:t>
      </w:r>
    </w:p>
    <w:p>
      <w:pPr>
        <w:spacing w:after="0" w:line="190" w:lineRule="exact"/>
        <w:rPr>
          <w:rFonts w:ascii="Courier New" w:cs="Courier New" w:eastAsia="Courier New" w:hAnsi="Courier New"/>
          <w:sz w:val="16"/>
          <w:szCs w:val="16"/>
          <w:color w:val="auto"/>
        </w:rPr>
      </w:pPr>
    </w:p>
    <w:p>
      <w:pPr>
        <w:ind w:right="3199" w:firstLine="959"/>
        <w:spacing w:after="0" w:line="242" w:lineRule="auto"/>
        <w:tabs>
          <w:tab w:leader="none" w:pos="13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receiver, trustee or other custodian is appointed for any substantial part of the Borrower's assets;</w:t>
      </w:r>
    </w:p>
    <w:p>
      <w:pPr>
        <w:spacing w:after="0" w:line="188" w:lineRule="exact"/>
        <w:rPr>
          <w:rFonts w:ascii="Courier New" w:cs="Courier New" w:eastAsia="Courier New" w:hAnsi="Courier New"/>
          <w:sz w:val="16"/>
          <w:szCs w:val="16"/>
          <w:color w:val="auto"/>
        </w:rPr>
      </w:pPr>
    </w:p>
    <w:p>
      <w:pPr>
        <w:ind w:right="3399" w:firstLine="959"/>
        <w:spacing w:after="0" w:line="242" w:lineRule="auto"/>
        <w:tabs>
          <w:tab w:leader="none" w:pos="13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assignment is made by Borrower for the benefit of the Borrower's creditors;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61" w:name="page62"/>
    <w:bookmarkEnd w:id="61"/>
    <w:p>
      <w:pPr>
        <w:ind w:left="1340" w:hanging="381"/>
        <w:spacing w:after="0"/>
        <w:tabs>
          <w:tab w:leader="none" w:pos="13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collateral held under the Pledge Agreement, dated as of</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 200_, between the Borrower and the Partnership is attached at any time pursuant to any court order or other legal process and such attachment remains unstayed or undismissed for a period of more than 90 days; or</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death of the Borrower.</w:t>
      </w:r>
    </w:p>
    <w:p>
      <w:pPr>
        <w:spacing w:after="0" w:line="190" w:lineRule="exact"/>
        <w:rPr>
          <w:sz w:val="20"/>
          <w:szCs w:val="20"/>
          <w:color w:val="auto"/>
        </w:rPr>
      </w:pPr>
    </w:p>
    <w:p>
      <w:pPr>
        <w:ind w:right="2539" w:firstLine="961"/>
        <w:spacing w:after="0" w:line="263" w:lineRule="auto"/>
        <w:rPr>
          <w:sz w:val="20"/>
          <w:szCs w:val="20"/>
          <w:color w:val="auto"/>
        </w:rPr>
      </w:pPr>
      <w:r>
        <w:rPr>
          <w:rFonts w:ascii="Courier New" w:cs="Courier New" w:eastAsia="Courier New" w:hAnsi="Courier New"/>
          <w:sz w:val="15"/>
          <w:szCs w:val="15"/>
          <w:color w:val="auto"/>
        </w:rPr>
        <w:t>If an Event of Default shall occur, the Lender shall have the option to declare the entire outstanding principal balance and all accrued but unpaid interest on this Promissory Note immediately due and payable without presentment or protest or notice or demand, all of which are expressly waived by the undersigned. Notwithstanding the foregoing, nothing herein is intended to result in interest being charged which would exceed the maximum rate permitted by law.</w:t>
      </w:r>
    </w:p>
    <w:p>
      <w:pPr>
        <w:spacing w:after="0" w:line="176"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Should this Promissory Note, or any part of the indebtedness evidenced hereby, be collected by law or through an attorney-at-law, the Lender shall be entitled to collect all reasonable costs of collection, including, but not limited to, reasonable attorneys' fees.</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This Promissory Note shall be construed and enforced in accordance with the laws of the State of New York. The Borrower hereby expressly submits to the jurisdiction of all federal and state courts located in the State of New York and consents that any process or notice of motion or other application to any of said courts or a judge thereof may be served within or without such court's jurisdiction by registered mail or by personal service, provided a reasonable time for appearance is allowed. The Borrower also waives (i) any claim that the Supreme Court of the State of New York for the County of New York or the Federal District for the Southern District of New York is an inconvenient forum and (ii) any right to a jury trial.</w:t>
      </w:r>
    </w:p>
    <w:p>
      <w:pPr>
        <w:spacing w:after="0" w:line="190" w:lineRule="exact"/>
        <w:rPr>
          <w:sz w:val="20"/>
          <w:szCs w:val="20"/>
          <w:color w:val="auto"/>
        </w:rPr>
      </w:pPr>
    </w:p>
    <w:p>
      <w:pPr>
        <w:ind w:right="2639" w:firstLine="961"/>
        <w:spacing w:after="0" w:line="242" w:lineRule="auto"/>
        <w:rPr>
          <w:sz w:val="20"/>
          <w:szCs w:val="20"/>
          <w:color w:val="auto"/>
        </w:rPr>
      </w:pPr>
      <w:r>
        <w:rPr>
          <w:rFonts w:ascii="Courier New" w:cs="Courier New" w:eastAsia="Courier New" w:hAnsi="Courier New"/>
          <w:sz w:val="16"/>
          <w:szCs w:val="16"/>
          <w:color w:val="auto"/>
        </w:rPr>
        <w:t>All notices hereunder are to be given in the same manner set forth in the Loan Agreement.</w:t>
      </w:r>
    </w:p>
    <w:p>
      <w:pPr>
        <w:spacing w:after="0" w:line="372"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[Name of Borrower]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9" w:right="1440" w:bottom="1440" w:gutter="0" w:footer="0" w:header="0"/>
        </w:sectPr>
      </w:pPr>
    </w:p>
    <w:bookmarkStart w:id="62" w:name="page63"/>
    <w:bookmarkEnd w:id="62"/>
    <w:p>
      <w:pPr>
        <w:ind w:left="6540"/>
        <w:spacing w:after="0"/>
        <w:rPr>
          <w:sz w:val="20"/>
          <w:szCs w:val="20"/>
          <w:color w:val="auto"/>
        </w:rPr>
      </w:pPr>
      <w:r>
        <w:rPr>
          <w:rFonts w:ascii="Courier New" w:cs="Courier New" w:eastAsia="Courier New" w:hAnsi="Courier New"/>
          <w:sz w:val="15"/>
          <w:szCs w:val="15"/>
          <w:color w:val="auto"/>
        </w:rPr>
        <w:t>SCHEDULE 1</w:t>
      </w:r>
    </w:p>
    <w:p>
      <w:pPr>
        <w:sectPr>
          <w:pgSz w:w="11900" w:h="16838" w:orient="portrait"/>
          <w:cols w:equalWidth="0" w:num="1">
            <w:col w:w="10219"/>
          </w:cols>
          <w:pgMar w:left="240" w:top="856"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1820"/>
        <w:spacing w:after="0"/>
        <w:tabs>
          <w:tab w:leader="none" w:pos="3060" w:val="left"/>
          <w:tab w:leader="none" w:pos="4300" w:val="left"/>
        </w:tabs>
        <w:rPr>
          <w:sz w:val="20"/>
          <w:szCs w:val="20"/>
          <w:color w:val="auto"/>
        </w:rPr>
      </w:pPr>
      <w:r>
        <w:rPr>
          <w:rFonts w:ascii="Courier New" w:cs="Courier New" w:eastAsia="Courier New" w:hAnsi="Courier New"/>
          <w:sz w:val="16"/>
          <w:szCs w:val="16"/>
          <w:color w:val="auto"/>
        </w:rPr>
        <w:t>PRINCIPAL</w:t>
      </w:r>
      <w:r>
        <w:rPr>
          <w:sz w:val="20"/>
          <w:szCs w:val="20"/>
          <w:color w:val="auto"/>
        </w:rPr>
        <w:tab/>
      </w:r>
      <w:r>
        <w:rPr>
          <w:rFonts w:ascii="Courier New" w:cs="Courier New" w:eastAsia="Courier New" w:hAnsi="Courier New"/>
          <w:sz w:val="16"/>
          <w:szCs w:val="16"/>
          <w:color w:val="auto"/>
        </w:rPr>
        <w:t>PRINCIPAL</w:t>
      </w:r>
      <w:r>
        <w:rPr>
          <w:sz w:val="20"/>
          <w:szCs w:val="20"/>
          <w:color w:val="auto"/>
        </w:rPr>
        <w:tab/>
      </w:r>
      <w:r>
        <w:rPr>
          <w:rFonts w:ascii="Courier New" w:cs="Courier New" w:eastAsia="Courier New" w:hAnsi="Courier New"/>
          <w:sz w:val="16"/>
          <w:szCs w:val="16"/>
          <w:color w:val="auto"/>
        </w:rPr>
        <w:t>UNPAID</w:t>
      </w:r>
    </w:p>
    <w:p>
      <w:pPr>
        <w:spacing w:after="0" w:line="4" w:lineRule="exact"/>
        <w:rPr>
          <w:sz w:val="20"/>
          <w:szCs w:val="20"/>
          <w:color w:val="auto"/>
        </w:rPr>
      </w:pPr>
    </w:p>
    <w:p>
      <w:pPr>
        <w:ind w:left="280"/>
        <w:spacing w:after="0"/>
        <w:tabs>
          <w:tab w:leader="none" w:pos="1800" w:val="left"/>
          <w:tab w:leader="none" w:pos="3140" w:val="left"/>
          <w:tab w:leader="none" w:pos="4200" w:val="left"/>
        </w:tabs>
        <w:rPr>
          <w:sz w:val="20"/>
          <w:szCs w:val="20"/>
          <w:color w:val="auto"/>
        </w:rPr>
      </w:pPr>
      <w:r>
        <w:rPr>
          <w:rFonts w:ascii="Courier New" w:cs="Courier New" w:eastAsia="Courier New" w:hAnsi="Courier New"/>
          <w:sz w:val="16"/>
          <w:szCs w:val="16"/>
          <w:color w:val="auto"/>
        </w:rPr>
        <w:t>DATE OF GP</w:t>
      </w:r>
      <w:r>
        <w:rPr>
          <w:sz w:val="20"/>
          <w:szCs w:val="20"/>
          <w:color w:val="auto"/>
        </w:rPr>
        <w:tab/>
      </w:r>
      <w:r>
        <w:rPr>
          <w:rFonts w:ascii="Courier New" w:cs="Courier New" w:eastAsia="Courier New" w:hAnsi="Courier New"/>
          <w:sz w:val="16"/>
          <w:szCs w:val="16"/>
          <w:color w:val="auto"/>
        </w:rPr>
        <w:t>AMOUNT OF</w:t>
      </w:r>
      <w:r>
        <w:rPr>
          <w:sz w:val="20"/>
          <w:szCs w:val="20"/>
          <w:color w:val="auto"/>
        </w:rPr>
        <w:tab/>
      </w: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PRINCIPAL</w:t>
      </w:r>
    </w:p>
    <w:p>
      <w:pPr>
        <w:spacing w:after="0" w:line="4" w:lineRule="exact"/>
        <w:rPr>
          <w:sz w:val="20"/>
          <w:szCs w:val="20"/>
          <w:color w:val="auto"/>
        </w:rPr>
      </w:pPr>
    </w:p>
    <w:p>
      <w:pPr>
        <w:ind w:left="200"/>
        <w:spacing w:after="0"/>
        <w:tabs>
          <w:tab w:leader="none" w:pos="1900" w:val="left"/>
          <w:tab w:leader="none" w:pos="3240" w:val="left"/>
          <w:tab w:leader="none" w:pos="4300" w:val="left"/>
        </w:tabs>
        <w:rPr>
          <w:sz w:val="20"/>
          <w:szCs w:val="20"/>
          <w:color w:val="auto"/>
        </w:rPr>
      </w:pPr>
      <w:r>
        <w:rPr>
          <w:rFonts w:ascii="Courier New" w:cs="Courier New" w:eastAsia="Courier New" w:hAnsi="Courier New"/>
          <w:sz w:val="16"/>
          <w:szCs w:val="16"/>
          <w:color w:val="auto"/>
        </w:rPr>
        <w:t>LOAN ADVANCE</w:t>
      </w:r>
      <w:r>
        <w:rPr>
          <w:sz w:val="20"/>
          <w:szCs w:val="20"/>
          <w:color w:val="auto"/>
        </w:rPr>
        <w:tab/>
      </w:r>
      <w:r>
        <w:rPr>
          <w:rFonts w:ascii="Courier New" w:cs="Courier New" w:eastAsia="Courier New" w:hAnsi="Courier New"/>
          <w:sz w:val="16"/>
          <w:szCs w:val="16"/>
          <w:color w:val="auto"/>
        </w:rPr>
        <w:t>ADVANCE</w:t>
      </w:r>
      <w:r>
        <w:rPr>
          <w:sz w:val="20"/>
          <w:szCs w:val="20"/>
          <w:color w:val="auto"/>
        </w:rPr>
        <w:tab/>
      </w:r>
      <w:r>
        <w:rPr>
          <w:rFonts w:ascii="Courier New" w:cs="Courier New" w:eastAsia="Courier New" w:hAnsi="Courier New"/>
          <w:sz w:val="16"/>
          <w:szCs w:val="16"/>
          <w:color w:val="auto"/>
        </w:rPr>
        <w:t>PAID</w:t>
      </w:r>
      <w:r>
        <w:rPr>
          <w:sz w:val="20"/>
          <w:szCs w:val="20"/>
          <w:color w:val="auto"/>
        </w:rPr>
        <w:tab/>
      </w:r>
      <w:r>
        <w:rPr>
          <w:rFonts w:ascii="Courier New" w:cs="Courier New" w:eastAsia="Courier New" w:hAnsi="Courier New"/>
          <w:sz w:val="16"/>
          <w:szCs w:val="16"/>
          <w:color w:val="auto"/>
        </w:rPr>
        <w:t>AMOUNT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NOTATION</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MADE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9" w:lineRule="exact"/>
        <w:rPr>
          <w:sz w:val="20"/>
          <w:szCs w:val="20"/>
          <w:color w:val="auto"/>
        </w:rPr>
      </w:pPr>
    </w:p>
    <w:p>
      <w:pPr>
        <w:sectPr>
          <w:pgSz w:w="11900" w:h="16838" w:orient="portrait"/>
          <w:cols w:equalWidth="0" w:num="2">
            <w:col w:w="5380" w:space="200"/>
            <w:col w:w="4639"/>
          </w:cols>
          <w:pgMar w:left="240" w:top="85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6" w:right="1440" w:bottom="1440" w:gutter="0" w:footer="0" w:header="0"/>
          <w:type w:val="continuous"/>
        </w:sectPr>
      </w:pPr>
    </w:p>
    <w:bookmarkStart w:id="63" w:name="page64"/>
    <w:bookmarkEnd w:id="63"/>
    <w:p>
      <w:pPr>
        <w:ind w:left="6540"/>
        <w:spacing w:after="0"/>
        <w:rPr>
          <w:sz w:val="20"/>
          <w:szCs w:val="20"/>
          <w:color w:val="auto"/>
        </w:rPr>
      </w:pPr>
      <w:r>
        <w:rPr>
          <w:rFonts w:ascii="Courier New" w:cs="Courier New" w:eastAsia="Courier New" w:hAnsi="Courier New"/>
          <w:sz w:val="16"/>
          <w:szCs w:val="16"/>
          <w:color w:val="auto"/>
        </w:rPr>
        <w:t>Exhibit C</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PARTNERSHIP INTEREST PLEDGE AGREEMENT</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AGREEMENT made as of __________, 200_, by and among _______________</w:t>
      </w:r>
    </w:p>
    <w:p>
      <w:pPr>
        <w:spacing w:after="0" w:line="5"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"Pledgor"), and Hagedorn Partnership, L.P., a Delaware limited partnership (the "Partnership").</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Pursuant to the Hagedorn Partnership, L.P. Liquidity Plan (as it may be amended from time to time, the "Liquidity Plan"), adopted as of July 28, 2000 by the General Partners of the Partnership and the Amended and Restated Agreement of Limited Partnership of Hagedorn Partnership, L.P., as amended, the Partnership has made an initial GP Loan (as defined in the Liquidity Plan) to the Pledgor, and the Pledgor has executed and delivered to the Partnership his or her Promissory Note in the principal amount of up to $__________ (the</w:t>
      </w:r>
    </w:p>
    <w:p>
      <w:pPr>
        <w:spacing w:after="0" w:line="3"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"Promissory Note"). Pursuant to the Liquidity Plan, the Pledgor is obligated to secure his or her obligations under the Promissory Note and the GP Loans made to the Pledgor by a first lien and security interest in 348 units of Class ___</w:t>
      </w:r>
    </w:p>
    <w:p>
      <w:pPr>
        <w:spacing w:after="0" w:line="4"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limited partner interests owned by the Pledgor in the Partnership (the "Limited Partnership Interests").</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Accordingly, the parties hereto agree as follows:</w:t>
      </w:r>
    </w:p>
    <w:p>
      <w:pPr>
        <w:spacing w:after="0" w:line="188" w:lineRule="exact"/>
        <w:rPr>
          <w:sz w:val="20"/>
          <w:szCs w:val="20"/>
          <w:color w:val="auto"/>
        </w:rPr>
      </w:pPr>
    </w:p>
    <w:p>
      <w:pPr>
        <w:ind w:left="1240" w:hanging="281"/>
        <w:spacing w:after="0"/>
        <w:tabs>
          <w:tab w:leader="none" w:pos="12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w:t>
      </w:r>
    </w:p>
    <w:p>
      <w:pPr>
        <w:spacing w:after="0" w:line="190"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hereby grants to the Partnership, as security for the obligations of the Pledgor under the Promissory Note, a first lien and security interest in the Collateral (as defined in Section 2(a)). In furtherance thereof, the Pledgor hereby delivers to the Partnership (i) assignments of the Limited Partnership Interests duly executed in blank by the Pledgor substantially in the form of Schedule "I" attached hereto and (ii) UCC-1 Financing Statements related to the Limited Partnership Interests.</w:t>
      </w:r>
    </w:p>
    <w:p>
      <w:pPr>
        <w:spacing w:after="0" w:line="188"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agrees to execute, deliver and file such additional financing statements and other instruments as the Partnership shall reasonably request for purposes of perfecting its security interest in the Collateral. In addition, the Pledgor hereby irrevocably constitutes and appoints the Partnership, his or her true and lawful attorney-in-fact and agent, with full power and authority to act in his or her name, place and stead, to execute, deliver and file all such financing statements and continuations thereafter in connection with perfecting the security interest of the Partnership in the Collateral.</w:t>
      </w:r>
    </w:p>
    <w:p>
      <w:pPr>
        <w:spacing w:after="0" w:line="187" w:lineRule="exact"/>
        <w:rPr>
          <w:rFonts w:ascii="Courier New" w:cs="Courier New" w:eastAsia="Courier New" w:hAnsi="Courier New"/>
          <w:sz w:val="16"/>
          <w:szCs w:val="16"/>
          <w:color w:val="auto"/>
        </w:rPr>
      </w:pPr>
    </w:p>
    <w:p>
      <w:pPr>
        <w:ind w:left="1240" w:hanging="281"/>
        <w:spacing w:after="0"/>
        <w:tabs>
          <w:tab w:leader="none" w:pos="12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90"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 shall mean all of the Partners' right, title and interest in and to the Limited Partnership Interests. The Collateral shall include the proceeds of any of the Collateral.</w:t>
      </w:r>
    </w:p>
    <w:p>
      <w:pPr>
        <w:sectPr>
          <w:pgSz w:w="11900" w:h="16838" w:orient="portrait"/>
          <w:cols w:equalWidth="0" w:num="1">
            <w:col w:w="10219"/>
          </w:cols>
          <w:pgMar w:left="240" w:top="669" w:right="1440" w:bottom="1440" w:gutter="0" w:footer="0" w:header="0"/>
        </w:sectPr>
      </w:pPr>
    </w:p>
    <w:bookmarkStart w:id="64" w:name="page65"/>
    <w:bookmarkEnd w:id="64"/>
    <w:p>
      <w:pPr>
        <w:ind w:left="1820" w:hanging="380"/>
        <w:spacing w:after="0"/>
        <w:tabs>
          <w:tab w:leader="none" w:pos="182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of Default" shall have the meaning assigned in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w:t>
      </w:r>
    </w:p>
    <w:p>
      <w:pPr>
        <w:spacing w:after="0" w:line="190" w:lineRule="exact"/>
        <w:rPr>
          <w:rFonts w:ascii="Courier New" w:cs="Courier New" w:eastAsia="Courier New" w:hAnsi="Courier New"/>
          <w:sz w:val="16"/>
          <w:szCs w:val="16"/>
          <w:color w:val="auto"/>
        </w:rPr>
      </w:pPr>
    </w:p>
    <w:p>
      <w:pPr>
        <w:ind w:right="2639" w:firstLine="959"/>
        <w:spacing w:after="0" w:line="243" w:lineRule="auto"/>
        <w:tabs>
          <w:tab w:leader="none" w:pos="124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PARTNERS PRIOR TO AN EVENT OF DEFAULT. Until an Event of Default has occurred and is continuing and after an Event of Default has been cured:</w:t>
      </w:r>
    </w:p>
    <w:p>
      <w:pPr>
        <w:spacing w:after="0" w:line="188"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shall be entitled to exercise all voting or other rights of a partner pertaining to the Collateral, or any part thereof, and the Secured Party shall not take any action with respect thereto; and</w:t>
      </w:r>
    </w:p>
    <w:p>
      <w:pPr>
        <w:spacing w:after="0" w:line="188" w:lineRule="exact"/>
        <w:rPr>
          <w:rFonts w:ascii="Courier New" w:cs="Courier New" w:eastAsia="Courier New" w:hAnsi="Courier New"/>
          <w:sz w:val="16"/>
          <w:szCs w:val="16"/>
          <w:color w:val="auto"/>
        </w:rPr>
      </w:pPr>
    </w:p>
    <w:p>
      <w:pPr>
        <w:ind w:right="2719" w:firstLine="1440"/>
        <w:spacing w:after="0" w:line="243" w:lineRule="auto"/>
        <w:tabs>
          <w:tab w:leader="none" w:pos="1825"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shall be entitled to obtain any and all distributions made by the Partnership to which he or she is entitled under the Partnership Agreement in respect of the Collateral.</w:t>
      </w:r>
    </w:p>
    <w:p>
      <w:pPr>
        <w:spacing w:after="0" w:line="188" w:lineRule="exact"/>
        <w:rPr>
          <w:rFonts w:ascii="Courier New" w:cs="Courier New" w:eastAsia="Courier New" w:hAnsi="Courier New"/>
          <w:sz w:val="16"/>
          <w:szCs w:val="16"/>
          <w:color w:val="auto"/>
        </w:rPr>
      </w:pPr>
    </w:p>
    <w:p>
      <w:pPr>
        <w:ind w:right="2539" w:firstLine="959"/>
        <w:spacing w:after="0" w:line="267" w:lineRule="auto"/>
        <w:tabs>
          <w:tab w:leader="none" w:pos="124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REMEDIES OF SECURED PARTY UPON DEFAULT. If an Event of Default has occurred and so long as the same is continuing, then, in addition to any other rights or remedies afforded the Partnership under the Promissory Note:</w:t>
      </w:r>
    </w:p>
    <w:p>
      <w:pPr>
        <w:spacing w:after="0" w:line="171" w:lineRule="exact"/>
        <w:rPr>
          <w:rFonts w:ascii="Courier New" w:cs="Courier New" w:eastAsia="Courier New" w:hAnsi="Courier New"/>
          <w:sz w:val="15"/>
          <w:szCs w:val="15"/>
          <w:color w:val="auto"/>
        </w:rPr>
      </w:pPr>
    </w:p>
    <w:p>
      <w:pPr>
        <w:ind w:right="2539" w:firstLine="1440"/>
        <w:spacing w:after="0" w:line="244" w:lineRule="auto"/>
        <w:tabs>
          <w:tab w:leader="none" w:pos="1825"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rights and remedies which the Partnership may have, it may immediately and without demand exercise any and all rights and remedies granted to a secured party upon the occurrence of an Event of Default under the Uniform Commercial Code as in effect in the state where the Pledgor resides (the "UCC").</w:t>
      </w:r>
    </w:p>
    <w:p>
      <w:pPr>
        <w:spacing w:after="0" w:line="187" w:lineRule="exact"/>
        <w:rPr>
          <w:rFonts w:ascii="Courier New" w:cs="Courier New" w:eastAsia="Courier New" w:hAnsi="Courier New"/>
          <w:sz w:val="16"/>
          <w:szCs w:val="16"/>
          <w:color w:val="auto"/>
        </w:rPr>
      </w:pPr>
    </w:p>
    <w:p>
      <w:pPr>
        <w:ind w:right="2639" w:firstLine="1440"/>
        <w:spacing w:after="0" w:line="244" w:lineRule="auto"/>
        <w:tabs>
          <w:tab w:leader="none" w:pos="1825"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 made on or in respect of the Collateral, or any part thereof, shall be paid directly to and shall be retained by the Partnership, and if such distribution shall be paid to the Pledgor, he or she shall hold the same in trust for the benefit of, and shall forthwith pay the same directly to, the Partnership. Any cash received or retained by the Partnership pursuant to this Section 4(b) shall be applied as provided in Section 5. All other property received or retained by the Partnership pursuant to this Section 4(b) shall be held by the Partnership as if it were Collateral and shall be subject to the terms and conditions of this Agreement as if the same were Collateral.</w:t>
      </w:r>
    </w:p>
    <w:p>
      <w:pPr>
        <w:spacing w:after="0" w:line="189" w:lineRule="exact"/>
        <w:rPr>
          <w:rFonts w:ascii="Courier New" w:cs="Courier New" w:eastAsia="Courier New" w:hAnsi="Courier New"/>
          <w:sz w:val="16"/>
          <w:szCs w:val="16"/>
          <w:color w:val="auto"/>
        </w:rPr>
      </w:pPr>
    </w:p>
    <w:p>
      <w:pPr>
        <w:ind w:right="2639" w:firstLine="1440"/>
        <w:spacing w:after="0" w:line="244" w:lineRule="auto"/>
        <w:tabs>
          <w:tab w:leader="none" w:pos="1825"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30 days' prior notice (or such additional notice as may be required under the UCC) to the Partner of the time and place of sale, the Partnership shall have the right, at any time and from time to time thereafter, at its option to sell, resell, assign, transfer and deliver all or any part of the Collateral at public or private sale, for cash or on credit for future delivery and on such other terms and conditions as the Partnership shall in its judgment deem advisable (including the requirement that the purchaser thereof agree to purchase such Collateral for its own account for investment purposes only). The Partnership may be the purchaser of any of the Collateral in any public or private sale thereof so long as such public or private sale is conducted in a commercially reasonable manner.</w:t>
      </w:r>
    </w:p>
    <w:p>
      <w:pPr>
        <w:spacing w:after="0" w:line="190"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agrees that, upon the request of the Partnership, he or she will ratify and confirm any sale, transfer, disposition or other action rightfully taken by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9" w:right="1440" w:bottom="1440" w:gutter="0" w:footer="0" w:header="0"/>
        </w:sectPr>
      </w:pPr>
    </w:p>
    <w:bookmarkStart w:id="65" w:name="page66"/>
    <w:bookmarkEnd w:id="65"/>
    <w:p>
      <w:pPr>
        <w:ind w:right="3019"/>
        <w:spacing w:after="0" w:line="242" w:lineRule="auto"/>
        <w:rPr>
          <w:sz w:val="20"/>
          <w:szCs w:val="20"/>
          <w:color w:val="auto"/>
        </w:rPr>
      </w:pPr>
      <w:r>
        <w:rPr>
          <w:rFonts w:ascii="Courier New" w:cs="Courier New" w:eastAsia="Courier New" w:hAnsi="Courier New"/>
          <w:sz w:val="16"/>
          <w:szCs w:val="16"/>
          <w:color w:val="auto"/>
        </w:rPr>
        <w:t>Secured Party upon default, by executing and delivering all instruments and other documents as may be necessary or proper for such purpose.</w:t>
      </w:r>
    </w:p>
    <w:p>
      <w:pPr>
        <w:spacing w:after="0" w:line="189" w:lineRule="exact"/>
        <w:rPr>
          <w:sz w:val="20"/>
          <w:szCs w:val="20"/>
          <w:color w:val="auto"/>
        </w:rPr>
      </w:pPr>
    </w:p>
    <w:p>
      <w:pPr>
        <w:ind w:right="2539" w:firstLine="1440"/>
        <w:spacing w:after="0" w:line="244" w:lineRule="auto"/>
        <w:tabs>
          <w:tab w:leader="none" w:pos="1825"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herein, the Partnership is hereby irrevocably appointed the true and lawful attorney-in-fact of the Pledgor to execute and deliver, from and after the occurrence and during the continuance of an Event of Default, in his or her name and stead, all notices, demands, payments and instruments (including amendments and assignments) under or with respect to the Partnership Agreement relating to the Collateral; to sell, transfer and deliver any rights of the Pledgor under the Partnership Agreement with respect thereto; or otherwise to act with respect to the Collateral as it may deem desirable to effectuate the provisions of this Agreement, and may substitute one or more persons with like power, the Pledgor hereby ratifying and confirming all that the Partnership's said attorney-in-fact, or such substitute or substitutes, shall lawfully do by virtue hereof; but if so requested by the Partnership or any transferee of any right under the Partnership Agreement, the Pledgor shall notify and confirm any such action by executing and delivering to the Partnership or such transferee any instruments as may be designated in any such request.</w:t>
      </w:r>
    </w:p>
    <w:p>
      <w:pPr>
        <w:spacing w:after="0" w:line="192"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PROCEEDS. The Partnership shall apply the purchase price or other moneys collected, received or held by it in respect of the Collateral (including any distributions thereon or with respect thereto prior to the sale or disposition of the Collateral): (a) to the payment of all costs, expenses, liabilities and advances, including reasonable attorneys' fees and disbursements, incurred or made by the Partnership in the protection, exercise, or enforcement of its interests, rights, powers, or remedies hereunder upon the occurrence of any Event of Default; (b) to the payment of any amount then due and payable under the Promissory Note; and (c) the remainder, if any, to the Pledgor.</w:t>
      </w:r>
    </w:p>
    <w:p>
      <w:pPr>
        <w:spacing w:after="0" w:line="189"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COLLATERAL. The Partnership shall return to the Pledgor, at the Pledgor's expense, all Collateral then held by the Partnership pursuant to this Agreement and all transfer documents executed by the Pledgor with respect thereto, as soon as there shall be no amounts unpaid or otherwise owing to the Partnership under or with respect to the Promissory Note. The Collateral so returned shall not, as the result of any transaction entered into or action taken by the Partnership, be subject to any lien, encumbrance, attachment, or other state of facts which result in any diminution of the title of the Partners therein, but shall otherwise be returned without recourse upon or warranty by the Secured Party.</w:t>
      </w:r>
    </w:p>
    <w:p>
      <w:pPr>
        <w:spacing w:after="0" w:line="189"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requests, demands, consents, and other communications required or permitted to be given or made hereunder shall be in writing and shall be deemed to have been duly given if mailed, certified first class mail, postage prepaid, return receipt requested, to the party to whom the same is so given or made, at the address of such party as set forth below, which address may be changed by notice to the other parties hereto duly given pursuant hereto:</w:t>
      </w:r>
    </w:p>
    <w:p>
      <w:pPr>
        <w:spacing w:after="0" w:line="188" w:lineRule="exact"/>
        <w:rPr>
          <w:sz w:val="20"/>
          <w:szCs w:val="20"/>
          <w:color w:val="auto"/>
        </w:rPr>
      </w:pPr>
    </w:p>
    <w:p>
      <w:pPr>
        <w:ind w:left="3740" w:right="5419" w:hanging="2300"/>
        <w:spacing w:after="0" w:line="486" w:lineRule="auto"/>
        <w:tabs>
          <w:tab w:leader="none" w:pos="172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Partnership, to it at: -3-</w:t>
      </w:r>
    </w:p>
    <w:p>
      <w:pPr>
        <w:sectPr>
          <w:pgSz w:w="11900" w:h="16838" w:orient="portrait"/>
          <w:cols w:equalWidth="0" w:num="1">
            <w:col w:w="10219"/>
          </w:cols>
          <w:pgMar w:left="240" w:top="671" w:right="1440" w:bottom="1440" w:gutter="0" w:footer="0" w:header="0"/>
        </w:sectPr>
      </w:pPr>
    </w:p>
    <w:bookmarkStart w:id="66" w:name="page67"/>
    <w:bookmarkEnd w:id="66"/>
    <w:p>
      <w:pPr>
        <w:ind w:left="192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Proskauer Rose LLP</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1585 Broadway</w:t>
      </w:r>
    </w:p>
    <w:p>
      <w:pPr>
        <w:spacing w:after="0" w:line="4" w:lineRule="exact"/>
        <w:rPr>
          <w:sz w:val="20"/>
          <w:szCs w:val="20"/>
          <w:color w:val="auto"/>
        </w:rPr>
      </w:pPr>
    </w:p>
    <w:p>
      <w:pPr>
        <w:ind w:left="1920"/>
        <w:spacing w:after="0"/>
        <w:tabs>
          <w:tab w:leader="none" w:pos="3820" w:val="left"/>
        </w:tabs>
        <w:rPr>
          <w:sz w:val="20"/>
          <w:szCs w:val="20"/>
          <w:color w:val="auto"/>
        </w:rPr>
      </w:pPr>
      <w:r>
        <w:rPr>
          <w:rFonts w:ascii="Courier New" w:cs="Courier New" w:eastAsia="Courier New" w:hAnsi="Courier New"/>
          <w:sz w:val="16"/>
          <w:szCs w:val="16"/>
          <w:color w:val="auto"/>
        </w:rPr>
        <w:t>New York, New York</w:t>
        <w:tab/>
        <w:t>10036</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Attention: Richard L. Goldberg, Esq.</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2. if to the Pledgor, to him or her at:</w:t>
      </w:r>
    </w:p>
    <w:p>
      <w:pPr>
        <w:spacing w:after="0" w:line="200" w:lineRule="exact"/>
        <w:rPr>
          <w:sz w:val="20"/>
          <w:szCs w:val="20"/>
          <w:color w:val="auto"/>
        </w:rPr>
      </w:pPr>
    </w:p>
    <w:p>
      <w:pPr>
        <w:spacing w:after="0" w:line="35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with a copy to:</w:t>
      </w:r>
    </w:p>
    <w:p>
      <w:pPr>
        <w:spacing w:after="0" w:line="200" w:lineRule="exact"/>
        <w:rPr>
          <w:sz w:val="20"/>
          <w:szCs w:val="20"/>
          <w:color w:val="auto"/>
        </w:rPr>
      </w:pPr>
    </w:p>
    <w:p>
      <w:pPr>
        <w:spacing w:after="0" w:line="36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or to such other address or addresses as the parties may designate from time to time by notice given in accordance with this paragraph. Any such notice shall be deemed effective as of three business days after the date of mailing.</w:t>
      </w:r>
    </w:p>
    <w:p>
      <w:pPr>
        <w:spacing w:after="0" w:line="189" w:lineRule="exact"/>
        <w:rPr>
          <w:sz w:val="20"/>
          <w:szCs w:val="20"/>
          <w:color w:val="auto"/>
        </w:rPr>
      </w:pPr>
    </w:p>
    <w:p>
      <w:pPr>
        <w:ind w:right="2539" w:firstLine="959"/>
        <w:spacing w:after="0" w:line="243" w:lineRule="auto"/>
        <w:tabs>
          <w:tab w:leader="none" w:pos="124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BENEFITS. This Agreement shall be binding upon and shall inure to the benefit of and be enforceable by the parties hereto and their respective successors, heirs and legal representatives.</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24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EXECUTION IN COUNTERPARTS. The headings and captions contained herein are for convenience of reference only and shall not control or affect the meaning or construction of any provision hereof. This Agreement may be executed in counterparts, each of which shall be deemed to be an original and which together shall constitute one and the same instrument.</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The invalidity or unenforceability of any provision of this Agreement shall not affect the validity or enforceability of the remainder of this Agreement or the remainder of such provision. If any provision of this Agreement is so broad as to be unenforceable, such provision shall be interpreted to be only so broad as is enforceable.</w:t>
      </w:r>
    </w:p>
    <w:p>
      <w:pPr>
        <w:spacing w:after="0" w:line="187" w:lineRule="exact"/>
        <w:rPr>
          <w:rFonts w:ascii="Courier New" w:cs="Courier New" w:eastAsia="Courier New" w:hAnsi="Courier New"/>
          <w:sz w:val="16"/>
          <w:szCs w:val="16"/>
          <w:color w:val="auto"/>
        </w:rPr>
      </w:pPr>
    </w:p>
    <w:p>
      <w:pPr>
        <w:ind w:right="2539" w:firstLine="959"/>
        <w:spacing w:after="0" w:line="265" w:lineRule="auto"/>
        <w:tabs>
          <w:tab w:leader="none" w:pos="134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and the rights and obligations of the parties hereunder shall be construed as to both validity and performance and enforced in accordance with and governed by the laws of the State of New York, except to the extent the UCC (if the law of another jurisdiction) applies.</w:t>
      </w:r>
    </w:p>
    <w:p>
      <w:pPr>
        <w:spacing w:after="0" w:line="172"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REMAINDER OF THIS PAGE IS INTENTIONALLY BLANK</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 PAGE FOLLOWS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9" w:right="1440" w:bottom="1440" w:gutter="0" w:footer="0" w:header="0"/>
        </w:sectPr>
      </w:pPr>
    </w:p>
    <w:bookmarkStart w:id="67" w:name="page68"/>
    <w:bookmarkEnd w:id="67"/>
    <w:p>
      <w:pPr>
        <w:ind w:right="2639" w:firstLine="961"/>
        <w:spacing w:after="0" w:line="242" w:lineRule="auto"/>
        <w:rPr>
          <w:sz w:val="20"/>
          <w:szCs w:val="20"/>
          <w:color w:val="auto"/>
        </w:rPr>
      </w:pPr>
      <w:r>
        <w:rPr>
          <w:rFonts w:ascii="Courier New" w:cs="Courier New" w:eastAsia="Courier New" w:hAnsi="Courier New"/>
          <w:sz w:val="16"/>
          <w:szCs w:val="16"/>
          <w:color w:val="auto"/>
        </w:rPr>
        <w:t>IN WITNESS WHEREOF, the parties hereto have executed this Partnership Interest Pledge Agreement as of the date first above written.</w:t>
      </w:r>
    </w:p>
    <w:p>
      <w:pPr>
        <w:spacing w:after="0" w:line="18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PLEDGOR</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HAGEDORN PARTNERSHIP, L.P.</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By:_____________________________</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520"/>
        <w:spacing w:after="0"/>
        <w:tabs>
          <w:tab w:leader="none" w:pos="5360" w:val="left"/>
        </w:tabs>
        <w:rPr>
          <w:sz w:val="20"/>
          <w:szCs w:val="20"/>
          <w:color w:val="auto"/>
        </w:rPr>
      </w:pPr>
      <w:r>
        <w:rPr>
          <w:rFonts w:ascii="Courier New" w:cs="Courier New" w:eastAsia="Courier New" w:hAnsi="Courier New"/>
          <w:sz w:val="16"/>
          <w:szCs w:val="16"/>
          <w:color w:val="auto"/>
        </w:rPr>
        <w:t>Title:</w:t>
        <w:tab/>
        <w:t>General Partner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68" w:name="page69"/>
    <w:bookmarkEnd w:id="68"/>
    <w:p>
      <w:pPr>
        <w:jc w:val="right"/>
        <w:ind w:right="2539"/>
        <w:spacing w:after="0"/>
        <w:rPr>
          <w:sz w:val="20"/>
          <w:szCs w:val="20"/>
          <w:color w:val="auto"/>
        </w:rPr>
      </w:pPr>
      <w:r>
        <w:rPr>
          <w:rFonts w:ascii="Courier New" w:cs="Courier New" w:eastAsia="Courier New" w:hAnsi="Courier New"/>
          <w:sz w:val="16"/>
          <w:szCs w:val="16"/>
          <w:color w:val="auto"/>
        </w:rPr>
        <w:t>SCHEDULE I</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ASSIGNMENT OF PARTNERSHIP INTERESTS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 348 units of Class ___ limited partner interests in</w:t>
      </w:r>
    </w:p>
    <w:p>
      <w:pPr>
        <w:spacing w:after="0" w:line="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Hagedorn Partnership, L.P., a Delaware limited partnership, standing in the undersigned's name on the books of said limited partnership, and does hereby irrevocably constitute and appoint _________________________ attorney to</w:t>
      </w:r>
    </w:p>
    <w:p>
      <w:pPr>
        <w:spacing w:after="0" w:line="4"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transfer the said interests on the books of said partnership with full power of substitution.</w:t>
      </w:r>
    </w:p>
    <w:p>
      <w:pPr>
        <w:sectPr>
          <w:pgSz w:w="11900" w:h="16838" w:orient="portrait"/>
          <w:cols w:equalWidth="0" w:num="1">
            <w:col w:w="10219"/>
          </w:cols>
          <w:pgMar w:left="240" w:top="669"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 200_</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ectPr>
          <w:pgSz w:w="11900" w:h="16838" w:orient="portrait"/>
          <w:cols w:equalWidth="0" w:num="3">
            <w:col w:w="580" w:space="280"/>
            <w:col w:w="3040" w:space="720"/>
            <w:col w:w="5599"/>
          </w:cols>
          <w:pgMar w:left="240" w:top="669"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presence 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presence 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66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bullet"/>
      <w:start w:val="1"/>
    </w:lvl>
  </w:abstractNum>
  <w:abstractNum w:abstractNumId="6">
    <w:nsid w:val="542289EC"/>
    <w:multiLevelType w:val="hybridMultilevel"/>
    <w:lvl w:ilvl="0">
      <w:lvlJc w:val="left"/>
      <w:lvlText w:val="3"/>
      <w:numFmt w:val="bullet"/>
      <w:start w:val="1"/>
    </w:lvl>
  </w:abstractNum>
  <w:abstractNum w:abstractNumId="7">
    <w:nsid w:val="6DE91B18"/>
    <w:multiLevelType w:val="hybridMultilevel"/>
    <w:lvl w:ilvl="0">
      <w:lvlJc w:val="left"/>
      <w:lvlText w:val="4"/>
      <w:numFmt w:val="bullet"/>
      <w:start w:val="1"/>
    </w:lvl>
  </w:abstractNum>
  <w:abstractNum w:abstractNumId="8">
    <w:nsid w:val="38437FDB"/>
    <w:multiLevelType w:val="hybridMultilevel"/>
    <w:lvl w:ilvl="0">
      <w:lvlJc w:val="left"/>
      <w:lvlText w:val="5"/>
      <w:numFmt w:val="bullet"/>
      <w:start w:val="1"/>
    </w:lvl>
  </w:abstractNum>
  <w:abstractNum w:abstractNumId="9">
    <w:nsid w:val="7644A45C"/>
    <w:multiLevelType w:val="hybridMultilevel"/>
    <w:lvl w:ilvl="0">
      <w:lvlJc w:val="left"/>
      <w:lvlText w:val="6"/>
      <w:numFmt w:val="bullet"/>
      <w:start w:val="1"/>
    </w:lvl>
  </w:abstractNum>
  <w:abstractNum w:abstractNumId="10">
    <w:nsid w:val="32FFF902"/>
    <w:multiLevelType w:val="hybridMultilevel"/>
    <w:lvl w:ilvl="0">
      <w:lvlJc w:val="left"/>
      <w:lvlText w:val="(%1)"/>
      <w:numFmt w:val="lowerLetter"/>
      <w:start w:val="4"/>
    </w:lvl>
  </w:abstractNum>
  <w:abstractNum w:abstractNumId="11">
    <w:nsid w:val="684A481A"/>
    <w:multiLevelType w:val="hybridMultilevel"/>
    <w:lvl w:ilvl="0">
      <w:lvlJc w:val="left"/>
      <w:lvlText w:val="%1."/>
      <w:numFmt w:val="decimal"/>
      <w:start w:val="7"/>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decimal"/>
      <w:start w:val="2"/>
    </w:lvl>
  </w:abstractNum>
  <w:abstractNum w:abstractNumId="14">
    <w:nsid w:val="3DC240FB"/>
    <w:multiLevelType w:val="hybridMultilevel"/>
    <w:lvl w:ilvl="0">
      <w:lvlJc w:val="left"/>
      <w:lvlText w:val="%1."/>
      <w:numFmt w:val="decimal"/>
      <w:start w:val="3"/>
    </w:lvl>
  </w:abstractNum>
  <w:abstractNum w:abstractNumId="15">
    <w:nsid w:val="1BA026FA"/>
    <w:multiLevelType w:val="hybridMultilevel"/>
    <w:lvl w:ilvl="0">
      <w:lvlJc w:val="left"/>
      <w:lvlText w:val="(%1)"/>
      <w:numFmt w:val="lowerLetter"/>
      <w:start w:val="2"/>
    </w:lvl>
  </w:abstractNum>
  <w:abstractNum w:abstractNumId="16">
    <w:nsid w:val="79A1DEAA"/>
    <w:multiLevelType w:val="hybridMultilevel"/>
    <w:lvl w:ilvl="0">
      <w:lvlJc w:val="left"/>
      <w:lvlText w:val="(%1)"/>
      <w:numFmt w:val="lowerRoman"/>
      <w:start w:val="1"/>
    </w:lvl>
  </w:abstractNum>
  <w:abstractNum w:abstractNumId="17">
    <w:nsid w:val="75C6C33A"/>
    <w:multiLevelType w:val="hybridMultilevel"/>
    <w:lvl w:ilvl="0">
      <w:lvlJc w:val="left"/>
      <w:lvlText w:val="(%1)"/>
      <w:numFmt w:val="lowerRoman"/>
      <w:start w:val="2"/>
    </w:lvl>
  </w:abstractNum>
  <w:abstractNum w:abstractNumId="18">
    <w:nsid w:val="12E685FB"/>
    <w:multiLevelType w:val="hybridMultilevel"/>
    <w:lvl w:ilvl="0">
      <w:lvlJc w:val="left"/>
      <w:lvlText w:val="%1"/>
      <w:numFmt w:val="lowerLetter"/>
      <w:start w:val="1"/>
    </w:lvl>
    <w:lvl w:ilvl="1">
      <w:lvlJc w:val="left"/>
      <w:lvlText w:val="(%2)"/>
      <w:numFmt w:val="lowerLetter"/>
      <w:start w:val="3"/>
    </w:lvl>
  </w:abstractNum>
  <w:abstractNum w:abstractNumId="19">
    <w:nsid w:val="70C6A529"/>
    <w:multiLevelType w:val="hybridMultilevel"/>
    <w:lvl w:ilvl="0">
      <w:lvlJc w:val="left"/>
      <w:lvlText w:val="(%1)"/>
      <w:numFmt w:val="lowerLetter"/>
      <w:start w:val="24"/>
    </w:lvl>
    <w:lvl w:ilvl="1">
      <w:lvlJc w:val="left"/>
      <w:lvlText w:val="(%2)"/>
      <w:numFmt w:val="lowerLetter"/>
      <w:start w:val="4"/>
    </w:lvl>
  </w:abstractNum>
  <w:abstractNum w:abstractNumId="20">
    <w:nsid w:val="520EEDD1"/>
    <w:multiLevelType w:val="hybridMultilevel"/>
    <w:lvl w:ilvl="0">
      <w:lvlJc w:val="left"/>
      <w:lvlText w:val="(%1)"/>
      <w:numFmt w:val="lowerLetter"/>
      <w:start w:val="2"/>
    </w:lvl>
  </w:abstractNum>
  <w:abstractNum w:abstractNumId="21">
    <w:nsid w:val="374A3FE6"/>
    <w:multiLevelType w:val="hybridMultilevel"/>
    <w:lvl w:ilvl="0">
      <w:lvlJc w:val="left"/>
      <w:lvlText w:val="%1."/>
      <w:numFmt w:val="decimal"/>
      <w:start w:val="4"/>
    </w:lvl>
  </w:abstractNum>
  <w:abstractNum w:abstractNumId="22">
    <w:nsid w:val="4F4EF005"/>
    <w:multiLevelType w:val="hybridMultilevel"/>
    <w:lvl w:ilvl="0">
      <w:lvlJc w:val="left"/>
      <w:lvlText w:val="(%1)"/>
      <w:numFmt w:val="lowerLetter"/>
      <w:start w:val="1"/>
    </w:lvl>
  </w:abstractNum>
  <w:abstractNum w:abstractNumId="23">
    <w:nsid w:val="23F9C13C"/>
    <w:multiLevelType w:val="hybridMultilevel"/>
    <w:lvl w:ilvl="0">
      <w:lvlJc w:val="left"/>
      <w:lvlText w:val="%1."/>
      <w:numFmt w:val="decimal"/>
      <w:start w:val="5"/>
    </w:lvl>
  </w:abstractNum>
  <w:abstractNum w:abstractNumId="24">
    <w:nsid w:val="649BB77C"/>
    <w:multiLevelType w:val="hybridMultilevel"/>
    <w:lvl w:ilvl="0">
      <w:lvlJc w:val="left"/>
      <w:lvlText w:val="(%1)"/>
      <w:numFmt w:val="lowerLetter"/>
      <w:start w:val="2"/>
    </w:lvl>
  </w:abstractNum>
  <w:abstractNum w:abstractNumId="25">
    <w:nsid w:val="275AC794"/>
    <w:multiLevelType w:val="hybridMultilevel"/>
    <w:lvl w:ilvl="0">
      <w:lvlJc w:val="left"/>
      <w:lvlText w:val="(%1)"/>
      <w:numFmt w:val="lowerRoman"/>
      <w:start w:val="1"/>
    </w:lvl>
  </w:abstractNum>
  <w:abstractNum w:abstractNumId="26">
    <w:nsid w:val="39386575"/>
    <w:multiLevelType w:val="hybridMultilevel"/>
    <w:lvl w:ilvl="0">
      <w:lvlJc w:val="left"/>
      <w:lvlText w:val="(%1)"/>
      <w:numFmt w:val="lowerRoman"/>
      <w:start w:val="4"/>
    </w:lvl>
  </w:abstractNum>
  <w:abstractNum w:abstractNumId="27">
    <w:nsid w:val="1CF10FD8"/>
    <w:multiLevelType w:val="hybridMultilevel"/>
    <w:lvl w:ilvl="0">
      <w:lvlJc w:val="left"/>
      <w:lvlText w:val="(%1)"/>
      <w:numFmt w:val="lowerLetter"/>
      <w:start w:val="2"/>
    </w:lvl>
  </w:abstractNum>
  <w:abstractNum w:abstractNumId="28">
    <w:nsid w:val="180115BE"/>
    <w:multiLevelType w:val="hybridMultilevel"/>
    <w:lvl w:ilvl="0">
      <w:lvlJc w:val="left"/>
      <w:lvlText w:val="%1."/>
      <w:numFmt w:val="decimal"/>
      <w:start w:val="6"/>
    </w:lvl>
  </w:abstractNum>
  <w:abstractNum w:abstractNumId="29">
    <w:nsid w:val="235BA861"/>
    <w:multiLevelType w:val="hybridMultilevel"/>
    <w:lvl w:ilvl="0">
      <w:lvlJc w:val="left"/>
      <w:lvlText w:val="%1."/>
      <w:numFmt w:val="decimal"/>
      <w:start w:val="7"/>
    </w:lvl>
  </w:abstractNum>
  <w:abstractNum w:abstractNumId="30">
    <w:nsid w:val="47398C89"/>
    <w:multiLevelType w:val="hybridMultilevel"/>
    <w:lvl w:ilvl="0">
      <w:lvlJc w:val="left"/>
      <w:lvlText w:val="%1."/>
      <w:numFmt w:val="lowerLetter"/>
      <w:start w:val="45"/>
    </w:lvl>
    <w:lvl w:ilvl="1">
      <w:lvlJc w:val="left"/>
      <w:lvlText w:val="(%2)"/>
      <w:numFmt w:val="lowerLetter"/>
      <w:start w:val="2"/>
    </w:lvl>
  </w:abstractNum>
  <w:abstractNum w:abstractNumId="31">
    <w:nsid w:val="354FE9F9"/>
    <w:multiLevelType w:val="hybridMultilevel"/>
    <w:lvl w:ilvl="0">
      <w:lvlJc w:val="left"/>
      <w:lvlText w:val="%1."/>
      <w:numFmt w:val="decimal"/>
      <w:start w:val="8"/>
    </w:lvl>
  </w:abstractNum>
  <w:abstractNum w:abstractNumId="32">
    <w:nsid w:val="15B5AF5C"/>
    <w:multiLevelType w:val="hybridMultilevel"/>
    <w:lvl w:ilvl="0">
      <w:lvlJc w:val="left"/>
      <w:lvlText w:val="(%1)"/>
      <w:numFmt w:val="lowerLetter"/>
      <w:start w:val="2"/>
    </w:lvl>
  </w:abstractNum>
  <w:abstractNum w:abstractNumId="33">
    <w:nsid w:val="741226BB"/>
    <w:multiLevelType w:val="hybridMultilevel"/>
    <w:lvl w:ilvl="0">
      <w:lvlJc w:val="left"/>
      <w:lvlText w:val="(%1)"/>
      <w:numFmt w:val="lowerLetter"/>
      <w:start w:val="3"/>
    </w:lvl>
  </w:abstractNum>
  <w:abstractNum w:abstractNumId="34">
    <w:nsid w:val="D34B6A8"/>
    <w:multiLevelType w:val="hybridMultilevel"/>
    <w:lvl w:ilvl="0">
      <w:lvlJc w:val="left"/>
      <w:lvlText w:val="%1."/>
      <w:numFmt w:val="decimal"/>
      <w:start w:val="9"/>
    </w:lvl>
  </w:abstractNum>
  <w:abstractNum w:abstractNumId="35">
    <w:nsid w:val="10233C99"/>
    <w:multiLevelType w:val="hybridMultilevel"/>
    <w:lvl w:ilvl="0">
      <w:lvlJc w:val="left"/>
      <w:lvlText w:val="(%1)"/>
      <w:numFmt w:val="lowerLetter"/>
      <w:start w:val="1"/>
    </w:lvl>
  </w:abstractNum>
  <w:abstractNum w:abstractNumId="36">
    <w:nsid w:val="3F6AB60F"/>
    <w:multiLevelType w:val="hybridMultilevel"/>
    <w:lvl w:ilvl="0">
      <w:lvlJc w:val="left"/>
      <w:lvlText w:val="%1"/>
      <w:numFmt w:val="lowerLetter"/>
      <w:start w:val="1"/>
    </w:lvl>
    <w:lvl w:ilvl="1">
      <w:lvlJc w:val="left"/>
      <w:lvlText w:val="(%2)"/>
      <w:numFmt w:val="lowerLetter"/>
      <w:start w:val="1"/>
    </w:lvl>
  </w:abstractNum>
  <w:abstractNum w:abstractNumId="37">
    <w:nsid w:val="61574095"/>
    <w:multiLevelType w:val="hybridMultilevel"/>
    <w:lvl w:ilvl="0">
      <w:lvlJc w:val="left"/>
      <w:lvlText w:val="(%1)"/>
      <w:numFmt w:val="lowerLetter"/>
      <w:start w:val="1"/>
    </w:lvl>
    <w:lvl w:ilvl="1">
      <w:lvlJc w:val="left"/>
      <w:lvlText w:val="%2"/>
      <w:numFmt w:val="lowerLetter"/>
      <w:start w:val="1"/>
    </w:lvl>
  </w:abstractNum>
  <w:abstractNum w:abstractNumId="38">
    <w:nsid w:val="7E0C57B1"/>
    <w:multiLevelType w:val="hybridMultilevel"/>
    <w:lvl w:ilvl="0">
      <w:lvlJc w:val="left"/>
      <w:lvlText w:val="%1."/>
      <w:numFmt w:val="decimal"/>
      <w:start w:val="10"/>
    </w:lvl>
  </w:abstractNum>
  <w:abstractNum w:abstractNumId="39">
    <w:nsid w:val="77AE35EB"/>
    <w:multiLevelType w:val="hybridMultilevel"/>
    <w:lvl w:ilvl="0">
      <w:lvlJc w:val="left"/>
      <w:lvlText w:val="%1."/>
      <w:numFmt w:val="decimal"/>
      <w:start w:val="11"/>
    </w:lvl>
  </w:abstractNum>
  <w:abstractNum w:abstractNumId="40">
    <w:nsid w:val="579BE4F1"/>
    <w:multiLevelType w:val="hybridMultilevel"/>
    <w:lvl w:ilvl="0">
      <w:lvlJc w:val="left"/>
      <w:lvlText w:val="%1."/>
      <w:numFmt w:val="decimal"/>
      <w:start w:val="12"/>
    </w:lvl>
  </w:abstractNum>
  <w:abstractNum w:abstractNumId="41">
    <w:nsid w:val="310C50B3"/>
    <w:multiLevelType w:val="hybridMultilevel"/>
    <w:lvl w:ilvl="0">
      <w:lvlJc w:val="left"/>
      <w:lvlText w:val="%1."/>
      <w:numFmt w:val="decimal"/>
      <w:start w:val="13"/>
    </w:lvl>
  </w:abstractNum>
  <w:abstractNum w:abstractNumId="42">
    <w:nsid w:val="5FF87E05"/>
    <w:multiLevelType w:val="hybridMultilevel"/>
    <w:lvl w:ilvl="0">
      <w:lvlJc w:val="left"/>
      <w:lvlText w:val="(%1)"/>
      <w:numFmt w:val="lowerLetter"/>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2"/>
    </w:lvl>
  </w:abstractNum>
  <w:abstractNum w:abstractNumId="46">
    <w:nsid w:val="4AD084E9"/>
    <w:multiLevelType w:val="hybridMultilevel"/>
    <w:lvl w:ilvl="0">
      <w:lvlJc w:val="left"/>
      <w:lvlText w:val="%1."/>
      <w:numFmt w:val="decimal"/>
      <w:start w:val="3"/>
    </w:lvl>
    <w:lvl w:ilvl="1">
      <w:lvlJc w:val="left"/>
      <w:lvlText w:val="(%2)"/>
      <w:numFmt w:val="lowerLetter"/>
      <w:start w:val="1"/>
    </w:lvl>
  </w:abstractNum>
  <w:abstractNum w:abstractNumId="47">
    <w:nsid w:val="1F48EAA1"/>
    <w:multiLevelType w:val="hybridMultilevel"/>
    <w:lvl w:ilvl="0">
      <w:lvlJc w:val="left"/>
      <w:lvlText w:val="(%1)"/>
      <w:numFmt w:val="lowerLetter"/>
      <w:start w:val="2"/>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1."/>
      <w:numFmt w:val="decimal"/>
      <w:start w:val="2"/>
    </w:lvl>
  </w:abstractNum>
  <w:abstractNum w:abstractNumId="50">
    <w:nsid w:val="100F8FCA"/>
    <w:multiLevelType w:val="hybridMultilevel"/>
    <w:lvl w:ilvl="0">
      <w:lvlJc w:val="left"/>
      <w:lvlText w:val="%1"/>
      <w:numFmt w:val="lowerLetter"/>
      <w:start w:val="1"/>
    </w:lvl>
    <w:lvl w:ilvl="1">
      <w:lvlJc w:val="left"/>
      <w:lvlText w:val="(%2)"/>
      <w:numFmt w:val="lowerLetter"/>
      <w:start w:val="1"/>
    </w:lvl>
  </w:abstractNum>
  <w:abstractNum w:abstractNumId="51">
    <w:nsid w:val="6590700B"/>
    <w:multiLevelType w:val="hybridMultilevel"/>
    <w:lvl w:ilvl="0">
      <w:lvlJc w:val="left"/>
      <w:lvlText w:val="(%1)"/>
      <w:numFmt w:val="lowerLetter"/>
      <w:start w:val="35"/>
    </w:lvl>
    <w:lvl w:ilvl="1">
      <w:lvlJc w:val="left"/>
      <w:lvlText w:val="%2"/>
      <w:numFmt w:val="lowerLetter"/>
      <w:start w:val="1"/>
    </w:lvl>
  </w:abstractNum>
  <w:abstractNum w:abstractNumId="52">
    <w:nsid w:val="15014ACB"/>
    <w:multiLevelType w:val="hybridMultilevel"/>
    <w:lvl w:ilvl="0">
      <w:lvlJc w:val="left"/>
      <w:lvlText w:val="(%1)"/>
      <w:numFmt w:val="lowerLetter"/>
      <w:start w:val="3"/>
    </w:lvl>
  </w:abstractNum>
  <w:abstractNum w:abstractNumId="53">
    <w:nsid w:val="5F5E7FD0"/>
    <w:multiLevelType w:val="hybridMultilevel"/>
    <w:lvl w:ilvl="0">
      <w:lvlJc w:val="left"/>
      <w:lvlText w:val="(%1)"/>
      <w:numFmt w:val="lowerLetter"/>
      <w:start w:val="5"/>
    </w:lvl>
  </w:abstractNum>
  <w:abstractNum w:abstractNumId="54">
    <w:nsid w:val="98A3148"/>
    <w:multiLevelType w:val="hybridMultilevel"/>
    <w:lvl w:ilvl="0">
      <w:lvlJc w:val="left"/>
      <w:lvlText w:val="(%1)"/>
      <w:numFmt w:val="lowerLetter"/>
      <w:start w:val="6"/>
    </w:lvl>
  </w:abstractNum>
  <w:abstractNum w:abstractNumId="55">
    <w:nsid w:val="799D0247"/>
    <w:multiLevelType w:val="hybridMultilevel"/>
    <w:lvl w:ilvl="0">
      <w:lvlJc w:val="left"/>
      <w:lvlText w:val="%1."/>
      <w:numFmt w:val="decimal"/>
      <w:start w:val="3"/>
    </w:lvl>
  </w:abstractNum>
  <w:abstractNum w:abstractNumId="56">
    <w:nsid w:val="6B94764"/>
    <w:multiLevelType w:val="hybridMultilevel"/>
    <w:lvl w:ilvl="0">
      <w:lvlJc w:val="left"/>
      <w:lvlText w:val="%1."/>
      <w:numFmt w:val="decimal"/>
      <w:start w:val="4"/>
    </w:lvl>
  </w:abstractNum>
  <w:abstractNum w:abstractNumId="57">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8">
    <w:nsid w:val="168E121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9">
    <w:nsid w:val="1EBA5D23"/>
    <w:multiLevelType w:val="hybridMultilevel"/>
    <w:lvl w:ilvl="0">
      <w:lvlJc w:val="left"/>
      <w:lvlText w:val="(%1)"/>
      <w:numFmt w:val="lowerLetter"/>
      <w:start w:val="2"/>
    </w:lvl>
  </w:abstractNum>
  <w:abstractNum w:abstractNumId="60">
    <w:nsid w:val="661E3F1E"/>
    <w:multiLevelType w:val="hybridMultilevel"/>
    <w:lvl w:ilvl="0">
      <w:lvlJc w:val="left"/>
      <w:lvlText w:val="%1."/>
      <w:numFmt w:val="decimal"/>
      <w:start w:val="6"/>
    </w:lvl>
    <w:lvl w:ilvl="1">
      <w:lvlJc w:val="left"/>
      <w:lvlText w:val="(%2)"/>
      <w:numFmt w:val="lowerLetter"/>
      <w:start w:val="1"/>
    </w:lvl>
  </w:abstractNum>
  <w:abstractNum w:abstractNumId="61">
    <w:nsid w:val="5DC79EA8"/>
    <w:multiLevelType w:val="hybridMultilevel"/>
    <w:lvl w:ilvl="0">
      <w:lvlJc w:val="left"/>
      <w:lvlText w:val="(%1)"/>
      <w:numFmt w:val="lowerLetter"/>
      <w:start w:val="2"/>
    </w:lvl>
  </w:abstractNum>
  <w:abstractNum w:abstractNumId="62">
    <w:nsid w:val="540A471C"/>
    <w:multiLevelType w:val="hybridMultilevel"/>
    <w:lvl w:ilvl="0">
      <w:lvlJc w:val="left"/>
      <w:lvlText w:val="%1."/>
      <w:numFmt w:val="decimal"/>
      <w:start w:val="1"/>
    </w:lvl>
    <w:lvl w:ilvl="1">
      <w:lvlJc w:val="left"/>
      <w:lvlText w:val="(%2)"/>
      <w:numFmt w:val="lowerLetter"/>
      <w:start w:val="1"/>
    </w:lvl>
  </w:abstractNum>
  <w:abstractNum w:abstractNumId="63">
    <w:nsid w:val="7BD3EE7B"/>
    <w:multiLevelType w:val="hybridMultilevel"/>
    <w:lvl w:ilvl="0">
      <w:lvlJc w:val="left"/>
      <w:lvlText w:val="%1."/>
      <w:numFmt w:val="decimal"/>
      <w:start w:val="2"/>
    </w:lvl>
    <w:lvl w:ilvl="1">
      <w:lvlJc w:val="left"/>
      <w:lvlText w:val="(%2)"/>
      <w:numFmt w:val="lowerLetter"/>
      <w:start w:val="1"/>
    </w:lvl>
  </w:abstractNum>
  <w:abstractNum w:abstractNumId="64">
    <w:nsid w:val="51D9C564"/>
    <w:multiLevelType w:val="hybridMultilevel"/>
    <w:lvl w:ilvl="0">
      <w:lvlJc w:val="left"/>
      <w:lvlText w:val="(%1)"/>
      <w:numFmt w:val="lowerLetter"/>
      <w:start w:val="2"/>
    </w:lvl>
  </w:abstractNum>
  <w:abstractNum w:abstractNumId="65">
    <w:nsid w:val="613EFDC5"/>
    <w:multiLevelType w:val="hybridMultilevel"/>
    <w:lvl w:ilvl="0">
      <w:lvlJc w:val="left"/>
      <w:lvlText w:val="%1."/>
      <w:numFmt w:val="decimal"/>
      <w:start w:val="3"/>
    </w:lvl>
    <w:lvl w:ilvl="1">
      <w:lvlJc w:val="left"/>
      <w:lvlText w:val="(%2)"/>
      <w:numFmt w:val="lowerLetter"/>
      <w:start w:val="1"/>
    </w:lvl>
  </w:abstractNum>
  <w:abstractNum w:abstractNumId="66">
    <w:nsid w:val="BF72B14"/>
    <w:multiLevelType w:val="hybridMultilevel"/>
    <w:lvl w:ilvl="0">
      <w:lvlJc w:val="left"/>
      <w:lvlText w:val="(%1)"/>
      <w:numFmt w:val="lowerLetter"/>
      <w:start w:val="2"/>
    </w:lvl>
  </w:abstractNum>
  <w:abstractNum w:abstractNumId="67">
    <w:nsid w:val="11447B73"/>
    <w:multiLevelType w:val="hybridMultilevel"/>
    <w:lvl w:ilvl="0">
      <w:lvlJc w:val="left"/>
      <w:lvlText w:val="(%1)"/>
      <w:numFmt w:val="lowerLetter"/>
      <w:start w:val="4"/>
    </w:lvl>
  </w:abstractNum>
  <w:abstractNum w:abstractNumId="68">
    <w:nsid w:val="42963E5A"/>
    <w:multiLevelType w:val="hybridMultilevel"/>
    <w:lvl w:ilvl="0">
      <w:lvlJc w:val="left"/>
      <w:lvlText w:val="(%1)"/>
      <w:numFmt w:val="lowerLetter"/>
      <w:start w:val="5"/>
    </w:lvl>
  </w:abstractNum>
  <w:abstractNum w:abstractNumId="69">
    <w:nsid w:val="A0382C5"/>
    <w:multiLevelType w:val="hybridMultilevel"/>
    <w:lvl w:ilvl="0">
      <w:lvlJc w:val="left"/>
      <w:lvlText w:val="%1"/>
      <w:numFmt w:val="decimal"/>
      <w:start w:val="1"/>
    </w:lvl>
    <w:lvl w:ilvl="1">
      <w:lvlJc w:val="left"/>
      <w:lvlText w:val="(%2)"/>
      <w:numFmt w:val="lowerLetter"/>
      <w:start w:val="7"/>
    </w:lvl>
  </w:abstractNum>
  <w:abstractNum w:abstractNumId="70">
    <w:nsid w:val="8F2B15E"/>
    <w:multiLevelType w:val="hybridMultilevel"/>
    <w:lvl w:ilvl="0">
      <w:lvlJc w:val="left"/>
      <w:lvlText w:val="%1."/>
      <w:numFmt w:val="decimal"/>
      <w:start w:val="4"/>
    </w:lvl>
    <w:lvl w:ilvl="1">
      <w:lvlJc w:val="left"/>
      <w:lvlText w:val="%2"/>
      <w:numFmt w:val="lowerLetter"/>
      <w:start w:val="1"/>
    </w:lvl>
  </w:abstractNum>
  <w:abstractNum w:abstractNumId="71">
    <w:nsid w:val="1A32234B"/>
    <w:multiLevelType w:val="hybridMultilevel"/>
    <w:lvl w:ilvl="0">
      <w:lvlJc w:val="left"/>
      <w:lvlText w:val="%1."/>
      <w:numFmt w:val="decimal"/>
      <w:start w:val="5"/>
    </w:lvl>
    <w:lvl w:ilvl="1">
      <w:lvlJc w:val="left"/>
      <w:lvlText w:val="(%2)"/>
      <w:numFmt w:val="lowerLetter"/>
      <w:start w:val="1"/>
    </w:lvl>
  </w:abstractNum>
  <w:abstractNum w:abstractNumId="72">
    <w:nsid w:val="3B0FD379"/>
    <w:multiLevelType w:val="hybridMultilevel"/>
    <w:lvl w:ilvl="0">
      <w:lvlJc w:val="left"/>
      <w:lvlText w:val="%1"/>
      <w:numFmt w:val="decimal"/>
      <w:start w:val="1"/>
    </w:lvl>
    <w:lvl w:ilvl="1">
      <w:lvlJc w:val="left"/>
      <w:lvlText w:val="(%2)"/>
      <w:numFmt w:val="lowerLetter"/>
      <w:start w:val="2"/>
    </w:lvl>
  </w:abstractNum>
  <w:abstractNum w:abstractNumId="73">
    <w:nsid w:val="68EB2F63"/>
    <w:multiLevelType w:val="hybridMultilevel"/>
    <w:lvl w:ilvl="0">
      <w:lvlJc w:val="left"/>
      <w:lvlText w:val="%1."/>
      <w:numFmt w:val="decimal"/>
      <w:start w:val="6"/>
    </w:lvl>
    <w:lvl w:ilvl="1">
      <w:lvlJc w:val="left"/>
      <w:lvlText w:val="%2"/>
      <w:numFmt w:val="lowerLetter"/>
      <w:start w:val="1"/>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2"/>
    </w:lvl>
  </w:abstractNum>
  <w:abstractNum w:abstractNumId="76">
    <w:nsid w:val="6A5EE64"/>
    <w:multiLevelType w:val="hybridMultilevel"/>
    <w:lvl w:ilvl="0">
      <w:lvlJc w:val="left"/>
      <w:lvlText w:val="%1."/>
      <w:numFmt w:val="decimal"/>
      <w:start w:val="7"/>
    </w:lvl>
    <w:lvl w:ilvl="1">
      <w:lvlJc w:val="left"/>
      <w:lvlText w:val="%2"/>
      <w:numFmt w:val="lowerLetter"/>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6"/>
    </w:lvl>
  </w:abstractNum>
  <w:abstractNum w:abstractNumId="79">
    <w:nsid w:val="1A27709E"/>
    <w:multiLevelType w:val="hybridMultilevel"/>
    <w:lvl w:ilvl="0">
      <w:lvlJc w:val="left"/>
      <w:lvlText w:val="%1."/>
      <w:numFmt w:val="decimal"/>
      <w:start w:val="1"/>
    </w:lvl>
    <w:lvl w:ilvl="1">
      <w:lvlJc w:val="left"/>
      <w:lvlText w:val="(%2)"/>
      <w:numFmt w:val="lowerLetter"/>
      <w:start w:val="1"/>
    </w:lvl>
  </w:abstractNum>
  <w:abstractNum w:abstractNumId="80">
    <w:nsid w:val="71EA1109"/>
    <w:multiLevelType w:val="hybridMultilevel"/>
    <w:lvl w:ilvl="0">
      <w:lvlJc w:val="left"/>
      <w:lvlText w:val="%1"/>
      <w:numFmt w:val="decimal"/>
      <w:start w:val="1"/>
    </w:lvl>
    <w:lvl w:ilvl="1">
      <w:lvlJc w:val="left"/>
      <w:lvlText w:val="(%2)"/>
      <w:numFmt w:val="lowerLetter"/>
      <w:start w:val="2"/>
    </w:lvl>
  </w:abstractNum>
  <w:abstractNum w:abstractNumId="81">
    <w:nsid w:val="100F59DC"/>
    <w:multiLevelType w:val="hybridMultilevel"/>
    <w:lvl w:ilvl="0">
      <w:lvlJc w:val="left"/>
      <w:lvlText w:val="%1."/>
      <w:numFmt w:val="decimal"/>
      <w:start w:val="3"/>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5"/>
    </w:lvl>
  </w:abstractNum>
  <w:abstractNum w:abstractNumId="83">
    <w:nsid w:val="6EB5BD4"/>
    <w:multiLevelType w:val="hybridMultilevel"/>
    <w:lvl w:ilvl="0">
      <w:lvlJc w:val="left"/>
      <w:lvlText w:val="%1."/>
      <w:numFmt w:val="decimal"/>
      <w:start w:val="5"/>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2019-12-11T18:47:53Z</dcterms:created>
  <dcterms:modified xsi:type="dcterms:W3CDTF">2019-12-11T18:47:53Z</dcterms:modified>
</cp:coreProperties>
</file>