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9667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966710"/>
                    </a:xfrm>
                    <a:prstGeom prst="rect">
                      <a:avLst/>
                    </a:prstGeom>
                    <a:noFill/>
                  </pic:spPr>
                </pic:pic>
              </a:graphicData>
            </a:graphic>
          </wp:anchor>
        </w:drawing>
      </w:r>
    </w:p>
    <w:p>
      <w:pPr>
        <w:spacing w:after="0" w:line="89" w:lineRule="exact"/>
        <w:rPr>
          <w:sz w:val="24"/>
          <w:szCs w:val="24"/>
          <w:color w:val="auto"/>
        </w:rPr>
      </w:pPr>
    </w:p>
    <w:p>
      <w:pPr>
        <w:sectPr>
          <w:pgSz w:w="11900" w:h="16894"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HAGEDORN JAMES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gridSpan w:val="3"/>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5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line="157" w:lineRule="exact"/>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08/01/2005</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140"/>
              <w:spacing w:after="0"/>
              <w:rPr>
                <w:sz w:val="20"/>
                <w:szCs w:val="20"/>
                <w:color w:val="auto"/>
              </w:rPr>
            </w:pPr>
            <w:r>
              <w:rPr>
                <w:rFonts w:ascii="Arial" w:cs="Arial" w:eastAsia="Arial" w:hAnsi="Arial"/>
                <w:sz w:val="18"/>
                <w:szCs w:val="18"/>
                <w:color w:val="0000FF"/>
              </w:rPr>
              <w:t>Chairman, President and CEO</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94"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860" w:type="dxa"/>
            <w:vAlign w:val="bottom"/>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60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0000FF"/>
              </w:rPr>
              <w:t>28,300</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60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right"/>
              <w:ind w:right="131"/>
              <w:spacing w:after="0" w:line="217" w:lineRule="exact"/>
              <w:rPr>
                <w:sz w:val="20"/>
                <w:szCs w:val="20"/>
                <w:color w:val="auto"/>
              </w:rPr>
            </w:pPr>
            <w:r>
              <w:rPr>
                <w:rFonts w:ascii="Arial" w:cs="Arial" w:eastAsia="Arial" w:hAnsi="Arial"/>
                <w:sz w:val="18"/>
                <w:szCs w:val="18"/>
                <w:color w:val="0000FF"/>
              </w:rPr>
              <w:t>9,824.43</w:t>
            </w:r>
            <w:r>
              <w:rPr>
                <w:rFonts w:ascii="Arial" w:cs="Arial" w:eastAsia="Arial" w:hAnsi="Arial"/>
                <w:sz w:val="22"/>
                <w:szCs w:val="22"/>
                <w:color w:val="008000"/>
                <w:vertAlign w:val="superscript"/>
              </w:rPr>
              <w:t>(1)</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63"/>
        </w:trPr>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60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right"/>
              <w:ind w:right="131"/>
              <w:spacing w:after="0" w:line="217" w:lineRule="exact"/>
              <w:rPr>
                <w:sz w:val="20"/>
                <w:szCs w:val="20"/>
                <w:color w:val="auto"/>
              </w:rPr>
            </w:pPr>
            <w:r>
              <w:rPr>
                <w:rFonts w:ascii="Arial" w:cs="Arial" w:eastAsia="Arial" w:hAnsi="Arial"/>
                <w:sz w:val="18"/>
                <w:szCs w:val="18"/>
                <w:color w:val="0000FF"/>
              </w:rPr>
              <w:t>3,579.45</w:t>
            </w:r>
            <w:r>
              <w:rPr>
                <w:rFonts w:ascii="Arial" w:cs="Arial" w:eastAsia="Arial" w:hAnsi="Arial"/>
                <w:sz w:val="22"/>
                <w:szCs w:val="22"/>
                <w:color w:val="008000"/>
                <w:vertAlign w:val="superscript"/>
              </w:rPr>
              <w:t>(2)</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Deferral</w:t>
            </w:r>
          </w:p>
        </w:tc>
        <w:tc>
          <w:tcPr>
            <w:tcW w:w="0" w:type="dxa"/>
            <w:vAlign w:val="bottom"/>
          </w:tcPr>
          <w:p>
            <w:pPr>
              <w:spacing w:after="0"/>
              <w:rPr>
                <w:sz w:val="1"/>
                <w:szCs w:val="1"/>
                <w:color w:val="auto"/>
              </w:rPr>
            </w:pPr>
          </w:p>
        </w:tc>
      </w:tr>
      <w:tr>
        <w:trPr>
          <w:trHeight w:val="222"/>
        </w:trPr>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bl>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98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08/01/2005</w:t>
            </w:r>
          </w:p>
        </w:tc>
        <w:tc>
          <w:tcPr>
            <w:tcW w:w="780" w:type="dxa"/>
            <w:vAlign w:val="bottom"/>
          </w:tcPr>
          <w:p>
            <w:pPr>
              <w:spacing w:after="0"/>
              <w:rPr>
                <w:sz w:val="18"/>
                <w:szCs w:val="18"/>
                <w:color w:val="auto"/>
              </w:rPr>
            </w:pPr>
          </w:p>
        </w:tc>
        <w:tc>
          <w:tcPr>
            <w:tcW w:w="820" w:type="dxa"/>
            <w:vAlign w:val="bottom"/>
            <w:vMerge w:val="restart"/>
          </w:tcPr>
          <w:p>
            <w:pPr>
              <w:ind w:left="34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jc w:val="center"/>
              <w:ind w:left="260"/>
              <w:spacing w:after="0"/>
              <w:rPr>
                <w:sz w:val="20"/>
                <w:szCs w:val="20"/>
                <w:color w:val="auto"/>
              </w:rPr>
            </w:pPr>
            <w:r>
              <w:rPr>
                <w:rFonts w:ascii="Arial" w:cs="Arial" w:eastAsia="Arial" w:hAnsi="Arial"/>
                <w:sz w:val="18"/>
                <w:szCs w:val="18"/>
                <w:color w:val="0000FF"/>
                <w:w w:val="88"/>
              </w:rPr>
              <w:t>28.62</w:t>
            </w:r>
          </w:p>
        </w:tc>
        <w:tc>
          <w:tcPr>
            <w:tcW w:w="740" w:type="dxa"/>
            <w:vAlign w:val="bottom"/>
            <w:vMerge w:val="restart"/>
          </w:tcPr>
          <w:p>
            <w:pPr>
              <w:ind w:left="380"/>
              <w:spacing w:after="0"/>
              <w:rPr>
                <w:sz w:val="20"/>
                <w:szCs w:val="20"/>
                <w:color w:val="auto"/>
              </w:rPr>
            </w:pPr>
            <w:r>
              <w:rPr>
                <w:rFonts w:ascii="Arial" w:cs="Arial" w:eastAsia="Arial" w:hAnsi="Arial"/>
                <w:sz w:val="18"/>
                <w:szCs w:val="18"/>
                <w:color w:val="0000FF"/>
              </w:rPr>
              <w:t>A</w:t>
            </w:r>
          </w:p>
        </w:tc>
        <w:tc>
          <w:tcPr>
            <w:tcW w:w="980" w:type="dxa"/>
            <w:vAlign w:val="bottom"/>
            <w:gridSpan w:val="2"/>
            <w:vMerge w:val="restart"/>
          </w:tcPr>
          <w:p>
            <w:pPr>
              <w:jc w:val="center"/>
              <w:ind w:right="29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69.89</w:t>
            </w:r>
          </w:p>
        </w:tc>
        <w:tc>
          <w:tcPr>
            <w:tcW w:w="1060" w:type="dxa"/>
            <w:vAlign w:val="bottom"/>
            <w:vMerge w:val="restart"/>
          </w:tcPr>
          <w:p>
            <w:pPr>
              <w:jc w:val="center"/>
              <w:ind w:right="470"/>
              <w:spacing w:after="0"/>
              <w:rPr>
                <w:sz w:val="20"/>
                <w:szCs w:val="20"/>
                <w:color w:val="auto"/>
              </w:rPr>
            </w:pPr>
            <w:r>
              <w:rPr>
                <w:rFonts w:ascii="Arial" w:cs="Arial" w:eastAsia="Arial" w:hAnsi="Arial"/>
                <w:sz w:val="18"/>
                <w:szCs w:val="18"/>
                <w:color w:val="0000FF"/>
                <w:w w:val="88"/>
              </w:rPr>
              <w:t>28.62</w:t>
            </w:r>
          </w:p>
        </w:tc>
        <w:tc>
          <w:tcPr>
            <w:tcW w:w="760" w:type="dxa"/>
            <w:vAlign w:val="bottom"/>
            <w:vMerge w:val="restart"/>
          </w:tcPr>
          <w:p>
            <w:pPr>
              <w:ind w:left="24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DSPP</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98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08/31/2005</w:t>
            </w:r>
          </w:p>
        </w:tc>
        <w:tc>
          <w:tcPr>
            <w:tcW w:w="780" w:type="dxa"/>
            <w:vAlign w:val="bottom"/>
          </w:tcPr>
          <w:p>
            <w:pPr>
              <w:spacing w:after="0"/>
              <w:rPr>
                <w:sz w:val="22"/>
                <w:szCs w:val="22"/>
                <w:color w:val="auto"/>
              </w:rPr>
            </w:pPr>
          </w:p>
        </w:tc>
        <w:tc>
          <w:tcPr>
            <w:tcW w:w="820" w:type="dxa"/>
            <w:vAlign w:val="bottom"/>
            <w:vMerge w:val="restart"/>
          </w:tcPr>
          <w:p>
            <w:pPr>
              <w:ind w:left="34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jc w:val="center"/>
              <w:ind w:left="240"/>
              <w:spacing w:after="0"/>
              <w:rPr>
                <w:sz w:val="20"/>
                <w:szCs w:val="20"/>
                <w:color w:val="auto"/>
              </w:rPr>
            </w:pPr>
            <w:r>
              <w:rPr>
                <w:rFonts w:ascii="Arial" w:cs="Arial" w:eastAsia="Arial" w:hAnsi="Arial"/>
                <w:sz w:val="18"/>
                <w:szCs w:val="18"/>
                <w:color w:val="0000FF"/>
                <w:w w:val="84"/>
              </w:rPr>
              <w:t>27.11</w:t>
            </w:r>
          </w:p>
        </w:tc>
        <w:tc>
          <w:tcPr>
            <w:tcW w:w="740" w:type="dxa"/>
            <w:vAlign w:val="bottom"/>
            <w:vMerge w:val="restart"/>
          </w:tcPr>
          <w:p>
            <w:pPr>
              <w:ind w:left="380"/>
              <w:spacing w:after="0"/>
              <w:rPr>
                <w:sz w:val="20"/>
                <w:szCs w:val="20"/>
                <w:color w:val="auto"/>
              </w:rPr>
            </w:pPr>
            <w:r>
              <w:rPr>
                <w:rFonts w:ascii="Arial" w:cs="Arial" w:eastAsia="Arial" w:hAnsi="Arial"/>
                <w:sz w:val="18"/>
                <w:szCs w:val="18"/>
                <w:color w:val="0000FF"/>
              </w:rPr>
              <w:t>A</w:t>
            </w:r>
          </w:p>
        </w:tc>
        <w:tc>
          <w:tcPr>
            <w:tcW w:w="980" w:type="dxa"/>
            <w:vAlign w:val="bottom"/>
            <w:gridSpan w:val="2"/>
            <w:vMerge w:val="restart"/>
          </w:tcPr>
          <w:p>
            <w:pPr>
              <w:jc w:val="center"/>
              <w:ind w:right="29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73.78</w:t>
            </w:r>
          </w:p>
        </w:tc>
        <w:tc>
          <w:tcPr>
            <w:tcW w:w="1060" w:type="dxa"/>
            <w:vAlign w:val="bottom"/>
            <w:vMerge w:val="restart"/>
          </w:tcPr>
          <w:p>
            <w:pPr>
              <w:jc w:val="center"/>
              <w:ind w:right="470"/>
              <w:spacing w:after="0"/>
              <w:rPr>
                <w:sz w:val="20"/>
                <w:szCs w:val="20"/>
                <w:color w:val="auto"/>
              </w:rPr>
            </w:pPr>
            <w:r>
              <w:rPr>
                <w:rFonts w:ascii="Arial" w:cs="Arial" w:eastAsia="Arial" w:hAnsi="Arial"/>
                <w:sz w:val="18"/>
                <w:szCs w:val="18"/>
                <w:color w:val="0000FF"/>
                <w:w w:val="88"/>
              </w:rPr>
              <w:t>55.72</w:t>
            </w:r>
          </w:p>
        </w:tc>
        <w:tc>
          <w:tcPr>
            <w:tcW w:w="760" w:type="dxa"/>
            <w:vAlign w:val="bottom"/>
            <w:vMerge w:val="restart"/>
          </w:tcPr>
          <w:p>
            <w:pPr>
              <w:ind w:left="24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DSPP</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98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09/02/2005</w:t>
            </w:r>
          </w:p>
        </w:tc>
        <w:tc>
          <w:tcPr>
            <w:tcW w:w="780" w:type="dxa"/>
            <w:vAlign w:val="bottom"/>
          </w:tcPr>
          <w:p>
            <w:pPr>
              <w:spacing w:after="0"/>
              <w:rPr>
                <w:sz w:val="22"/>
                <w:szCs w:val="22"/>
                <w:color w:val="auto"/>
              </w:rPr>
            </w:pPr>
          </w:p>
        </w:tc>
        <w:tc>
          <w:tcPr>
            <w:tcW w:w="820" w:type="dxa"/>
            <w:vAlign w:val="bottom"/>
            <w:vMerge w:val="restart"/>
          </w:tcPr>
          <w:p>
            <w:pPr>
              <w:ind w:left="34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jc w:val="center"/>
              <w:ind w:left="240"/>
              <w:spacing w:after="0"/>
              <w:rPr>
                <w:sz w:val="20"/>
                <w:szCs w:val="20"/>
                <w:color w:val="auto"/>
              </w:rPr>
            </w:pPr>
            <w:r>
              <w:rPr>
                <w:rFonts w:ascii="Arial" w:cs="Arial" w:eastAsia="Arial" w:hAnsi="Arial"/>
                <w:sz w:val="18"/>
                <w:szCs w:val="18"/>
                <w:color w:val="0000FF"/>
                <w:w w:val="85"/>
              </w:rPr>
              <w:t>0.06</w:t>
            </w:r>
          </w:p>
        </w:tc>
        <w:tc>
          <w:tcPr>
            <w:tcW w:w="740" w:type="dxa"/>
            <w:vAlign w:val="bottom"/>
            <w:vMerge w:val="restart"/>
          </w:tcPr>
          <w:p>
            <w:pPr>
              <w:ind w:left="380"/>
              <w:spacing w:after="0"/>
              <w:rPr>
                <w:sz w:val="20"/>
                <w:szCs w:val="20"/>
                <w:color w:val="auto"/>
              </w:rPr>
            </w:pPr>
            <w:r>
              <w:rPr>
                <w:rFonts w:ascii="Arial" w:cs="Arial" w:eastAsia="Arial" w:hAnsi="Arial"/>
                <w:sz w:val="18"/>
                <w:szCs w:val="18"/>
                <w:color w:val="0000FF"/>
              </w:rPr>
              <w:t>A</w:t>
            </w:r>
          </w:p>
        </w:tc>
        <w:tc>
          <w:tcPr>
            <w:tcW w:w="980" w:type="dxa"/>
            <w:vAlign w:val="bottom"/>
            <w:gridSpan w:val="2"/>
            <w:vMerge w:val="restart"/>
          </w:tcPr>
          <w:p>
            <w:pPr>
              <w:jc w:val="center"/>
              <w:ind w:right="299"/>
              <w:spacing w:after="0"/>
              <w:rPr>
                <w:sz w:val="20"/>
                <w:szCs w:val="20"/>
                <w:color w:val="auto"/>
              </w:rPr>
            </w:pPr>
            <w:r>
              <w:rPr>
                <w:rFonts w:ascii="Arial" w:cs="Arial" w:eastAsia="Arial" w:hAnsi="Arial"/>
                <w:sz w:val="11"/>
                <w:szCs w:val="11"/>
                <w:color w:val="008000"/>
              </w:rPr>
              <w:t>(3)</w:t>
            </w:r>
          </w:p>
        </w:tc>
        <w:tc>
          <w:tcPr>
            <w:tcW w:w="1060" w:type="dxa"/>
            <w:vAlign w:val="bottom"/>
            <w:vMerge w:val="restart"/>
          </w:tcPr>
          <w:p>
            <w:pPr>
              <w:jc w:val="center"/>
              <w:ind w:right="470"/>
              <w:spacing w:after="0"/>
              <w:rPr>
                <w:sz w:val="20"/>
                <w:szCs w:val="20"/>
                <w:color w:val="auto"/>
              </w:rPr>
            </w:pPr>
            <w:r>
              <w:rPr>
                <w:rFonts w:ascii="Arial" w:cs="Arial" w:eastAsia="Arial" w:hAnsi="Arial"/>
                <w:sz w:val="18"/>
                <w:szCs w:val="18"/>
                <w:color w:val="0000FF"/>
                <w:w w:val="88"/>
              </w:rPr>
              <w:t>55.79</w:t>
            </w:r>
          </w:p>
        </w:tc>
        <w:tc>
          <w:tcPr>
            <w:tcW w:w="760" w:type="dxa"/>
            <w:vAlign w:val="bottom"/>
            <w:vMerge w:val="restart"/>
          </w:tcPr>
          <w:p>
            <w:pPr>
              <w:ind w:left="24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DSPP</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98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09/30/2005</w:t>
            </w:r>
          </w:p>
        </w:tc>
        <w:tc>
          <w:tcPr>
            <w:tcW w:w="780" w:type="dxa"/>
            <w:vAlign w:val="bottom"/>
          </w:tcPr>
          <w:p>
            <w:pPr>
              <w:spacing w:after="0"/>
              <w:rPr>
                <w:sz w:val="22"/>
                <w:szCs w:val="22"/>
                <w:color w:val="auto"/>
              </w:rPr>
            </w:pPr>
          </w:p>
        </w:tc>
        <w:tc>
          <w:tcPr>
            <w:tcW w:w="820" w:type="dxa"/>
            <w:vAlign w:val="bottom"/>
            <w:vMerge w:val="restart"/>
          </w:tcPr>
          <w:p>
            <w:pPr>
              <w:ind w:left="34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jc w:val="center"/>
              <w:ind w:left="260"/>
              <w:spacing w:after="0"/>
              <w:rPr>
                <w:sz w:val="20"/>
                <w:szCs w:val="20"/>
                <w:color w:val="auto"/>
              </w:rPr>
            </w:pPr>
            <w:r>
              <w:rPr>
                <w:rFonts w:ascii="Arial" w:cs="Arial" w:eastAsia="Arial" w:hAnsi="Arial"/>
                <w:sz w:val="18"/>
                <w:szCs w:val="18"/>
                <w:color w:val="0000FF"/>
                <w:w w:val="88"/>
              </w:rPr>
              <w:t>25.27</w:t>
            </w:r>
          </w:p>
        </w:tc>
        <w:tc>
          <w:tcPr>
            <w:tcW w:w="740" w:type="dxa"/>
            <w:vAlign w:val="bottom"/>
            <w:vMerge w:val="restart"/>
          </w:tcPr>
          <w:p>
            <w:pPr>
              <w:ind w:left="380"/>
              <w:spacing w:after="0"/>
              <w:rPr>
                <w:sz w:val="20"/>
                <w:szCs w:val="20"/>
                <w:color w:val="auto"/>
              </w:rPr>
            </w:pPr>
            <w:r>
              <w:rPr>
                <w:rFonts w:ascii="Arial" w:cs="Arial" w:eastAsia="Arial" w:hAnsi="Arial"/>
                <w:sz w:val="18"/>
                <w:szCs w:val="18"/>
                <w:color w:val="0000FF"/>
              </w:rPr>
              <w:t>A</w:t>
            </w:r>
          </w:p>
        </w:tc>
        <w:tc>
          <w:tcPr>
            <w:tcW w:w="980" w:type="dxa"/>
            <w:vAlign w:val="bottom"/>
            <w:gridSpan w:val="2"/>
            <w:vMerge w:val="restart"/>
          </w:tcPr>
          <w:p>
            <w:pPr>
              <w:jc w:val="center"/>
              <w:ind w:right="29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79.14</w:t>
            </w:r>
          </w:p>
        </w:tc>
        <w:tc>
          <w:tcPr>
            <w:tcW w:w="1060" w:type="dxa"/>
            <w:vAlign w:val="bottom"/>
            <w:vMerge w:val="restart"/>
          </w:tcPr>
          <w:p>
            <w:pPr>
              <w:jc w:val="center"/>
              <w:ind w:right="470"/>
              <w:spacing w:after="0"/>
              <w:rPr>
                <w:sz w:val="20"/>
                <w:szCs w:val="20"/>
                <w:color w:val="auto"/>
              </w:rPr>
            </w:pPr>
            <w:r>
              <w:rPr>
                <w:rFonts w:ascii="Arial" w:cs="Arial" w:eastAsia="Arial" w:hAnsi="Arial"/>
                <w:sz w:val="18"/>
                <w:szCs w:val="18"/>
                <w:color w:val="0000FF"/>
                <w:w w:val="88"/>
              </w:rPr>
              <w:t>81.06</w:t>
            </w:r>
          </w:p>
        </w:tc>
        <w:tc>
          <w:tcPr>
            <w:tcW w:w="760" w:type="dxa"/>
            <w:vAlign w:val="bottom"/>
            <w:vMerge w:val="restart"/>
          </w:tcPr>
          <w:p>
            <w:pPr>
              <w:ind w:left="24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DSPP</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98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10/31/2005</w:t>
            </w:r>
          </w:p>
        </w:tc>
        <w:tc>
          <w:tcPr>
            <w:tcW w:w="780" w:type="dxa"/>
            <w:vAlign w:val="bottom"/>
          </w:tcPr>
          <w:p>
            <w:pPr>
              <w:spacing w:after="0"/>
              <w:rPr>
                <w:sz w:val="22"/>
                <w:szCs w:val="22"/>
                <w:color w:val="auto"/>
              </w:rPr>
            </w:pPr>
          </w:p>
        </w:tc>
        <w:tc>
          <w:tcPr>
            <w:tcW w:w="820" w:type="dxa"/>
            <w:vAlign w:val="bottom"/>
            <w:vMerge w:val="restart"/>
          </w:tcPr>
          <w:p>
            <w:pPr>
              <w:ind w:left="34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jc w:val="center"/>
              <w:ind w:left="260"/>
              <w:spacing w:after="0"/>
              <w:rPr>
                <w:sz w:val="20"/>
                <w:szCs w:val="20"/>
                <w:color w:val="auto"/>
              </w:rPr>
            </w:pPr>
            <w:r>
              <w:rPr>
                <w:rFonts w:ascii="Arial" w:cs="Arial" w:eastAsia="Arial" w:hAnsi="Arial"/>
                <w:sz w:val="18"/>
                <w:szCs w:val="18"/>
                <w:color w:val="0000FF"/>
                <w:w w:val="88"/>
              </w:rPr>
              <w:t>25.31</w:t>
            </w:r>
          </w:p>
        </w:tc>
        <w:tc>
          <w:tcPr>
            <w:tcW w:w="740" w:type="dxa"/>
            <w:vAlign w:val="bottom"/>
            <w:vMerge w:val="restart"/>
          </w:tcPr>
          <w:p>
            <w:pPr>
              <w:ind w:left="380"/>
              <w:spacing w:after="0"/>
              <w:rPr>
                <w:sz w:val="20"/>
                <w:szCs w:val="20"/>
                <w:color w:val="auto"/>
              </w:rPr>
            </w:pPr>
            <w:r>
              <w:rPr>
                <w:rFonts w:ascii="Arial" w:cs="Arial" w:eastAsia="Arial" w:hAnsi="Arial"/>
                <w:sz w:val="18"/>
                <w:szCs w:val="18"/>
                <w:color w:val="0000FF"/>
              </w:rPr>
              <w:t>A</w:t>
            </w:r>
          </w:p>
        </w:tc>
        <w:tc>
          <w:tcPr>
            <w:tcW w:w="980" w:type="dxa"/>
            <w:vAlign w:val="bottom"/>
            <w:gridSpan w:val="2"/>
            <w:vMerge w:val="restart"/>
          </w:tcPr>
          <w:p>
            <w:pPr>
              <w:jc w:val="center"/>
              <w:ind w:right="29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79.01</w:t>
            </w:r>
          </w:p>
        </w:tc>
        <w:tc>
          <w:tcPr>
            <w:tcW w:w="1060" w:type="dxa"/>
            <w:vAlign w:val="bottom"/>
            <w:vMerge w:val="restart"/>
          </w:tcPr>
          <w:p>
            <w:pPr>
              <w:jc w:val="center"/>
              <w:ind w:right="470"/>
              <w:spacing w:after="0"/>
              <w:rPr>
                <w:sz w:val="20"/>
                <w:szCs w:val="20"/>
                <w:color w:val="auto"/>
              </w:rPr>
            </w:pPr>
            <w:r>
              <w:rPr>
                <w:rFonts w:ascii="Arial" w:cs="Arial" w:eastAsia="Arial" w:hAnsi="Arial"/>
                <w:sz w:val="18"/>
                <w:szCs w:val="18"/>
                <w:color w:val="0000FF"/>
                <w:w w:val="87"/>
              </w:rPr>
              <w:t>106.37</w:t>
            </w:r>
          </w:p>
        </w:tc>
        <w:tc>
          <w:tcPr>
            <w:tcW w:w="760" w:type="dxa"/>
            <w:vAlign w:val="bottom"/>
            <w:vMerge w:val="restart"/>
          </w:tcPr>
          <w:p>
            <w:pPr>
              <w:ind w:left="24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DSPP</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40" w:type="dxa"/>
            <w:vAlign w:val="bottom"/>
            <w:gridSpan w:val="3"/>
            <w:vMerge w:val="restart"/>
          </w:tcPr>
          <w:p>
            <w:pPr>
              <w:jc w:val="center"/>
              <w:ind w:left="337"/>
              <w:spacing w:after="0"/>
              <w:rPr>
                <w:sz w:val="20"/>
                <w:szCs w:val="20"/>
                <w:color w:val="auto"/>
              </w:rPr>
            </w:pPr>
            <w:r>
              <w:rPr>
                <w:rFonts w:ascii="Arial" w:cs="Arial" w:eastAsia="Arial" w:hAnsi="Arial"/>
                <w:sz w:val="18"/>
                <w:szCs w:val="18"/>
                <w:color w:val="0000FF"/>
                <w:w w:val="87"/>
              </w:rPr>
              <w:t>1,792,664</w:t>
            </w:r>
          </w:p>
        </w:tc>
        <w:tc>
          <w:tcPr>
            <w:tcW w:w="760" w:type="dxa"/>
            <w:vAlign w:val="bottom"/>
            <w:vMerge w:val="restart"/>
          </w:tcPr>
          <w:p>
            <w:pPr>
              <w:ind w:left="24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0" w:type="dxa"/>
            <w:vAlign w:val="bottom"/>
            <w:gridSpan w:val="2"/>
            <w:vMerge w:val="restart"/>
          </w:tcPr>
          <w:p>
            <w:pPr>
              <w:ind w:left="60"/>
              <w:spacing w:after="0" w:line="278" w:lineRule="exact"/>
              <w:rPr>
                <w:sz w:val="20"/>
                <w:szCs w:val="20"/>
                <w:color w:val="auto"/>
              </w:rPr>
            </w:pPr>
            <w:r>
              <w:rPr>
                <w:rFonts w:ascii="Arial" w:cs="Arial" w:eastAsia="Arial" w:hAnsi="Arial"/>
                <w:sz w:val="32"/>
                <w:szCs w:val="32"/>
                <w:color w:val="0000FF"/>
                <w:vertAlign w:val="subscript"/>
              </w:rPr>
              <w:t>note</w:t>
            </w:r>
            <w:r>
              <w:rPr>
                <w:rFonts w:ascii="Arial" w:cs="Arial" w:eastAsia="Arial" w:hAnsi="Arial"/>
                <w:sz w:val="11"/>
                <w:szCs w:val="11"/>
                <w:color w:val="008000"/>
              </w:rPr>
              <w:t>(4)(5)</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280" w:type="dxa"/>
            <w:vAlign w:val="bottom"/>
            <w:tcBorders>
              <w:top w:val="single" w:sz="8" w:color="2C2C2C"/>
            </w:tcBorders>
            <w:gridSpan w:val="10"/>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80" w:type="dxa"/>
            <w:vAlign w:val="bottom"/>
            <w:gridSpan w:val="8"/>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2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7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common shares held in the reporting person's account under the Issuer's Retirement Savings Plan ("401(K) Plan") a/o 9/ 30/04.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common shares held in the reporting person's account under the Issuer's Executive Retirement Plan (the "Deferral Plan" ) a/o 9/30/04.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acquired under the Disounted Stock Purchase Plan (DSPP) on September 2, 2005 pursuant to a dividend reinvestment feature o f the DSPP.</w:t>
      </w:r>
    </w:p>
    <w:p>
      <w:pPr>
        <w:spacing w:after="0" w:line="41" w:lineRule="exact"/>
        <w:rPr>
          <w:rFonts w:ascii="Arial" w:cs="Arial" w:eastAsia="Arial" w:hAnsi="Arial"/>
          <w:sz w:val="14"/>
          <w:szCs w:val="14"/>
          <w:color w:val="008000"/>
        </w:rPr>
      </w:pPr>
    </w:p>
    <w:p>
      <w:pPr>
        <w:ind w:left="40" w:right="6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aggregate proportionate interests of the reporting person and those family members in whose holdings he may be deemed to have a pecuniary interest, in securities held by Hagedorn Partnership, L.P., a Delaware limited partnership of which the reporting person is a general partner.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Hagedorn Partnership, L.P. is a Delaware limited partnership of which the reporting person is a general partner.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Kathy L. Uttley as attorney-in-  </w:t>
      </w:r>
      <w:r>
        <w:rPr>
          <w:rFonts w:ascii="Arial" w:cs="Arial" w:eastAsia="Arial" w:hAnsi="Arial"/>
          <w:sz w:val="35"/>
          <w:szCs w:val="35"/>
          <w:color w:val="0000FF"/>
          <w:vertAlign w:val="subscript"/>
        </w:rPr>
        <w:t>11/02/2005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James Hagedorn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928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283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ectPr>
          <w:pgSz w:w="11900" w:h="16894" w:orient="portrait"/>
          <w:cols w:equalWidth="0" w:num="1">
            <w:col w:w="11420"/>
          </w:cols>
          <w:pgMar w:left="240" w:top="226" w:right="2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79"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739" w:firstLine="843"/>
        <w:spacing w:after="0" w:line="275" w:lineRule="auto"/>
        <w:rPr>
          <w:sz w:val="20"/>
          <w:szCs w:val="20"/>
          <w:color w:val="auto"/>
        </w:rPr>
      </w:pPr>
      <w:r>
        <w:rPr>
          <w:rFonts w:ascii="Courier New" w:cs="Courier New" w:eastAsia="Courier New" w:hAnsi="Courier New"/>
          <w:sz w:val="16"/>
          <w:szCs w:val="16"/>
          <w:color w:val="auto"/>
        </w:rPr>
        <w:t>Know all by these presents, that the undersigned officer and/or director of The Scotts Company (the "Company"), hereby constitutes and appoints each of David M. Aronowitz, Kathy L. Uttley and A. Sue Hughes, signing singly, the undersigned's true and lawful attorney-in-fact to:</w:t>
      </w:r>
    </w:p>
    <w:p>
      <w:pPr>
        <w:spacing w:after="0" w:line="182" w:lineRule="exact"/>
        <w:rPr>
          <w:sz w:val="20"/>
          <w:szCs w:val="20"/>
          <w:color w:val="auto"/>
        </w:rPr>
      </w:pPr>
    </w:p>
    <w:p>
      <w:pPr>
        <w:ind w:right="241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211" w:lineRule="exact"/>
        <w:rPr>
          <w:rFonts w:ascii="Courier New" w:cs="Courier New" w:eastAsia="Courier New" w:hAnsi="Courier New"/>
          <w:sz w:val="18"/>
          <w:szCs w:val="18"/>
          <w:color w:val="auto"/>
        </w:rPr>
      </w:pPr>
    </w:p>
    <w:p>
      <w:pPr>
        <w:ind w:right="261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389"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24th day of April, 2002.</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James Hagedorn</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Hagedorn</w:t>
      </w:r>
    </w:p>
    <w:p>
      <w:pPr>
        <w:ind w:left="50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0171"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2019-12-17T11:17:20Z</dcterms:created>
  <dcterms:modified xsi:type="dcterms:W3CDTF">2019-12-17T11:17:20Z</dcterms:modified>
</cp:coreProperties>
</file>