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STUMP DENISE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Human Resources</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02/18/2010</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02/18/2010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3"/>
              </w:rPr>
              <w:t>120.922</w:t>
            </w:r>
            <w:r>
              <w:rPr>
                <w:rFonts w:ascii="Arial" w:cs="Arial" w:eastAsia="Arial" w:hAnsi="Arial"/>
                <w:sz w:val="22"/>
                <w:szCs w:val="22"/>
                <w:color w:val="008000"/>
                <w:w w:val="93"/>
                <w:vertAlign w:val="superscript"/>
              </w:rPr>
              <w:t>(1)</w:t>
            </w:r>
          </w:p>
        </w:tc>
        <w:tc>
          <w:tcPr>
            <w:tcW w:w="4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38.84</w:t>
            </w:r>
          </w:p>
        </w:tc>
        <w:tc>
          <w:tcPr>
            <w:tcW w:w="1220" w:type="dxa"/>
            <w:vAlign w:val="bottom"/>
            <w:tcBorders>
              <w:bottom w:val="single" w:sz="8" w:color="2C2C2C"/>
            </w:tcBorders>
            <w:gridSpan w:val="2"/>
          </w:tcPr>
          <w:p>
            <w:pPr>
              <w:jc w:val="right"/>
              <w:ind w:right="179"/>
              <w:spacing w:after="0"/>
              <w:rPr>
                <w:sz w:val="20"/>
                <w:szCs w:val="20"/>
                <w:color w:val="auto"/>
              </w:rPr>
            </w:pPr>
            <w:r>
              <w:rPr>
                <w:rFonts w:ascii="Arial" w:cs="Arial" w:eastAsia="Arial" w:hAnsi="Arial"/>
                <w:sz w:val="18"/>
                <w:szCs w:val="18"/>
                <w:color w:val="0000FF"/>
              </w:rPr>
              <w:t>42,593.512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600" w:type="dxa"/>
            <w:vAlign w:val="bottom"/>
            <w:gridSpan w:val="2"/>
            <w:vMerge w:val="restart"/>
          </w:tcPr>
          <w:p>
            <w:pPr>
              <w:ind w:left="640"/>
              <w:spacing w:after="0"/>
              <w:rPr>
                <w:sz w:val="20"/>
                <w:szCs w:val="20"/>
                <w:color w:val="auto"/>
              </w:rPr>
            </w:pPr>
            <w:r>
              <w:rPr>
                <w:rFonts w:ascii="Arial" w:cs="Arial" w:eastAsia="Arial" w:hAnsi="Arial"/>
                <w:sz w:val="18"/>
                <w:szCs w:val="18"/>
                <w:color w:val="0000FF"/>
              </w:rPr>
              <w:t>02/18/2010</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4"/>
                <w:szCs w:val="14"/>
                <w:color w:val="0000FF"/>
              </w:rPr>
              <w:t>A</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0000FF"/>
              </w:rPr>
              <w:t>2.0744</w:t>
            </w: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90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38.7588</w:t>
            </w:r>
          </w:p>
        </w:tc>
        <w:tc>
          <w:tcPr>
            <w:tcW w:w="122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895.3965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common shares of the Issuer represented by amount credited to the benchmark Company stock fund within the reporting person's bookkeeping account under The Scotts Company LLC Executive Retirement Plan as a result of the crediting of amounts calculated as if invested in the Company stock fund as a result of dividends paid with respect to common shares of the Issuer.</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Common shares were acquired pursuant to the dividend reinvestment feature of The Scotts Miracle-Gro Company Discounted Stock Purchase Plan (DSPP).</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 for Denise S. Stump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99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02/22/2010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31st day of March, 2009.</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Denise S. Stump</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Denise S. Stump</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30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2019-12-17T17:40:25Z</dcterms:created>
  <dcterms:modified xsi:type="dcterms:W3CDTF">2019-12-17T17:40:25Z</dcterms:modified>
</cp:coreProperties>
</file>