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51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519930"/>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HAGEDORN JAMES</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line="361"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SCOTTS MIRACLE-GRO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00" w:type="dxa"/>
            <w:vAlign w:val="bottom"/>
            <w:tcBorders>
              <w:top w:val="single" w:sz="8" w:color="0000EE"/>
            </w:tcBorders>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0000FF"/>
              </w:rPr>
              <w:t>Chairman &amp; CEO</w:t>
            </w:r>
          </w:p>
        </w:tc>
        <w:tc>
          <w:tcPr>
            <w:tcW w:w="0" w:type="dxa"/>
            <w:vAlign w:val="bottom"/>
          </w:tcPr>
          <w:p>
            <w:pPr>
              <w:spacing w:after="0"/>
              <w:rPr>
                <w:sz w:val="1"/>
                <w:szCs w:val="1"/>
                <w:color w:val="auto"/>
              </w:rPr>
            </w:pPr>
          </w:p>
        </w:tc>
      </w:tr>
      <w:tr>
        <w:trPr>
          <w:trHeight w:val="211"/>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03/30/2026</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23" w:lineRule="exact"/>
        <w:rPr>
          <w:sz w:val="24"/>
          <w:szCs w:val="24"/>
          <w:color w:val="auto"/>
        </w:rPr>
      </w:pPr>
    </w:p>
    <w:p>
      <w:pPr>
        <w:sectPr>
          <w:pgSz w:w="11900" w:h="16838" w:orient="portrait"/>
          <w:cols w:equalWidth="0" w:num="2">
            <w:col w:w="3400" w:space="44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Pr>
          <w:p>
            <w:pPr>
              <w:spacing w:after="0"/>
              <w:rPr>
                <w:sz w:val="21"/>
                <w:szCs w:val="21"/>
                <w:color w:val="auto"/>
              </w:rPr>
            </w:pPr>
          </w:p>
        </w:tc>
        <w:tc>
          <w:tcPr>
            <w:tcW w:w="18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0000FF"/>
              </w:rPr>
              <w:t>03/30/2026</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1,720</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color w:val="0000FF"/>
              </w:rPr>
              <w:t>89,191.9828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040" w:type="dxa"/>
            <w:vAlign w:val="bottom"/>
          </w:tcPr>
          <w:p>
            <w:pPr>
              <w:spacing w:after="0"/>
              <w:rPr>
                <w:sz w:val="21"/>
                <w:szCs w:val="21"/>
                <w:color w:val="auto"/>
              </w:rPr>
            </w:pPr>
          </w:p>
        </w:tc>
        <w:tc>
          <w:tcPr>
            <w:tcW w:w="18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0000FF"/>
              </w:rPr>
              <w:t>03/30/2026</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637</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60.202</w:t>
            </w:r>
          </w:p>
        </w:tc>
        <w:tc>
          <w:tcPr>
            <w:tcW w:w="128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color w:val="0000FF"/>
              </w:rPr>
              <w:t>88,554.9828</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0"/>
          </w:tcPr>
          <w:p>
            <w:pPr>
              <w:jc w:val="right"/>
              <w:ind w:right="24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8"/>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03/30/2026</w:t>
            </w:r>
          </w:p>
        </w:tc>
        <w:tc>
          <w:tcPr>
            <w:tcW w:w="106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1,720.158</w:t>
            </w:r>
          </w:p>
        </w:tc>
        <w:tc>
          <w:tcPr>
            <w:tcW w:w="740" w:type="dxa"/>
            <w:vAlign w:val="bottom"/>
            <w:gridSpan w:val="2"/>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1,720.158</w:t>
            </w:r>
          </w:p>
        </w:tc>
        <w:tc>
          <w:tcPr>
            <w:tcW w:w="700" w:type="dxa"/>
            <w:vAlign w:val="bottom"/>
            <w:gridSpan w:val="2"/>
          </w:tcPr>
          <w:p>
            <w:pPr>
              <w:jc w:val="right"/>
              <w:ind w:right="2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238,673.36</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Shares</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-1544955</wp:posOffset>
            </wp:positionV>
            <wp:extent cx="28575" cy="155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500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was the economic equivalent of one share of Issuer's common shares. On March 30, 2026, the reporting person's phantom stock units were settled for an equal number of whole shares of Issuer's common shares.</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38" w:lineRule="exact"/>
        <w:rPr>
          <w:rFonts w:ascii="Times New Roman" w:cs="Times New Roman" w:eastAsia="Times New Roman" w:hAnsi="Times New Roman"/>
          <w:sz w:val="13"/>
          <w:szCs w:val="13"/>
          <w:color w:val="008000"/>
        </w:rPr>
      </w:pPr>
    </w:p>
    <w:p>
      <w:pPr>
        <w:ind w:left="40" w:right="3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into an alternative investment at any time.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Kathy L. Uttley as attorney-</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04/01/2026</w:t>
            </w:r>
          </w:p>
        </w:tc>
        <w:tc>
          <w:tcPr>
            <w:tcW w:w="0" w:type="dxa"/>
            <w:vAlign w:val="bottom"/>
          </w:tcPr>
          <w:p>
            <w:pPr>
              <w:spacing w:after="0"/>
              <w:rPr>
                <w:sz w:val="1"/>
                <w:szCs w:val="1"/>
                <w:color w:val="auto"/>
              </w:rPr>
            </w:pPr>
          </w:p>
        </w:tc>
      </w:tr>
      <w:tr>
        <w:trPr>
          <w:trHeight w:val="80"/>
        </w:trPr>
        <w:tc>
          <w:tcPr>
            <w:tcW w:w="210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James Hagedorn</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0171"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2026-04-01T13:49:21Z</dcterms:created>
  <dcterms:modified xsi:type="dcterms:W3CDTF">2026-04-01T13:49:21Z</dcterms:modified>
</cp:coreProperties>
</file>